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61" w:rsidRDefault="00476A61" w:rsidP="00476A61">
      <w:pPr>
        <w:pStyle w:val="a3"/>
        <w:spacing w:before="0" w:beforeAutospacing="0" w:after="0" w:afterAutospacing="0" w:line="580" w:lineRule="exact"/>
      </w:pPr>
      <w:r>
        <w:rPr>
          <w:rFonts w:ascii="MS Mincho" w:eastAsia="MS Mincho" w:hAnsi="MS Mincho" w:cs="MS Mincho" w:hint="eastAsia"/>
        </w:rPr>
        <w:t> 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jc w:val="right"/>
        <w:rPr>
          <w:rFonts w:ascii="方正仿宋_GBK" w:eastAsia="方正仿宋_GBK" w:hint="eastAsia"/>
          <w:sz w:val="32"/>
          <w:szCs w:val="32"/>
        </w:rPr>
      </w:pPr>
    </w:p>
    <w:p w:rsidR="00476A61" w:rsidRDefault="00476A61" w:rsidP="00476A61">
      <w:pPr>
        <w:pStyle w:val="a3"/>
        <w:spacing w:before="0" w:beforeAutospacing="0" w:after="0" w:afterAutospacing="0" w:line="580" w:lineRule="exact"/>
        <w:jc w:val="right"/>
        <w:rPr>
          <w:rFonts w:ascii="方正仿宋_GBK" w:eastAsia="方正仿宋_GBK" w:hint="eastAsia"/>
          <w:sz w:val="32"/>
          <w:szCs w:val="32"/>
        </w:rPr>
      </w:pPr>
    </w:p>
    <w:p w:rsidR="00476A61" w:rsidRDefault="00476A61" w:rsidP="00476A61">
      <w:pPr>
        <w:pStyle w:val="a3"/>
        <w:spacing w:before="0" w:beforeAutospacing="0" w:after="0" w:afterAutospacing="0" w:line="580" w:lineRule="exact"/>
        <w:jc w:val="right"/>
      </w:pPr>
      <w:r>
        <w:rPr>
          <w:rFonts w:ascii="方正仿宋_GBK" w:eastAsia="方正仿宋_GBK" w:hint="eastAsia"/>
          <w:sz w:val="32"/>
          <w:szCs w:val="32"/>
        </w:rPr>
        <w:t>合川府地〔2021〕71号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jc w:val="right"/>
      </w:pPr>
      <w:r>
        <w:rPr>
          <w:rFonts w:ascii="MS Mincho" w:eastAsia="MS Mincho" w:hAnsi="MS Mincho" w:cs="MS Mincho" w:hint="eastAsia"/>
        </w:rPr>
        <w:t> 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jc w:val="right"/>
      </w:pPr>
      <w:r>
        <w:rPr>
          <w:rFonts w:ascii="MS Mincho" w:eastAsia="MS Mincho" w:hAnsi="MS Mincho" w:cs="MS Mincho" w:hint="eastAsia"/>
        </w:rPr>
        <w:t> 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jc w:val="center"/>
      </w:pPr>
      <w:r>
        <w:rPr>
          <w:rFonts w:ascii="方正小标宋_GBK" w:eastAsia="方正小标宋_GBK" w:hint="eastAsia"/>
          <w:sz w:val="44"/>
          <w:szCs w:val="44"/>
        </w:rPr>
        <w:t>重庆市合川区人民政府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jc w:val="center"/>
      </w:pPr>
      <w:r>
        <w:rPr>
          <w:rFonts w:ascii="方正小标宋_GBK" w:eastAsia="方正小标宋_GBK" w:hint="eastAsia"/>
          <w:sz w:val="44"/>
          <w:szCs w:val="44"/>
        </w:rPr>
        <w:t>关于台泥（重庆）水泥有限公司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jc w:val="center"/>
      </w:pPr>
      <w:r>
        <w:rPr>
          <w:rFonts w:ascii="方正小标宋_GBK" w:eastAsia="方正小标宋_GBK" w:hint="eastAsia"/>
          <w:sz w:val="44"/>
          <w:szCs w:val="44"/>
        </w:rPr>
        <w:t>临时使用集体土地的批复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ind w:firstLine="630"/>
      </w:pPr>
      <w:r>
        <w:rPr>
          <w:rFonts w:ascii="MS Mincho" w:eastAsia="MS Mincho" w:hAnsi="MS Mincho" w:cs="MS Mincho" w:hint="eastAsia"/>
          <w:sz w:val="32"/>
          <w:szCs w:val="32"/>
        </w:rPr>
        <w:t> 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</w:pPr>
      <w:r>
        <w:rPr>
          <w:rFonts w:ascii="方正仿宋_GBK" w:eastAsia="方正仿宋_GBK" w:hint="eastAsia"/>
          <w:sz w:val="32"/>
          <w:szCs w:val="32"/>
        </w:rPr>
        <w:t>台泥（重庆）水泥有限公司：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ind w:firstLine="630"/>
      </w:pPr>
      <w:r>
        <w:rPr>
          <w:rFonts w:ascii="方正仿宋_GBK" w:eastAsia="方正仿宋_GBK" w:hint="eastAsia"/>
          <w:sz w:val="32"/>
          <w:szCs w:val="32"/>
        </w:rPr>
        <w:t>你司《关于临时使用水波洞集体土地（41.1012公顷）的请示》（渝台泥文〔2021〕03号）收悉。现批复如下：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ind w:firstLine="630"/>
      </w:pPr>
      <w:r>
        <w:rPr>
          <w:rFonts w:ascii="方正仿宋_GBK" w:eastAsia="方正仿宋_GBK" w:hint="eastAsia"/>
          <w:sz w:val="32"/>
          <w:szCs w:val="32"/>
        </w:rPr>
        <w:t>一、同意你司临时使用盐井街道水波洞村1、3、4、5、7、8社集体土地共计41.1012公顷，其中农用地35.3991公顷（耕地20.4722公顷、园地4.1272公顷、林地7.2336公顷、交通用地0.2560公顷、水域及水利设施用地0.2712公顷、其他土地3.0389公顷）、建设用地3.3615公顷、未利用地2.3406公顷，37.1666公顷作为临时取石用地、3.9346公顷作为工业广场和临时道路用地，使用期限截止2023年5月18日。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ind w:firstLine="630"/>
      </w:pPr>
      <w:r>
        <w:rPr>
          <w:rFonts w:ascii="方正仿宋_GBK" w:eastAsia="方正仿宋_GBK" w:hint="eastAsia"/>
          <w:sz w:val="32"/>
          <w:szCs w:val="32"/>
        </w:rPr>
        <w:t>二、该项目临时使用的林地，已经区林业局《关于同意台泥（重庆）水泥有限公司周家厂、新店子石灰石矿山建设项目临时使用林地的批复》（合川林文〔2021〕69号）批准使用。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ind w:firstLine="630"/>
      </w:pPr>
      <w:r>
        <w:rPr>
          <w:rFonts w:ascii="方正仿宋_GBK" w:eastAsia="方正仿宋_GBK" w:hint="eastAsia"/>
          <w:sz w:val="32"/>
          <w:szCs w:val="32"/>
        </w:rPr>
        <w:lastRenderedPageBreak/>
        <w:t>三、该项目使用的土地，由台泥（重庆）水泥有限公司严格按照审批的土地复垦方案实施复垦并恢复植被，使用期满后，交由原集体经济组织。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ind w:firstLine="630"/>
      </w:pPr>
      <w:r>
        <w:rPr>
          <w:rFonts w:ascii="方正仿宋_GBK" w:eastAsia="方正仿宋_GBK" w:hint="eastAsia"/>
          <w:sz w:val="32"/>
          <w:szCs w:val="32"/>
        </w:rPr>
        <w:t>四、批准使用的土地作为台泥（重庆）水泥有限公司临时取石、工业广场和临时道路用地，未经有权机关批准，不得修建永久性建筑，不得擅自转让、出租、抵押和改变土地的使用性质和用途。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</w:pP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ind w:firstLine="630"/>
      </w:pPr>
      <w:r>
        <w:rPr>
          <w:rFonts w:ascii="MS Mincho" w:eastAsia="MS Mincho" w:hAnsi="MS Mincho" w:cs="MS Mincho" w:hint="eastAsia"/>
        </w:rPr>
        <w:t> 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ind w:right="795" w:firstLine="630"/>
        <w:jc w:val="right"/>
      </w:pPr>
      <w:r>
        <w:rPr>
          <w:rFonts w:ascii="方正仿宋_GBK" w:eastAsia="方正仿宋_GBK" w:hint="eastAsia"/>
          <w:sz w:val="32"/>
          <w:szCs w:val="32"/>
        </w:rPr>
        <w:t>重庆市合川区人民政府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ind w:right="1275" w:firstLine="630"/>
        <w:jc w:val="right"/>
      </w:pPr>
      <w:r>
        <w:rPr>
          <w:rFonts w:ascii="方正仿宋_GBK" w:eastAsia="方正仿宋_GBK" w:hint="eastAsia"/>
          <w:sz w:val="32"/>
          <w:szCs w:val="32"/>
        </w:rPr>
        <w:t>2021年6月23日</w:t>
      </w:r>
    </w:p>
    <w:p w:rsidR="00476A61" w:rsidRDefault="00476A61" w:rsidP="00476A61">
      <w:pPr>
        <w:pStyle w:val="a3"/>
        <w:spacing w:before="0" w:beforeAutospacing="0" w:after="0" w:afterAutospacing="0" w:line="580" w:lineRule="exact"/>
        <w:ind w:firstLine="630"/>
      </w:pPr>
      <w:r>
        <w:rPr>
          <w:rFonts w:ascii="方正仿宋_GBK" w:eastAsia="方正仿宋_GBK" w:hint="eastAsia"/>
          <w:sz w:val="32"/>
          <w:szCs w:val="32"/>
        </w:rPr>
        <w:t>（此件公开发布）</w:t>
      </w:r>
    </w:p>
    <w:p w:rsidR="00200CDB" w:rsidRDefault="00200CDB" w:rsidP="00476A61">
      <w:pPr>
        <w:spacing w:line="580" w:lineRule="exact"/>
      </w:pPr>
    </w:p>
    <w:sectPr w:rsidR="00200CDB" w:rsidSect="0020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498"/>
    <w:rsid w:val="00200CDB"/>
    <w:rsid w:val="00476A61"/>
    <w:rsid w:val="0068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2</cp:revision>
  <dcterms:created xsi:type="dcterms:W3CDTF">2021-12-11T08:57:00Z</dcterms:created>
  <dcterms:modified xsi:type="dcterms:W3CDTF">2021-12-11T08:57:00Z</dcterms:modified>
</cp:coreProperties>
</file>