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52" w:rsidRPr="005002AA" w:rsidRDefault="00AB7D52" w:rsidP="00AB7D52">
      <w:pPr>
        <w:spacing w:line="560" w:lineRule="exact"/>
        <w:jc w:val="left"/>
        <w:rPr>
          <w:rFonts w:ascii="方正黑体_GBK" w:eastAsia="方正黑体_GBK" w:hint="eastAsia"/>
          <w:snapToGrid w:val="0"/>
          <w:color w:val="000000"/>
          <w:szCs w:val="32"/>
        </w:rPr>
      </w:pPr>
      <w:r w:rsidRPr="005002AA">
        <w:rPr>
          <w:rFonts w:ascii="方正黑体_GBK" w:eastAsia="方正黑体_GBK" w:hint="eastAsia"/>
          <w:snapToGrid w:val="0"/>
          <w:color w:val="000000"/>
          <w:szCs w:val="32"/>
        </w:rPr>
        <w:t>附件</w:t>
      </w:r>
    </w:p>
    <w:p w:rsidR="00AB7D52" w:rsidRDefault="00AB7D52" w:rsidP="00AB7D52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napToGrid w:val="0"/>
          <w:color w:val="000000"/>
          <w:sz w:val="44"/>
          <w:szCs w:val="44"/>
        </w:rPr>
        <w:t>土地面积分类和征地安置人员情况表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 xml:space="preserve"> </w:t>
      </w:r>
    </w:p>
    <w:bookmarkEnd w:id="0"/>
    <w:p w:rsidR="00AB7D52" w:rsidRDefault="00AB7D52" w:rsidP="00AB7D52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AB7D52" w:rsidRDefault="00AB7D52" w:rsidP="00AB7D52">
      <w:pPr>
        <w:widowControl/>
        <w:adjustRightInd w:val="0"/>
        <w:snapToGrid w:val="0"/>
        <w:jc w:val="center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 xml:space="preserve">                                                                     单位：公顷、人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821"/>
        <w:gridCol w:w="601"/>
        <w:gridCol w:w="713"/>
        <w:gridCol w:w="1072"/>
        <w:gridCol w:w="932"/>
        <w:gridCol w:w="1125"/>
        <w:gridCol w:w="932"/>
        <w:gridCol w:w="589"/>
        <w:gridCol w:w="1018"/>
        <w:gridCol w:w="472"/>
        <w:gridCol w:w="829"/>
        <w:gridCol w:w="653"/>
        <w:gridCol w:w="975"/>
        <w:gridCol w:w="1082"/>
      </w:tblGrid>
      <w:tr w:rsidR="00AB7D52" w:rsidRPr="0037155B" w:rsidTr="00950F87">
        <w:trPr>
          <w:trHeight w:val="285"/>
        </w:trPr>
        <w:tc>
          <w:tcPr>
            <w:tcW w:w="2271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bookmarkStart w:id="1" w:name="_Hlk50738425"/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镇 村 社</w:t>
            </w:r>
          </w:p>
        </w:tc>
        <w:tc>
          <w:tcPr>
            <w:tcW w:w="71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地类</w:t>
            </w:r>
          </w:p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权属</w:t>
            </w:r>
          </w:p>
        </w:tc>
        <w:tc>
          <w:tcPr>
            <w:tcW w:w="10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土地</w:t>
            </w:r>
          </w:p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总面积</w:t>
            </w:r>
          </w:p>
        </w:tc>
        <w:tc>
          <w:tcPr>
            <w:tcW w:w="459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1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16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未利用地</w:t>
            </w:r>
          </w:p>
        </w:tc>
        <w:tc>
          <w:tcPr>
            <w:tcW w:w="108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征地人员安置人数</w:t>
            </w:r>
          </w:p>
        </w:tc>
      </w:tr>
      <w:tr w:rsidR="00AB7D52" w:rsidRPr="0037155B" w:rsidTr="00950F87">
        <w:trPr>
          <w:trHeight w:val="285"/>
        </w:trPr>
        <w:tc>
          <w:tcPr>
            <w:tcW w:w="2271" w:type="dxa"/>
            <w:gridSpan w:val="3"/>
            <w:vMerge/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5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交通用地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8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其他</w:t>
            </w:r>
          </w:p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6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其他</w:t>
            </w:r>
          </w:p>
          <w:p w:rsidR="00AB7D52" w:rsidRPr="0037155B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37155B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1082" w:type="dxa"/>
            <w:vMerge/>
            <w:vAlign w:val="center"/>
          </w:tcPr>
          <w:p w:rsidR="00AB7D52" w:rsidRPr="0037155B" w:rsidRDefault="00AB7D52" w:rsidP="00950F87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B7D52" w:rsidTr="00950F87">
        <w:trPr>
          <w:trHeight w:val="879"/>
        </w:trPr>
        <w:tc>
          <w:tcPr>
            <w:tcW w:w="2984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12.4534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12.4534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12.0534</w:t>
            </w:r>
          </w:p>
        </w:tc>
        <w:tc>
          <w:tcPr>
            <w:tcW w:w="93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0.0355</w:t>
            </w:r>
          </w:p>
        </w:tc>
        <w:tc>
          <w:tcPr>
            <w:tcW w:w="58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0.3645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 xml:space="preserve">151  </w:t>
            </w:r>
          </w:p>
        </w:tc>
      </w:tr>
      <w:tr w:rsidR="00AB7D52" w:rsidTr="00950F87">
        <w:trPr>
          <w:trHeight w:val="963"/>
        </w:trPr>
        <w:tc>
          <w:tcPr>
            <w:tcW w:w="849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香龙镇</w:t>
            </w:r>
          </w:p>
        </w:tc>
        <w:tc>
          <w:tcPr>
            <w:tcW w:w="821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60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9.8467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9.8467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9.5566</w:t>
            </w:r>
          </w:p>
        </w:tc>
        <w:tc>
          <w:tcPr>
            <w:tcW w:w="93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0.0011</w:t>
            </w:r>
          </w:p>
        </w:tc>
        <w:tc>
          <w:tcPr>
            <w:tcW w:w="58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0.289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105</w:t>
            </w:r>
          </w:p>
        </w:tc>
      </w:tr>
      <w:tr w:rsidR="00AB7D52" w:rsidTr="00950F87">
        <w:trPr>
          <w:trHeight w:val="1014"/>
        </w:trPr>
        <w:tc>
          <w:tcPr>
            <w:tcW w:w="849" w:type="dxa"/>
            <w:vMerge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Merge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2.6067</w:t>
            </w:r>
          </w:p>
        </w:tc>
        <w:tc>
          <w:tcPr>
            <w:tcW w:w="9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2.6067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2.4968</w:t>
            </w:r>
          </w:p>
        </w:tc>
        <w:tc>
          <w:tcPr>
            <w:tcW w:w="93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0.0344</w:t>
            </w:r>
          </w:p>
        </w:tc>
        <w:tc>
          <w:tcPr>
            <w:tcW w:w="58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0.0755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7D52" w:rsidRDefault="00AB7D52" w:rsidP="00950F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1"/>
                <w:szCs w:val="21"/>
              </w:rPr>
              <w:t>46</w:t>
            </w:r>
          </w:p>
        </w:tc>
      </w:tr>
      <w:bookmarkEnd w:id="1"/>
    </w:tbl>
    <w:p w:rsidR="00AB7D52" w:rsidRDefault="00AB7D52" w:rsidP="00AB7D52">
      <w:pPr>
        <w:rPr>
          <w:rFonts w:eastAsia="方正仿宋_GBK"/>
          <w:sz w:val="28"/>
          <w:szCs w:val="28"/>
        </w:rPr>
      </w:pPr>
    </w:p>
    <w:p w:rsidR="00AB7D52" w:rsidRDefault="00AB7D52" w:rsidP="00AB7D52">
      <w:pPr>
        <w:rPr>
          <w:rFonts w:eastAsia="方正仿宋_GBK"/>
          <w:sz w:val="28"/>
          <w:szCs w:val="28"/>
        </w:rPr>
        <w:sectPr w:rsidR="00AB7D52">
          <w:pgSz w:w="16838" w:h="11906" w:orient="landscape"/>
          <w:pgMar w:top="1587" w:right="2098" w:bottom="1474" w:left="1984" w:header="851" w:footer="1474" w:gutter="0"/>
          <w:cols w:space="720"/>
          <w:docGrid w:type="linesAndChars" w:linePitch="589" w:charSpace="1554"/>
        </w:sectPr>
      </w:pPr>
    </w:p>
    <w:p w:rsidR="000E4213" w:rsidRDefault="000E4213"/>
    <w:sectPr w:rsidR="000E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2"/>
    <w:rsid w:val="000E4213"/>
    <w:rsid w:val="00A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5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5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2021-01-25T10:10:00Z</dcterms:created>
  <dcterms:modified xsi:type="dcterms:W3CDTF">2021-01-25T10:10:00Z</dcterms:modified>
</cp:coreProperties>
</file>