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EE" w:rsidRPr="00596315" w:rsidRDefault="007D4CEE" w:rsidP="007D4CEE">
      <w:pPr>
        <w:jc w:val="left"/>
        <w:rPr>
          <w:rFonts w:ascii="方正黑体_GBK" w:eastAsia="方正黑体_GBK" w:hint="eastAsia"/>
          <w:snapToGrid w:val="0"/>
          <w:szCs w:val="32"/>
        </w:rPr>
      </w:pPr>
      <w:r w:rsidRPr="00596315">
        <w:rPr>
          <w:rFonts w:ascii="方正黑体_GBK" w:eastAsia="方正黑体_GBK" w:hint="eastAsia"/>
          <w:snapToGrid w:val="0"/>
          <w:szCs w:val="32"/>
        </w:rPr>
        <w:t>附件</w:t>
      </w:r>
    </w:p>
    <w:p w:rsidR="007D4CEE" w:rsidRPr="00596315" w:rsidRDefault="007D4CEE" w:rsidP="007D4CEE">
      <w:pPr>
        <w:jc w:val="center"/>
        <w:rPr>
          <w:rFonts w:ascii="方正小标宋_GBK" w:eastAsia="方正小标宋_GBK" w:hint="eastAsia"/>
          <w:snapToGrid w:val="0"/>
          <w:szCs w:val="32"/>
        </w:rPr>
      </w:pPr>
    </w:p>
    <w:p w:rsidR="007D4CEE" w:rsidRDefault="007D4CEE" w:rsidP="007D4CEE">
      <w:pPr>
        <w:spacing w:line="560" w:lineRule="exact"/>
        <w:jc w:val="center"/>
        <w:rPr>
          <w:rFonts w:ascii="方正小标宋_GBK" w:eastAsia="方正小标宋_GBK"/>
          <w:snapToGrid w:val="0"/>
          <w:sz w:val="44"/>
          <w:szCs w:val="44"/>
        </w:rPr>
      </w:pPr>
      <w:bookmarkStart w:id="0" w:name="_GoBack"/>
      <w:r>
        <w:rPr>
          <w:rFonts w:ascii="方正小标宋_GBK" w:eastAsia="方正小标宋_GBK"/>
          <w:snapToGrid w:val="0"/>
          <w:sz w:val="44"/>
          <w:szCs w:val="44"/>
        </w:rPr>
        <w:t>征收</w:t>
      </w:r>
      <w:r>
        <w:rPr>
          <w:rFonts w:ascii="方正小标宋_GBK" w:eastAsia="方正小标宋_GBK" w:hint="eastAsia"/>
          <w:snapToGrid w:val="0"/>
          <w:sz w:val="44"/>
          <w:szCs w:val="44"/>
        </w:rPr>
        <w:t>合阳城街道五显村5社和马岭村1社部分集体土地补偿安置方案</w:t>
      </w:r>
    </w:p>
    <w:bookmarkEnd w:id="0"/>
    <w:p w:rsidR="007D4CEE" w:rsidRDefault="007D4CEE" w:rsidP="007D4CEE">
      <w:pPr>
        <w:ind w:firstLineChars="200" w:firstLine="632"/>
        <w:rPr>
          <w:rFonts w:ascii="方正仿宋_GBK" w:eastAsia="方正仿宋_GBK"/>
          <w:snapToGrid w:val="0"/>
          <w:szCs w:val="32"/>
        </w:rPr>
      </w:pPr>
    </w:p>
    <w:p w:rsidR="007D4CEE" w:rsidRDefault="007D4CEE" w:rsidP="007D4CEE">
      <w:pPr>
        <w:ind w:firstLineChars="200" w:firstLine="632"/>
        <w:rPr>
          <w:rFonts w:ascii="方正黑体_GBK" w:eastAsia="方正黑体_GBK"/>
          <w:snapToGrid w:val="0"/>
          <w:szCs w:val="32"/>
        </w:rPr>
      </w:pPr>
      <w:r>
        <w:rPr>
          <w:rFonts w:ascii="方正仿宋_GBK" w:eastAsia="方正仿宋_GBK" w:hint="eastAsia"/>
          <w:snapToGrid w:val="0"/>
          <w:szCs w:val="32"/>
        </w:rPr>
        <w:t>根据《重庆市土地管理规定》（重庆市人民政府令第</w:t>
      </w:r>
      <w:r>
        <w:rPr>
          <w:rFonts w:ascii="方正仿宋_GBK" w:eastAsia="方正仿宋_GBK"/>
          <w:snapToGrid w:val="0"/>
          <w:szCs w:val="32"/>
        </w:rPr>
        <w:t>53</w:t>
      </w:r>
      <w:r>
        <w:rPr>
          <w:rFonts w:ascii="方正仿宋_GBK" w:eastAsia="方正仿宋_GBK" w:hint="eastAsia"/>
          <w:snapToGrid w:val="0"/>
          <w:szCs w:val="32"/>
        </w:rPr>
        <w:t>号）、《重庆市征地补偿安置办法》（重庆市人民政府令第</w:t>
      </w:r>
      <w:r>
        <w:rPr>
          <w:rFonts w:ascii="方正仿宋_GBK" w:eastAsia="方正仿宋_GBK"/>
          <w:snapToGrid w:val="0"/>
          <w:szCs w:val="32"/>
        </w:rPr>
        <w:t>55</w:t>
      </w:r>
      <w:r>
        <w:rPr>
          <w:rFonts w:ascii="方正仿宋_GBK" w:eastAsia="方正仿宋_GBK" w:hint="eastAsia"/>
          <w:snapToGrid w:val="0"/>
          <w:szCs w:val="32"/>
        </w:rPr>
        <w:t>号）、《重庆市人民政府关于印发重庆市</w:t>
      </w:r>
      <w:r>
        <w:rPr>
          <w:rFonts w:ascii="方正仿宋_GBK" w:eastAsia="方正仿宋_GBK"/>
          <w:snapToGrid w:val="0"/>
          <w:szCs w:val="32"/>
        </w:rPr>
        <w:t>2007</w:t>
      </w:r>
      <w:r>
        <w:rPr>
          <w:rFonts w:ascii="方正仿宋_GBK" w:eastAsia="方正仿宋_GBK" w:hint="eastAsia"/>
          <w:snapToGrid w:val="0"/>
          <w:szCs w:val="32"/>
        </w:rPr>
        <w:t>年</w:t>
      </w:r>
      <w:r>
        <w:rPr>
          <w:rFonts w:ascii="方正仿宋_GBK" w:eastAsia="方正仿宋_GBK"/>
          <w:snapToGrid w:val="0"/>
          <w:szCs w:val="32"/>
        </w:rPr>
        <w:t>12</w:t>
      </w:r>
      <w:r>
        <w:rPr>
          <w:rFonts w:ascii="方正仿宋_GBK" w:eastAsia="方正仿宋_GBK" w:hint="eastAsia"/>
          <w:snapToGrid w:val="0"/>
          <w:szCs w:val="32"/>
        </w:rPr>
        <w:t>月</w:t>
      </w:r>
      <w:r>
        <w:rPr>
          <w:rFonts w:ascii="方正仿宋_GBK" w:eastAsia="方正仿宋_GBK"/>
          <w:snapToGrid w:val="0"/>
          <w:szCs w:val="32"/>
        </w:rPr>
        <w:t>31</w:t>
      </w:r>
      <w:r>
        <w:rPr>
          <w:rFonts w:ascii="方正仿宋_GBK" w:eastAsia="方正仿宋_GBK" w:hint="eastAsia"/>
          <w:snapToGrid w:val="0"/>
          <w:szCs w:val="32"/>
        </w:rPr>
        <w:t>日以前被征地农转非人员基本养老保险试行办法和重庆市</w:t>
      </w:r>
      <w:r>
        <w:rPr>
          <w:rFonts w:ascii="方正仿宋_GBK" w:eastAsia="方正仿宋_GBK"/>
          <w:snapToGrid w:val="0"/>
          <w:szCs w:val="32"/>
        </w:rPr>
        <w:t>2008</w:t>
      </w:r>
      <w:r>
        <w:rPr>
          <w:rFonts w:ascii="方正仿宋_GBK" w:eastAsia="方正仿宋_GBK" w:hint="eastAsia"/>
          <w:snapToGrid w:val="0"/>
          <w:szCs w:val="32"/>
        </w:rPr>
        <w:t>年</w:t>
      </w:r>
      <w:r>
        <w:rPr>
          <w:rFonts w:ascii="方正仿宋_GBK" w:eastAsia="方正仿宋_GBK"/>
          <w:snapToGrid w:val="0"/>
          <w:szCs w:val="32"/>
        </w:rPr>
        <w:t>1</w:t>
      </w:r>
      <w:r>
        <w:rPr>
          <w:rFonts w:ascii="方正仿宋_GBK" w:eastAsia="方正仿宋_GBK" w:hint="eastAsia"/>
          <w:snapToGrid w:val="0"/>
          <w:szCs w:val="32"/>
        </w:rPr>
        <w:t>月</w:t>
      </w:r>
      <w:r>
        <w:rPr>
          <w:rFonts w:ascii="方正仿宋_GBK" w:eastAsia="方正仿宋_GBK"/>
          <w:snapToGrid w:val="0"/>
          <w:szCs w:val="32"/>
        </w:rPr>
        <w:t>1</w:t>
      </w:r>
      <w:r>
        <w:rPr>
          <w:rFonts w:ascii="方正仿宋_GBK" w:eastAsia="方正仿宋_GBK" w:hint="eastAsia"/>
          <w:snapToGrid w:val="0"/>
          <w:szCs w:val="32"/>
        </w:rPr>
        <w:t>日以后新征地农转非人员基本养老保险试行办法的通知》（渝府发〔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26</w:t>
      </w:r>
      <w:r>
        <w:rPr>
          <w:rFonts w:ascii="方正仿宋_GBK" w:eastAsia="方正仿宋_GBK" w:hint="eastAsia"/>
          <w:snapToGrid w:val="0"/>
          <w:szCs w:val="32"/>
        </w:rPr>
        <w:t>号）、《重庆市人民政府关于调整征地补偿安置政策有关事项的通知》（渝府发〔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45</w:t>
      </w:r>
      <w:r>
        <w:rPr>
          <w:rFonts w:ascii="方正仿宋_GBK" w:eastAsia="方正仿宋_GBK" w:hint="eastAsia"/>
          <w:snapToGrid w:val="0"/>
          <w:szCs w:val="32"/>
        </w:rPr>
        <w:t>号）、《重庆市人民政府关于进一步调整征地补偿安置标准有关事项的通知》（渝府发〔</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58</w:t>
      </w:r>
      <w:r>
        <w:rPr>
          <w:rFonts w:ascii="方正仿宋_GBK" w:eastAsia="方正仿宋_GBK" w:hint="eastAsia"/>
          <w:snapToGrid w:val="0"/>
          <w:szCs w:val="32"/>
        </w:rPr>
        <w:t>号）、《重庆市合川区人民政府关于调整征地补偿安置政策有关事项的通知》（合川府发〔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15</w:t>
      </w:r>
      <w:r>
        <w:rPr>
          <w:rFonts w:ascii="方正仿宋_GBK" w:eastAsia="方正仿宋_GBK" w:hint="eastAsia"/>
          <w:snapToGrid w:val="0"/>
          <w:szCs w:val="32"/>
        </w:rPr>
        <w:t>号）、《重庆市合川区人民政府关于调整征地补偿安置标准有关事项的通知》（合川府发〔</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17</w:t>
      </w:r>
      <w:r>
        <w:rPr>
          <w:rFonts w:ascii="方正仿宋_GBK" w:eastAsia="方正仿宋_GBK" w:hint="eastAsia"/>
          <w:snapToGrid w:val="0"/>
          <w:szCs w:val="32"/>
        </w:rPr>
        <w:t xml:space="preserve">号）的有关规定，编制本补偿安置方案。 </w:t>
      </w:r>
      <w:r>
        <w:rPr>
          <w:rFonts w:ascii="方正黑体_GBK" w:eastAsia="方正黑体_GBK" w:hint="eastAsia"/>
          <w:snapToGrid w:val="0"/>
          <w:szCs w:val="32"/>
        </w:rPr>
        <w:t xml:space="preserve">   </w:t>
      </w:r>
    </w:p>
    <w:p w:rsidR="007D4CEE" w:rsidRDefault="007D4CEE" w:rsidP="007D4CEE">
      <w:pPr>
        <w:ind w:firstLineChars="200" w:firstLine="632"/>
        <w:rPr>
          <w:rFonts w:ascii="方正黑体_GBK" w:eastAsia="方正黑体_GBK"/>
          <w:snapToGrid w:val="0"/>
          <w:szCs w:val="32"/>
        </w:rPr>
      </w:pPr>
      <w:r>
        <w:rPr>
          <w:rFonts w:ascii="方正黑体_GBK" w:eastAsia="方正黑体_GBK" w:hint="eastAsia"/>
          <w:snapToGrid w:val="0"/>
          <w:szCs w:val="32"/>
        </w:rPr>
        <w:t>一、批准征地范围、地类、面积和需安置的农业人口</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经</w:t>
      </w:r>
      <w:r>
        <w:rPr>
          <w:rFonts w:ascii="方正仿宋_GBK" w:eastAsia="方正仿宋_GBK" w:hint="eastAsia"/>
          <w:snapToGrid w:val="0"/>
          <w:szCs w:val="32"/>
        </w:rPr>
        <w:t>渝府地〔2020〕857号文件批准：</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征收</w:t>
      </w:r>
      <w:r>
        <w:rPr>
          <w:rFonts w:ascii="方正仿宋_GBK" w:eastAsia="方正仿宋_GBK" w:hint="eastAsia"/>
          <w:snapToGrid w:val="0"/>
          <w:szCs w:val="32"/>
        </w:rPr>
        <w:t>合阳城街道五显村5社部分集体农用地0.1038公顷（其中：耕地0.0996公顷、其他土地0.0042公顷）；</w:t>
      </w:r>
      <w:r>
        <w:rPr>
          <w:rFonts w:ascii="方正仿宋_GBK" w:eastAsia="方正仿宋_GBK"/>
          <w:snapToGrid w:val="0"/>
          <w:szCs w:val="32"/>
        </w:rPr>
        <w:t>征收</w:t>
      </w:r>
      <w:r>
        <w:rPr>
          <w:rFonts w:ascii="方正仿宋_GBK" w:eastAsia="方正仿宋_GBK" w:hint="eastAsia"/>
          <w:snapToGrid w:val="0"/>
          <w:szCs w:val="32"/>
        </w:rPr>
        <w:t>合阳城街道马岭村1社部分集体农用地0.3575顷（其中：耕地0.2943公顷、</w:t>
      </w:r>
      <w:r>
        <w:rPr>
          <w:rFonts w:ascii="方正仿宋_GBK" w:eastAsia="方正仿宋_GBK" w:hint="eastAsia"/>
          <w:snapToGrid w:val="0"/>
          <w:szCs w:val="32"/>
        </w:rPr>
        <w:lastRenderedPageBreak/>
        <w:t>其他土地0.0632公顷）；以上共计0.4613公顷。本次征地应推荐征地人员安置对象2人。</w:t>
      </w:r>
    </w:p>
    <w:p w:rsidR="007D4CEE" w:rsidRDefault="007D4CEE" w:rsidP="007D4CEE">
      <w:pPr>
        <w:ind w:firstLineChars="200" w:firstLine="632"/>
        <w:rPr>
          <w:rFonts w:ascii="方正仿宋_GBK" w:eastAsia="方正仿宋_GBK"/>
          <w:snapToGrid w:val="0"/>
          <w:szCs w:val="32"/>
        </w:rPr>
      </w:pPr>
      <w:r>
        <w:rPr>
          <w:rFonts w:ascii="方正仿宋_GBK" w:eastAsia="方正仿宋_GBK" w:hint="eastAsia"/>
          <w:snapToGrid w:val="0"/>
          <w:szCs w:val="32"/>
        </w:rPr>
        <w:t>征收各村社土地权属、地类、面积及征地人员安置人数详见附件。征地范围详见征地红线图。</w:t>
      </w:r>
    </w:p>
    <w:p w:rsidR="007D4CEE" w:rsidRDefault="007D4CEE" w:rsidP="007D4CEE">
      <w:pPr>
        <w:ind w:firstLineChars="200" w:firstLine="632"/>
        <w:rPr>
          <w:rFonts w:ascii="方正黑体_GBK" w:eastAsia="方正黑体_GBK"/>
          <w:snapToGrid w:val="0"/>
          <w:szCs w:val="32"/>
        </w:rPr>
      </w:pPr>
      <w:r>
        <w:rPr>
          <w:rFonts w:ascii="方正黑体_GBK" w:eastAsia="方正黑体_GBK" w:hint="eastAsia"/>
          <w:snapToGrid w:val="0"/>
          <w:szCs w:val="32"/>
        </w:rPr>
        <w:t>二、关于被征地农村集体经济组织人员安置范围的确定</w:t>
      </w:r>
    </w:p>
    <w:p w:rsidR="007D4CEE" w:rsidRDefault="007D4CEE" w:rsidP="007D4CEE">
      <w:pPr>
        <w:ind w:firstLineChars="200" w:firstLine="632"/>
        <w:rPr>
          <w:rFonts w:ascii="方正楷体_GBK" w:eastAsia="方正楷体_GBK"/>
          <w:snapToGrid w:val="0"/>
          <w:szCs w:val="32"/>
        </w:rPr>
      </w:pPr>
      <w:r>
        <w:rPr>
          <w:rFonts w:ascii="方正楷体_GBK" w:eastAsia="方正楷体_GBK" w:hint="eastAsia"/>
          <w:snapToGrid w:val="0"/>
          <w:szCs w:val="32"/>
        </w:rPr>
        <w:t>（一）城乡统一户口登记后，市政府令第</w:t>
      </w:r>
      <w:r>
        <w:rPr>
          <w:rFonts w:ascii="方正楷体_GBK" w:eastAsia="方正楷体_GBK"/>
          <w:snapToGrid w:val="0"/>
          <w:szCs w:val="32"/>
        </w:rPr>
        <w:t>55</w:t>
      </w:r>
      <w:r>
        <w:rPr>
          <w:rFonts w:ascii="方正楷体_GBK" w:eastAsia="方正楷体_GBK" w:hint="eastAsia"/>
          <w:snapToGrid w:val="0"/>
          <w:szCs w:val="32"/>
        </w:rPr>
        <w:t>号第十三条规定的人员范围按下列规定进行确定。</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1</w:t>
      </w:r>
      <w:r>
        <w:rPr>
          <w:rFonts w:ascii="方正仿宋_GBK" w:eastAsia="方正仿宋_GBK" w:hint="eastAsia"/>
          <w:snapToGrid w:val="0"/>
          <w:szCs w:val="32"/>
        </w:rPr>
        <w:t>﹒《重庆市户口迁移登记实施办法》施行之日（即</w:t>
      </w:r>
      <w:r>
        <w:rPr>
          <w:rFonts w:ascii="方正仿宋_GBK" w:eastAsia="方正仿宋_GBK"/>
          <w:snapToGrid w:val="0"/>
          <w:szCs w:val="32"/>
        </w:rPr>
        <w:t>2016</w:t>
      </w:r>
      <w:r>
        <w:rPr>
          <w:rFonts w:ascii="方正仿宋_GBK" w:eastAsia="方正仿宋_GBK" w:hint="eastAsia"/>
          <w:snapToGrid w:val="0"/>
          <w:szCs w:val="32"/>
        </w:rPr>
        <w:t>年</w:t>
      </w:r>
      <w:r>
        <w:rPr>
          <w:rFonts w:ascii="方正仿宋_GBK" w:eastAsia="方正仿宋_GBK"/>
          <w:snapToGrid w:val="0"/>
          <w:szCs w:val="32"/>
        </w:rPr>
        <w:t>7</w:t>
      </w:r>
      <w:r>
        <w:rPr>
          <w:rFonts w:ascii="方正仿宋_GBK" w:eastAsia="方正仿宋_GBK" w:hint="eastAsia"/>
          <w:snapToGrid w:val="0"/>
          <w:szCs w:val="32"/>
        </w:rPr>
        <w:t>月</w:t>
      </w:r>
      <w:r>
        <w:rPr>
          <w:rFonts w:ascii="方正仿宋_GBK" w:eastAsia="方正仿宋_GBK"/>
          <w:snapToGrid w:val="0"/>
          <w:szCs w:val="32"/>
        </w:rPr>
        <w:t>21</w:t>
      </w:r>
      <w:r>
        <w:rPr>
          <w:rFonts w:ascii="方正仿宋_GBK" w:eastAsia="方正仿宋_GBK" w:hint="eastAsia"/>
          <w:snapToGrid w:val="0"/>
          <w:szCs w:val="32"/>
        </w:rPr>
        <w:t>日）至区人民政府发布拟征地公告之日期间，户口一直登记在被征地农村集体经济组织的常住人员。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2</w:t>
      </w:r>
      <w:r>
        <w:rPr>
          <w:rFonts w:ascii="方正仿宋_GBK" w:eastAsia="方正仿宋_GBK" w:hint="eastAsia"/>
          <w:snapToGrid w:val="0"/>
          <w:szCs w:val="32"/>
        </w:rPr>
        <w:t>﹒《重庆市户口迁移登记实施办法》施行之日（即</w:t>
      </w:r>
      <w:r>
        <w:rPr>
          <w:rFonts w:ascii="方正仿宋_GBK" w:eastAsia="方正仿宋_GBK"/>
          <w:snapToGrid w:val="0"/>
          <w:szCs w:val="32"/>
        </w:rPr>
        <w:t>2016</w:t>
      </w:r>
      <w:r>
        <w:rPr>
          <w:rFonts w:ascii="方正仿宋_GBK" w:eastAsia="方正仿宋_GBK" w:hint="eastAsia"/>
          <w:snapToGrid w:val="0"/>
          <w:szCs w:val="32"/>
        </w:rPr>
        <w:t>年</w:t>
      </w:r>
      <w:r>
        <w:rPr>
          <w:rFonts w:ascii="方正仿宋_GBK" w:eastAsia="方正仿宋_GBK"/>
          <w:snapToGrid w:val="0"/>
          <w:szCs w:val="32"/>
        </w:rPr>
        <w:t>7</w:t>
      </w:r>
      <w:r>
        <w:rPr>
          <w:rFonts w:ascii="方正仿宋_GBK" w:eastAsia="方正仿宋_GBK" w:hint="eastAsia"/>
          <w:snapToGrid w:val="0"/>
          <w:szCs w:val="32"/>
        </w:rPr>
        <w:t>月</w:t>
      </w:r>
      <w:r>
        <w:rPr>
          <w:rFonts w:ascii="方正仿宋_GBK" w:eastAsia="方正仿宋_GBK"/>
          <w:snapToGrid w:val="0"/>
          <w:szCs w:val="32"/>
        </w:rPr>
        <w:t>21</w:t>
      </w:r>
      <w:r>
        <w:rPr>
          <w:rFonts w:ascii="方正仿宋_GBK" w:eastAsia="方正仿宋_GBK" w:hint="eastAsia"/>
          <w:snapToGrid w:val="0"/>
          <w:szCs w:val="32"/>
        </w:rPr>
        <w:t>日）至区人民政府发布拟征地公告之日期间，因法定婚姻、法定收养、自然出生、政策性移民将户口登记在被征地农村集体经济组织的人员。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3</w:t>
      </w:r>
      <w:r>
        <w:rPr>
          <w:rFonts w:ascii="方正仿宋_GBK" w:eastAsia="方正仿宋_GBK" w:hint="eastAsia"/>
          <w:snapToGrid w:val="0"/>
          <w:szCs w:val="32"/>
        </w:rPr>
        <w:t>﹒因被大中专院校录取将户口从被征地农村集体经济组织迁入就读学校，且拟征地公告之日尚未毕业的在校大中专学生（含连续就读的硕士、博士研究生）。</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4</w:t>
      </w:r>
      <w:r>
        <w:rPr>
          <w:rFonts w:ascii="方正仿宋_GBK" w:eastAsia="方正仿宋_GBK" w:hint="eastAsia"/>
          <w:snapToGrid w:val="0"/>
          <w:szCs w:val="32"/>
        </w:rPr>
        <w:t>﹒因应征入伍将户口从被征地农村集体经济组织注销，拟征地公告之日正在服役的义务兵和服现役不满</w:t>
      </w:r>
      <w:r>
        <w:rPr>
          <w:rFonts w:ascii="方正仿宋_GBK" w:eastAsia="方正仿宋_GBK"/>
          <w:snapToGrid w:val="0"/>
          <w:szCs w:val="32"/>
        </w:rPr>
        <w:t>12</w:t>
      </w:r>
      <w:r>
        <w:rPr>
          <w:rFonts w:ascii="方正仿宋_GBK" w:eastAsia="方正仿宋_GBK" w:hint="eastAsia"/>
          <w:snapToGrid w:val="0"/>
          <w:szCs w:val="32"/>
        </w:rPr>
        <w:t>年且不符合安排工作、退休安置、国家供养安置条件的士官。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5</w:t>
      </w:r>
      <w:r>
        <w:rPr>
          <w:rFonts w:ascii="方正仿宋_GBK" w:eastAsia="方正仿宋_GBK" w:hint="eastAsia"/>
          <w:snapToGrid w:val="0"/>
          <w:szCs w:val="32"/>
        </w:rPr>
        <w:t>﹒因服刑、被执行劳动教养将户口从被征地农村集体经济组织注销，且拟征地公告之日户口尚未登记的人员。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lastRenderedPageBreak/>
        <w:t>具体的</w:t>
      </w:r>
      <w:r>
        <w:rPr>
          <w:rFonts w:ascii="方正仿宋_GBK" w:eastAsia="方正仿宋_GBK" w:hint="eastAsia"/>
          <w:snapToGrid w:val="0"/>
          <w:szCs w:val="32"/>
        </w:rPr>
        <w:t>征地人员安置对象</w:t>
      </w:r>
      <w:r>
        <w:rPr>
          <w:rFonts w:ascii="方正仿宋_GBK" w:eastAsia="方正仿宋_GBK"/>
          <w:snapToGrid w:val="0"/>
          <w:szCs w:val="32"/>
        </w:rPr>
        <w:t>由</w:t>
      </w:r>
      <w:r>
        <w:rPr>
          <w:rFonts w:ascii="方正仿宋_GBK" w:eastAsia="方正仿宋_GBK" w:hint="eastAsia"/>
          <w:snapToGrid w:val="0"/>
          <w:szCs w:val="32"/>
        </w:rPr>
        <w:t>合阳城街道办事处</w:t>
      </w:r>
      <w:r>
        <w:rPr>
          <w:rFonts w:ascii="方正仿宋_GBK" w:eastAsia="方正仿宋_GBK"/>
          <w:snapToGrid w:val="0"/>
          <w:szCs w:val="32"/>
        </w:rPr>
        <w:t>和村民委员会组织被征地单位按农民被征地多少依次确定，也可按被征地多少依次按户</w:t>
      </w:r>
      <w:r>
        <w:rPr>
          <w:rFonts w:ascii="方正仿宋_GBK" w:eastAsia="方正仿宋_GBK" w:hint="eastAsia"/>
          <w:snapToGrid w:val="0"/>
          <w:szCs w:val="32"/>
        </w:rPr>
        <w:t>进行征地人员安置</w:t>
      </w:r>
      <w:r>
        <w:rPr>
          <w:rFonts w:ascii="方正仿宋_GBK" w:eastAsia="方正仿宋_GBK"/>
          <w:snapToGrid w:val="0"/>
          <w:szCs w:val="32"/>
        </w:rPr>
        <w:t>。</w:t>
      </w:r>
    </w:p>
    <w:p w:rsidR="007D4CEE" w:rsidRDefault="007D4CEE" w:rsidP="007D4CEE">
      <w:pPr>
        <w:ind w:firstLineChars="200" w:firstLine="632"/>
        <w:rPr>
          <w:rFonts w:ascii="方正楷体_GBK" w:eastAsia="方正楷体_GBK"/>
          <w:snapToGrid w:val="0"/>
          <w:szCs w:val="32"/>
        </w:rPr>
      </w:pPr>
      <w:r>
        <w:rPr>
          <w:rFonts w:ascii="方正楷体_GBK" w:eastAsia="方正楷体_GBK" w:hint="eastAsia"/>
          <w:snapToGrid w:val="0"/>
          <w:szCs w:val="32"/>
        </w:rPr>
        <w:t>（二）被征地农村集体经济组织的下列人员不予安置。</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1</w:t>
      </w:r>
      <w:r>
        <w:rPr>
          <w:rFonts w:ascii="方正仿宋_GBK" w:eastAsia="方正仿宋_GBK" w:hint="eastAsia"/>
          <w:snapToGrid w:val="0"/>
          <w:szCs w:val="32"/>
        </w:rPr>
        <w:t>﹒无法定婚姻关系或抚养（赡养）关系将户口迁入被征地农村集体经济组织且无承包地的人员。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2</w:t>
      </w:r>
      <w:r>
        <w:rPr>
          <w:rFonts w:ascii="方正仿宋_GBK" w:eastAsia="方正仿宋_GBK" w:hint="eastAsia"/>
          <w:snapToGrid w:val="0"/>
          <w:szCs w:val="32"/>
        </w:rPr>
        <w:t>﹒户口登记在被征地农村集体经济组织的轮换回乡落户的离退休人员。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3</w:t>
      </w:r>
      <w:r>
        <w:rPr>
          <w:rFonts w:ascii="方正仿宋_GBK" w:eastAsia="方正仿宋_GBK" w:hint="eastAsia"/>
          <w:snapToGrid w:val="0"/>
          <w:szCs w:val="32"/>
        </w:rPr>
        <w:t>﹒拟征地公告前死亡或宣告死亡未注销户口的人员。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4</w:t>
      </w:r>
      <w:r>
        <w:rPr>
          <w:rFonts w:ascii="方正仿宋_GBK" w:eastAsia="方正仿宋_GBK" w:hint="eastAsia"/>
          <w:snapToGrid w:val="0"/>
          <w:szCs w:val="32"/>
        </w:rPr>
        <w:t>﹒本次拟征地前已进行征地人员安置的人员及其家庭户在征地人员安置后新入户的人员。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5</w:t>
      </w:r>
      <w:r>
        <w:rPr>
          <w:rFonts w:ascii="方正仿宋_GBK" w:eastAsia="方正仿宋_GBK" w:hint="eastAsia"/>
          <w:snapToGrid w:val="0"/>
          <w:szCs w:val="32"/>
        </w:rPr>
        <w:t>﹒户口登记在被征地农村集体经济组织的原非农业户口人员，但按照有关政策规定保留征地人员安置权利的人员除外。</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6</w:t>
      </w:r>
      <w:r>
        <w:rPr>
          <w:rFonts w:ascii="方正仿宋_GBK" w:eastAsia="方正仿宋_GBK" w:hint="eastAsia"/>
          <w:snapToGrid w:val="0"/>
          <w:szCs w:val="32"/>
        </w:rPr>
        <w:t>﹒《重庆市户口迁移登记实施办法》施行之后因法定婚姻、法定收养等迁入被征地农村集体经济组织的原非农业户口人员。</w:t>
      </w:r>
    </w:p>
    <w:p w:rsidR="007D4CEE" w:rsidRDefault="007D4CEE" w:rsidP="007D4CEE">
      <w:pPr>
        <w:ind w:firstLineChars="200" w:firstLine="632"/>
        <w:rPr>
          <w:rFonts w:ascii="方正仿宋_GBK" w:eastAsia="方正仿宋_GBK"/>
          <w:snapToGrid w:val="0"/>
          <w:szCs w:val="32"/>
        </w:rPr>
      </w:pPr>
      <w:r>
        <w:rPr>
          <w:rFonts w:ascii="方正仿宋_GBK" w:eastAsia="方正仿宋_GBK"/>
          <w:snapToGrid w:val="0"/>
          <w:szCs w:val="32"/>
        </w:rPr>
        <w:t>7</w:t>
      </w:r>
      <w:r>
        <w:rPr>
          <w:rFonts w:ascii="方正仿宋_GBK" w:eastAsia="方正仿宋_GBK" w:hint="eastAsia"/>
          <w:snapToGrid w:val="0"/>
          <w:szCs w:val="32"/>
        </w:rPr>
        <w:t>﹒因其他原因等非正常迁入被征地农村集体经济组织的人员。</w:t>
      </w:r>
    </w:p>
    <w:p w:rsidR="007D4CEE" w:rsidRDefault="007D4CEE" w:rsidP="007D4CEE">
      <w:pPr>
        <w:ind w:firstLineChars="200" w:firstLine="632"/>
        <w:rPr>
          <w:rFonts w:ascii="方正仿宋_GBK" w:eastAsia="方正仿宋_GBK"/>
          <w:snapToGrid w:val="0"/>
          <w:szCs w:val="32"/>
        </w:rPr>
      </w:pPr>
      <w:r>
        <w:rPr>
          <w:rFonts w:ascii="方正黑体_GBK" w:eastAsia="方正黑体_GBK" w:hAnsi="??" w:hint="eastAsia"/>
          <w:snapToGrid w:val="0"/>
          <w:szCs w:val="32"/>
        </w:rPr>
        <w:t>三、土地补偿标准、金额及支付方式</w:t>
      </w:r>
    </w:p>
    <w:p w:rsidR="007D4CEE" w:rsidRDefault="007D4CEE" w:rsidP="007D4CEE">
      <w:pPr>
        <w:ind w:firstLineChars="200" w:firstLine="632"/>
        <w:rPr>
          <w:rFonts w:ascii="方正仿宋_GBK" w:eastAsia="方正仿宋_GBK"/>
          <w:snapToGrid w:val="0"/>
        </w:rPr>
      </w:pPr>
      <w:r>
        <w:rPr>
          <w:rFonts w:ascii="方正仿宋_GBK" w:eastAsia="方正仿宋_GBK" w:hint="eastAsia"/>
          <w:snapToGrid w:val="0"/>
          <w:szCs w:val="32"/>
        </w:rPr>
        <w:t>土地补偿费不分地类，按批准征收的土地总面积计算，标准为每亩</w:t>
      </w:r>
      <w:r>
        <w:rPr>
          <w:rFonts w:ascii="方正仿宋_GBK" w:eastAsia="方正仿宋_GBK"/>
          <w:snapToGrid w:val="0"/>
          <w:szCs w:val="32"/>
        </w:rPr>
        <w:t>1</w:t>
      </w:r>
      <w:r>
        <w:rPr>
          <w:rFonts w:ascii="方正仿宋_GBK" w:eastAsia="方正仿宋_GBK" w:hint="eastAsia"/>
          <w:snapToGrid w:val="0"/>
          <w:szCs w:val="32"/>
        </w:rPr>
        <w:t>6</w:t>
      </w:r>
      <w:r>
        <w:rPr>
          <w:rFonts w:ascii="方正仿宋_GBK" w:eastAsia="方正仿宋_GBK"/>
          <w:snapToGrid w:val="0"/>
          <w:szCs w:val="32"/>
        </w:rPr>
        <w:t>000</w:t>
      </w:r>
      <w:r>
        <w:rPr>
          <w:rFonts w:ascii="方正仿宋_GBK" w:eastAsia="方正仿宋_GBK" w:hint="eastAsia"/>
          <w:snapToGrid w:val="0"/>
          <w:szCs w:val="32"/>
        </w:rPr>
        <w:t>元。</w:t>
      </w:r>
      <w:r>
        <w:rPr>
          <w:rFonts w:ascii="方正仿宋_GBK" w:eastAsia="方正仿宋_GBK" w:hint="eastAsia"/>
          <w:snapToGrid w:val="0"/>
        </w:rPr>
        <w:t>土地补偿费总额的</w:t>
      </w:r>
      <w:r>
        <w:rPr>
          <w:rFonts w:ascii="方正仿宋_GBK" w:eastAsia="方正仿宋_GBK"/>
          <w:snapToGrid w:val="0"/>
        </w:rPr>
        <w:t>80%</w:t>
      </w:r>
      <w:r>
        <w:rPr>
          <w:rFonts w:ascii="方正仿宋_GBK" w:eastAsia="方正仿宋_GBK" w:hint="eastAsia"/>
          <w:snapToGrid w:val="0"/>
        </w:rPr>
        <w:t>部分统筹用于征地人员安置对象参加城镇企业职工基本养老保险，由区房屋征收事务中心代为划拨到劳动保障部门。土地补偿费总额的</w:t>
      </w:r>
      <w:r>
        <w:rPr>
          <w:rFonts w:ascii="方正仿宋_GBK" w:eastAsia="方正仿宋_GBK"/>
          <w:snapToGrid w:val="0"/>
        </w:rPr>
        <w:t>20%</w:t>
      </w:r>
      <w:r>
        <w:rPr>
          <w:rFonts w:ascii="方正仿宋_GBK" w:eastAsia="方正仿宋_GBK" w:hint="eastAsia"/>
          <w:snapToGrid w:val="0"/>
        </w:rPr>
        <w:t>部分支付给</w:t>
      </w:r>
      <w:r>
        <w:rPr>
          <w:rFonts w:ascii="方正仿宋_GBK" w:eastAsia="方正仿宋_GBK" w:hint="eastAsia"/>
          <w:snapToGrid w:val="0"/>
        </w:rPr>
        <w:lastRenderedPageBreak/>
        <w:t>被征地集体经济组织，用于发展集体经济和安排集体经济组织成员的生产生活。</w:t>
      </w:r>
    </w:p>
    <w:p w:rsidR="007D4CEE" w:rsidRDefault="007D4CEE" w:rsidP="007D4CEE">
      <w:pPr>
        <w:ind w:firstLineChars="200" w:firstLine="632"/>
        <w:rPr>
          <w:rFonts w:ascii="方正黑体_GBK" w:eastAsia="方正黑体_GBK" w:hAnsi="??"/>
          <w:snapToGrid w:val="0"/>
          <w:szCs w:val="32"/>
        </w:rPr>
      </w:pPr>
      <w:r>
        <w:rPr>
          <w:rFonts w:ascii="方正黑体_GBK" w:eastAsia="方正黑体_GBK" w:hAnsi="??" w:hint="eastAsia"/>
          <w:snapToGrid w:val="0"/>
          <w:szCs w:val="32"/>
        </w:rPr>
        <w:t>四、安置补助费标准、安置途径及支付方式</w:t>
      </w:r>
    </w:p>
    <w:p w:rsidR="007D4CEE" w:rsidRDefault="007D4CEE" w:rsidP="007D4CEE">
      <w:pPr>
        <w:ind w:firstLineChars="200" w:firstLine="632"/>
        <w:rPr>
          <w:rFonts w:ascii="方正仿宋_GBK" w:eastAsia="方正仿宋_GBK"/>
          <w:snapToGrid w:val="0"/>
          <w:szCs w:val="32"/>
        </w:rPr>
      </w:pPr>
      <w:r>
        <w:rPr>
          <w:rFonts w:ascii="方正仿宋_GBK" w:eastAsia="方正仿宋_GBK" w:hint="eastAsia"/>
          <w:snapToGrid w:val="0"/>
          <w:szCs w:val="32"/>
        </w:rPr>
        <w:t>安置补助费按照征地人员安置人口数计算，每个征地人员安置对象的安置补助费标准为</w:t>
      </w:r>
      <w:r>
        <w:rPr>
          <w:rFonts w:ascii="方正仿宋_GBK" w:eastAsia="方正仿宋_GBK"/>
          <w:snapToGrid w:val="0"/>
          <w:szCs w:val="32"/>
        </w:rPr>
        <w:t>36000</w:t>
      </w:r>
      <w:r>
        <w:rPr>
          <w:rFonts w:ascii="方正仿宋_GBK" w:eastAsia="方正仿宋_GBK" w:hint="eastAsia"/>
          <w:snapToGrid w:val="0"/>
          <w:szCs w:val="32"/>
        </w:rPr>
        <w:t>元。</w:t>
      </w:r>
    </w:p>
    <w:p w:rsidR="007D4CEE" w:rsidRDefault="007D4CEE" w:rsidP="007D4CEE">
      <w:pPr>
        <w:ind w:firstLineChars="200" w:firstLine="632"/>
        <w:rPr>
          <w:rFonts w:ascii="方正仿宋_GBK" w:eastAsia="方正仿宋_GBK"/>
          <w:snapToGrid w:val="0"/>
        </w:rPr>
      </w:pPr>
      <w:r>
        <w:rPr>
          <w:rFonts w:ascii="方正仿宋_GBK" w:eastAsia="方正仿宋_GBK" w:hint="eastAsia"/>
          <w:snapToGrid w:val="0"/>
        </w:rPr>
        <w:t>安置补助费的支付按征地人员安置对象的不同年龄段确定。在征地补偿安置方案依法批准当月，对未年满</w:t>
      </w:r>
      <w:r>
        <w:rPr>
          <w:rFonts w:ascii="方正仿宋_GBK" w:eastAsia="方正仿宋_GBK"/>
          <w:snapToGrid w:val="0"/>
        </w:rPr>
        <w:t>16</w:t>
      </w:r>
      <w:r>
        <w:rPr>
          <w:rFonts w:ascii="方正仿宋_GBK" w:eastAsia="方正仿宋_GBK" w:hint="eastAsia"/>
          <w:snapToGrid w:val="0"/>
        </w:rPr>
        <w:t>周岁的征地人员安置对象，安置补助费全额支付给征地人员安置对象个人，对年满</w:t>
      </w:r>
      <w:r>
        <w:rPr>
          <w:rFonts w:ascii="方正仿宋_GBK" w:eastAsia="方正仿宋_GBK"/>
          <w:snapToGrid w:val="0"/>
        </w:rPr>
        <w:t>16</w:t>
      </w:r>
      <w:r>
        <w:rPr>
          <w:rFonts w:ascii="方正仿宋_GBK" w:eastAsia="方正仿宋_GBK" w:hint="eastAsia"/>
          <w:snapToGrid w:val="0"/>
        </w:rPr>
        <w:t>周岁的征地人员安置对象，全部按规定参加相应年龄段的城镇企业职工基本养老保险，其个人按有关规定应缴纳参加基本养老保险的费用</w:t>
      </w:r>
      <w:r>
        <w:rPr>
          <w:rFonts w:ascii="方正仿宋_GBK" w:eastAsia="方正仿宋_GBK" w:hint="eastAsia"/>
          <w:snapToGrid w:val="0"/>
          <w:szCs w:val="32"/>
        </w:rPr>
        <w:t>由</w:t>
      </w:r>
      <w:r>
        <w:rPr>
          <w:rFonts w:ascii="方正仿宋_GBK" w:eastAsia="方正仿宋_GBK" w:hint="eastAsia"/>
          <w:snapToGrid w:val="0"/>
        </w:rPr>
        <w:t>区房屋征收事务中心从其安置补助费中代为划拨到劳动保障部门，安置补助费的其余部分支付给征地人员安置对象个人。</w:t>
      </w:r>
    </w:p>
    <w:p w:rsidR="007D4CEE" w:rsidRDefault="007D4CEE" w:rsidP="007D4CEE">
      <w:pPr>
        <w:ind w:firstLineChars="200" w:firstLine="632"/>
        <w:rPr>
          <w:rFonts w:ascii="方正仿宋_GBK" w:eastAsia="方正仿宋_GBK"/>
          <w:snapToGrid w:val="0"/>
        </w:rPr>
      </w:pPr>
      <w:r>
        <w:rPr>
          <w:rFonts w:ascii="方正仿宋_GBK" w:eastAsia="方正仿宋_GBK" w:hint="eastAsia"/>
          <w:snapToGrid w:val="0"/>
        </w:rPr>
        <w:t>符合安置条件的男年满</w:t>
      </w:r>
      <w:r>
        <w:rPr>
          <w:rFonts w:ascii="方正仿宋_GBK" w:eastAsia="方正仿宋_GBK"/>
          <w:snapToGrid w:val="0"/>
        </w:rPr>
        <w:t>60</w:t>
      </w:r>
      <w:r>
        <w:rPr>
          <w:rFonts w:ascii="方正仿宋_GBK" w:eastAsia="方正仿宋_GBK" w:hint="eastAsia"/>
          <w:snapToGrid w:val="0"/>
        </w:rPr>
        <w:t>周岁以上、女年满</w:t>
      </w:r>
      <w:r>
        <w:rPr>
          <w:rFonts w:ascii="方正仿宋_GBK" w:eastAsia="方正仿宋_GBK"/>
          <w:snapToGrid w:val="0"/>
        </w:rPr>
        <w:t>55</w:t>
      </w:r>
      <w:r>
        <w:rPr>
          <w:rFonts w:ascii="方正仿宋_GBK" w:eastAsia="方正仿宋_GBK" w:hint="eastAsia"/>
          <w:snapToGrid w:val="0"/>
        </w:rPr>
        <w:t>周岁以上的征地人员安置对象，一次性缴纳的基本养老保险费完清后，从征地补偿安置方案依法批准的次月起，享受基本养老保险待遇。</w:t>
      </w:r>
    </w:p>
    <w:p w:rsidR="007D4CEE" w:rsidRDefault="007D4CEE" w:rsidP="007D4CEE">
      <w:pPr>
        <w:ind w:firstLineChars="200" w:firstLine="632"/>
        <w:rPr>
          <w:rFonts w:ascii="方正仿宋_GBK" w:eastAsia="方正仿宋_GBK"/>
          <w:snapToGrid w:val="0"/>
        </w:rPr>
      </w:pPr>
      <w:r>
        <w:rPr>
          <w:rFonts w:ascii="方正仿宋_GBK" w:eastAsia="方正仿宋_GBK" w:hint="eastAsia"/>
          <w:snapToGrid w:val="0"/>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确有困难的，可申请城镇最低生活保障或困难生活救助、补助。</w:t>
      </w:r>
    </w:p>
    <w:p w:rsidR="007D4CEE" w:rsidRDefault="007D4CEE" w:rsidP="007D4CEE">
      <w:pPr>
        <w:ind w:firstLineChars="220" w:firstLine="695"/>
        <w:rPr>
          <w:rFonts w:ascii="方正楷体_GBK" w:eastAsia="方正楷体_GBK" w:hAnsi="??"/>
          <w:snapToGrid w:val="0"/>
          <w:szCs w:val="32"/>
        </w:rPr>
      </w:pPr>
      <w:r>
        <w:rPr>
          <w:rFonts w:ascii="方正黑体_GBK" w:eastAsia="方正黑体_GBK" w:hAnsi="??" w:hint="eastAsia"/>
          <w:snapToGrid w:val="0"/>
          <w:szCs w:val="32"/>
        </w:rPr>
        <w:t>五、青苗、林木及地上建（构）筑物补偿</w:t>
      </w:r>
    </w:p>
    <w:p w:rsidR="007D4CEE" w:rsidRDefault="007D4CEE" w:rsidP="007D4CEE">
      <w:pPr>
        <w:ind w:firstLineChars="200" w:firstLine="632"/>
        <w:rPr>
          <w:rFonts w:ascii="方正仿宋_GBK" w:eastAsia="方正仿宋_GBK"/>
          <w:snapToGrid w:val="0"/>
          <w:szCs w:val="32"/>
        </w:rPr>
      </w:pPr>
      <w:r>
        <w:rPr>
          <w:rFonts w:ascii="方正仿宋_GBK" w:eastAsia="方正仿宋_GBK" w:hint="eastAsia"/>
          <w:snapToGrid w:val="0"/>
          <w:szCs w:val="32"/>
        </w:rPr>
        <w:lastRenderedPageBreak/>
        <w:t>青苗、林木和除围墙堡坎、道路、坟墓和地坝以外的其他构（附）着物实行综合定额补偿，以批准征收的土地总面积计算，不分地类，不分地区，按每亩定额补偿</w:t>
      </w:r>
      <w:r>
        <w:rPr>
          <w:rFonts w:ascii="方正仿宋_GBK" w:eastAsia="方正仿宋_GBK"/>
          <w:snapToGrid w:val="0"/>
          <w:szCs w:val="32"/>
        </w:rPr>
        <w:t>12000</w:t>
      </w:r>
      <w:r>
        <w:rPr>
          <w:rFonts w:ascii="方正仿宋_GBK" w:eastAsia="方正仿宋_GBK" w:hint="eastAsia"/>
          <w:snapToGrid w:val="0"/>
          <w:szCs w:val="32"/>
        </w:rPr>
        <w:t>元。</w:t>
      </w:r>
    </w:p>
    <w:p w:rsidR="007D4CEE" w:rsidRDefault="007D4CEE" w:rsidP="007D4CEE">
      <w:pPr>
        <w:ind w:firstLineChars="200" w:firstLine="632"/>
        <w:rPr>
          <w:rFonts w:ascii="方正仿宋_GBK" w:eastAsia="方正仿宋_GBK"/>
          <w:snapToGrid w:val="0"/>
          <w:szCs w:val="32"/>
        </w:rPr>
      </w:pPr>
      <w:r>
        <w:rPr>
          <w:rFonts w:ascii="方正仿宋_GBK" w:eastAsia="方正仿宋_GBK" w:hint="eastAsia"/>
          <w:snapToGrid w:val="0"/>
          <w:szCs w:val="32"/>
        </w:rPr>
        <w:t>围墙堡坎、道路、坟墓和地坝</w:t>
      </w:r>
      <w:r>
        <w:rPr>
          <w:rFonts w:ascii="方正仿宋_GBK" w:eastAsia="方正仿宋_GBK"/>
          <w:snapToGrid w:val="0"/>
          <w:szCs w:val="32"/>
        </w:rPr>
        <w:t>4</w:t>
      </w:r>
      <w:r>
        <w:rPr>
          <w:rFonts w:ascii="方正仿宋_GBK" w:eastAsia="方正仿宋_GBK" w:hint="eastAsia"/>
          <w:snapToGrid w:val="0"/>
          <w:szCs w:val="32"/>
        </w:rPr>
        <w:t>类特殊构筑物按</w:t>
      </w:r>
      <w:r>
        <w:rPr>
          <w:rFonts w:ascii="方正仿宋_GBK" w:eastAsia="方正仿宋_GBK" w:hint="eastAsia"/>
          <w:snapToGrid w:val="0"/>
        </w:rPr>
        <w:t>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2</w:t>
      </w:r>
      <w:r>
        <w:rPr>
          <w:rFonts w:ascii="方正仿宋_GBK" w:eastAsia="方正仿宋_GBK" w:hint="eastAsia"/>
          <w:snapToGrid w:val="0"/>
          <w:szCs w:val="32"/>
        </w:rPr>
        <w:t>对应标准补偿。</w:t>
      </w:r>
    </w:p>
    <w:p w:rsidR="007D4CEE" w:rsidRDefault="007D4CEE" w:rsidP="007D4CEE">
      <w:pPr>
        <w:ind w:firstLineChars="200" w:firstLine="632"/>
        <w:rPr>
          <w:rFonts w:ascii="方正黑体_GBK" w:eastAsia="方正黑体_GBK" w:hAnsi="??"/>
          <w:snapToGrid w:val="0"/>
          <w:szCs w:val="32"/>
        </w:rPr>
      </w:pPr>
      <w:r>
        <w:rPr>
          <w:rFonts w:ascii="方正黑体_GBK" w:eastAsia="方正黑体_GBK" w:hAnsi="??" w:hint="eastAsia"/>
          <w:snapToGrid w:val="0"/>
          <w:szCs w:val="32"/>
        </w:rPr>
        <w:t>六、拆迁及奖励</w:t>
      </w:r>
    </w:p>
    <w:p w:rsidR="007D4CEE" w:rsidRDefault="007D4CEE" w:rsidP="007D4CEE">
      <w:pPr>
        <w:ind w:firstLineChars="200" w:firstLine="632"/>
        <w:rPr>
          <w:rFonts w:ascii="方正仿宋_GBK" w:eastAsia="方正仿宋_GBK"/>
          <w:snapToGrid w:val="0"/>
        </w:rPr>
      </w:pPr>
      <w:r>
        <w:rPr>
          <w:rFonts w:ascii="方正仿宋_GBK" w:eastAsia="方正仿宋_GBK" w:hint="eastAsia"/>
          <w:snapToGrid w:val="0"/>
        </w:rPr>
        <w:t>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eastAsia="方正仿宋_GBK"/>
          <w:snapToGrid w:val="0"/>
        </w:rPr>
        <w:t>500</w:t>
      </w:r>
      <w:r>
        <w:rPr>
          <w:rFonts w:ascii="方正仿宋_GBK" w:eastAsia="方正仿宋_GBK" w:hint="eastAsia"/>
          <w:snapToGrid w:val="0"/>
        </w:rPr>
        <w:t>元</w:t>
      </w:r>
      <w:r>
        <w:rPr>
          <w:rFonts w:ascii="方正仿宋_GBK" w:eastAsia="方正仿宋_GBK"/>
          <w:snapToGrid w:val="0"/>
        </w:rPr>
        <w:t>/</w:t>
      </w:r>
      <w:r>
        <w:rPr>
          <w:rFonts w:ascii="方正仿宋_GBK" w:eastAsia="方正仿宋_GBK" w:hint="eastAsia"/>
          <w:snapToGrid w:val="0"/>
        </w:rPr>
        <w:t>亩的奖励。</w:t>
      </w:r>
    </w:p>
    <w:p w:rsidR="007D4CEE" w:rsidRDefault="007D4CEE" w:rsidP="007D4CEE">
      <w:pPr>
        <w:ind w:firstLineChars="200" w:firstLine="632"/>
        <w:rPr>
          <w:rFonts w:ascii="方正黑体_GBK" w:eastAsia="方正黑体_GBK" w:hAnsi="??"/>
          <w:snapToGrid w:val="0"/>
          <w:szCs w:val="32"/>
        </w:rPr>
      </w:pPr>
      <w:r>
        <w:rPr>
          <w:rFonts w:ascii="方正黑体_GBK" w:eastAsia="方正黑体_GBK" w:hAnsi="??" w:hint="eastAsia"/>
          <w:snapToGrid w:val="0"/>
          <w:szCs w:val="32"/>
        </w:rPr>
        <w:t>七</w:t>
      </w:r>
      <w:r>
        <w:rPr>
          <w:rFonts w:ascii="方正黑体_GBK" w:eastAsia="方正黑体_GBK" w:hAnsi="??"/>
          <w:snapToGrid w:val="0"/>
          <w:szCs w:val="32"/>
        </w:rPr>
        <w:t>、</w:t>
      </w:r>
      <w:r>
        <w:rPr>
          <w:rFonts w:ascii="方正黑体_GBK" w:eastAsia="方正黑体_GBK" w:hAnsi="??" w:hint="eastAsia"/>
          <w:snapToGrid w:val="0"/>
          <w:szCs w:val="32"/>
        </w:rPr>
        <w:t>其他</w:t>
      </w:r>
    </w:p>
    <w:p w:rsidR="007D4CEE" w:rsidRDefault="007D4CEE" w:rsidP="007D4CEE">
      <w:pPr>
        <w:ind w:firstLineChars="200" w:firstLine="632"/>
        <w:rPr>
          <w:rFonts w:ascii="方正仿宋_GBK" w:eastAsia="方正仿宋_GBK"/>
          <w:snapToGrid w:val="0"/>
        </w:rPr>
      </w:pPr>
      <w:r>
        <w:rPr>
          <w:rFonts w:ascii="方正仿宋_GBK" w:eastAsia="方正仿宋_GBK" w:hint="eastAsia"/>
          <w:snapToGrid w:val="0"/>
        </w:rPr>
        <w:t>被征收的土地，应按照征地公告规定的时间交付征地实施单位。逾期未将集体或个人建（构）筑物按规定搬迁拆除的，按《中华人民共和国土地管理法实施条例》第四十五条处理。</w:t>
      </w:r>
    </w:p>
    <w:p w:rsidR="007D4CEE" w:rsidRDefault="007D4CEE" w:rsidP="007D4CEE">
      <w:pPr>
        <w:ind w:firstLineChars="200" w:firstLine="632"/>
        <w:rPr>
          <w:rFonts w:ascii="方正黑体_GBK" w:eastAsia="方正黑体_GBK" w:hAnsi="??"/>
          <w:snapToGrid w:val="0"/>
          <w:szCs w:val="32"/>
        </w:rPr>
      </w:pPr>
      <w:r>
        <w:rPr>
          <w:rFonts w:ascii="方正黑体_GBK" w:eastAsia="方正黑体_GBK" w:hAnsi="??" w:hint="eastAsia"/>
          <w:snapToGrid w:val="0"/>
          <w:szCs w:val="32"/>
        </w:rPr>
        <w:t>八、监督检查</w:t>
      </w:r>
    </w:p>
    <w:p w:rsidR="007D4CEE" w:rsidRDefault="007D4CEE" w:rsidP="007D4CEE">
      <w:pPr>
        <w:ind w:firstLineChars="200" w:firstLine="632"/>
        <w:rPr>
          <w:rFonts w:ascii="方正仿宋_GBK" w:eastAsia="方正仿宋_GBK"/>
          <w:snapToGrid w:val="0"/>
          <w:sz w:val="31"/>
          <w:szCs w:val="31"/>
        </w:rPr>
      </w:pPr>
      <w:r>
        <w:rPr>
          <w:rFonts w:ascii="方正仿宋_GBK" w:eastAsia="方正仿宋_GBK" w:hint="eastAsia"/>
          <w:snapToGrid w:val="0"/>
        </w:rPr>
        <w:t>在实施征地过程中，被征地拆迁群众对有关人员徇私舞弊、弄虚作假、违反征地政策规定可进行举报，经调查核实，情况属实并造成国家重大经济损失的，依法追究其责任，构成犯罪的，依法追究其刑事责任。</w:t>
      </w:r>
    </w:p>
    <w:p w:rsidR="007D4CEE" w:rsidRDefault="007D4CEE" w:rsidP="007D4CEE">
      <w:pPr>
        <w:ind w:firstLine="629"/>
        <w:rPr>
          <w:rFonts w:ascii="方正仿宋_GBK" w:eastAsia="方正仿宋_GBK"/>
          <w:snapToGrid w:val="0"/>
          <w:sz w:val="31"/>
          <w:szCs w:val="31"/>
        </w:rPr>
      </w:pPr>
    </w:p>
    <w:p w:rsidR="007D4CEE" w:rsidRDefault="007D4CEE" w:rsidP="007D4CEE">
      <w:pPr>
        <w:ind w:left="1260" w:hanging="620"/>
        <w:rPr>
          <w:rFonts w:ascii="方正仿宋_GBK" w:eastAsia="方正仿宋_GBK"/>
          <w:snapToGrid w:val="0"/>
          <w:sz w:val="31"/>
          <w:szCs w:val="31"/>
        </w:rPr>
      </w:pPr>
      <w:r>
        <w:rPr>
          <w:rFonts w:ascii="方正仿宋_GBK" w:eastAsia="方正仿宋_GBK" w:hint="eastAsia"/>
          <w:snapToGrid w:val="0"/>
          <w:sz w:val="31"/>
          <w:szCs w:val="31"/>
        </w:rPr>
        <w:t>附件：土地分类面积及征地人员安置人数表</w:t>
      </w:r>
    </w:p>
    <w:p w:rsidR="007D4CEE" w:rsidRDefault="007D4CEE" w:rsidP="007D4CEE">
      <w:pPr>
        <w:ind w:firstLine="629"/>
        <w:rPr>
          <w:rFonts w:ascii="方正仿宋_GBK" w:eastAsia="方正仿宋_GBK"/>
          <w:snapToGrid w:val="0"/>
          <w:sz w:val="31"/>
          <w:szCs w:val="31"/>
        </w:rPr>
        <w:sectPr w:rsidR="007D4CEE" w:rsidSect="0007061D">
          <w:headerReference w:type="even" r:id="rId5"/>
          <w:headerReference w:type="default" r:id="rId6"/>
          <w:footerReference w:type="even" r:id="rId7"/>
          <w:footerReference w:type="default" r:id="rId8"/>
          <w:headerReference w:type="first" r:id="rId9"/>
          <w:pgSz w:w="11906" w:h="16838" w:code="9"/>
          <w:pgMar w:top="2098" w:right="1474" w:bottom="1985" w:left="1588" w:header="851" w:footer="1474" w:gutter="0"/>
          <w:cols w:space="720"/>
          <w:titlePg/>
          <w:docGrid w:type="linesAndChars" w:linePitch="579" w:charSpace="-849"/>
        </w:sectPr>
      </w:pPr>
    </w:p>
    <w:p w:rsidR="007D4CEE" w:rsidRDefault="007D4CEE" w:rsidP="007D4CEE">
      <w:pPr>
        <w:rPr>
          <w:rFonts w:ascii="方正黑体_GBK" w:eastAsia="方正黑体_GBK" w:hint="eastAsia"/>
          <w:snapToGrid w:val="0"/>
          <w:szCs w:val="32"/>
        </w:rPr>
      </w:pPr>
      <w:r>
        <w:rPr>
          <w:rFonts w:ascii="方正黑体_GBK" w:eastAsia="方正黑体_GBK" w:hint="eastAsia"/>
          <w:snapToGrid w:val="0"/>
          <w:szCs w:val="32"/>
        </w:rPr>
        <w:lastRenderedPageBreak/>
        <w:t>附件</w:t>
      </w:r>
    </w:p>
    <w:p w:rsidR="007D4CEE" w:rsidRDefault="007D4CEE" w:rsidP="007D4CEE">
      <w:pPr>
        <w:rPr>
          <w:rFonts w:ascii="方正黑体_GBK" w:eastAsia="方正黑体_GBK"/>
          <w:snapToGrid w:val="0"/>
          <w:szCs w:val="32"/>
        </w:rPr>
      </w:pPr>
    </w:p>
    <w:p w:rsidR="007D4CEE" w:rsidRDefault="007D4CEE" w:rsidP="007D4CEE">
      <w:pPr>
        <w:spacing w:line="560" w:lineRule="exact"/>
        <w:jc w:val="center"/>
        <w:rPr>
          <w:rFonts w:ascii="方正小标宋_GBK" w:eastAsia="方正小标宋_GBK"/>
          <w:snapToGrid w:val="0"/>
          <w:color w:val="000000"/>
          <w:sz w:val="36"/>
          <w:szCs w:val="36"/>
        </w:rPr>
      </w:pPr>
      <w:r>
        <w:rPr>
          <w:rFonts w:ascii="方正小标宋_GBK" w:eastAsia="方正小标宋_GBK" w:hint="eastAsia"/>
          <w:snapToGrid w:val="0"/>
          <w:color w:val="000000"/>
          <w:sz w:val="36"/>
          <w:szCs w:val="36"/>
        </w:rPr>
        <w:t>土地分类面积及征地人员安置人数表</w:t>
      </w:r>
    </w:p>
    <w:p w:rsidR="007D4CEE" w:rsidRDefault="007D4CEE" w:rsidP="007D4CEE">
      <w:pPr>
        <w:spacing w:line="560" w:lineRule="exact"/>
        <w:jc w:val="center"/>
        <w:rPr>
          <w:rFonts w:ascii="方正仿宋_GBK" w:eastAsia="方正仿宋_GBK" w:hint="eastAsia"/>
          <w:snapToGrid w:val="0"/>
          <w:color w:val="000000"/>
          <w:sz w:val="24"/>
        </w:rPr>
      </w:pPr>
    </w:p>
    <w:p w:rsidR="007D4CEE" w:rsidRDefault="007D4CEE" w:rsidP="007D4CEE">
      <w:pPr>
        <w:spacing w:line="560" w:lineRule="exact"/>
        <w:jc w:val="center"/>
        <w:rPr>
          <w:rFonts w:ascii="方正仿宋_GBK" w:eastAsia="方正仿宋_GBK"/>
          <w:snapToGrid w:val="0"/>
          <w:color w:val="000000"/>
          <w:sz w:val="24"/>
        </w:rPr>
      </w:pPr>
      <w:r>
        <w:rPr>
          <w:rFonts w:ascii="方正仿宋_GBK" w:eastAsia="方正仿宋_GBK" w:hint="eastAsia"/>
          <w:snapToGrid w:val="0"/>
          <w:color w:val="000000"/>
          <w:sz w:val="24"/>
        </w:rPr>
        <w:t xml:space="preserve">                                                          单位：公顷、人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821"/>
        <w:gridCol w:w="520"/>
        <w:gridCol w:w="608"/>
        <w:gridCol w:w="762"/>
        <w:gridCol w:w="850"/>
        <w:gridCol w:w="788"/>
        <w:gridCol w:w="637"/>
        <w:gridCol w:w="750"/>
        <w:gridCol w:w="700"/>
        <w:gridCol w:w="713"/>
        <w:gridCol w:w="804"/>
        <w:gridCol w:w="737"/>
        <w:gridCol w:w="738"/>
        <w:gridCol w:w="721"/>
        <w:gridCol w:w="537"/>
        <w:gridCol w:w="558"/>
        <w:gridCol w:w="790"/>
      </w:tblGrid>
      <w:tr w:rsidR="007D4CEE" w:rsidRPr="00596315" w:rsidTr="004A4843">
        <w:trPr>
          <w:trHeight w:val="285"/>
        </w:trPr>
        <w:tc>
          <w:tcPr>
            <w:tcW w:w="1962" w:type="dxa"/>
            <w:gridSpan w:val="3"/>
            <w:vMerge w:val="restart"/>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bookmarkStart w:id="1" w:name="_Hlk50738425"/>
            <w:r w:rsidRPr="00596315">
              <w:rPr>
                <w:rFonts w:ascii="方正黑体_GBK" w:eastAsia="方正黑体_GBK" w:hAnsi="方正仿宋_GBK" w:cs="方正仿宋_GBK" w:hint="eastAsia"/>
                <w:color w:val="000000"/>
                <w:kern w:val="0"/>
                <w:sz w:val="21"/>
                <w:szCs w:val="21"/>
              </w:rPr>
              <w:t>街道村社</w:t>
            </w:r>
          </w:p>
        </w:tc>
        <w:tc>
          <w:tcPr>
            <w:tcW w:w="608" w:type="dxa"/>
            <w:vMerge w:val="restart"/>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地类权属</w:t>
            </w:r>
          </w:p>
        </w:tc>
        <w:tc>
          <w:tcPr>
            <w:tcW w:w="762" w:type="dxa"/>
            <w:vMerge w:val="restart"/>
            <w:tcMar>
              <w:top w:w="15" w:type="dxa"/>
              <w:left w:w="15" w:type="dxa"/>
              <w:bottom w:w="0" w:type="dxa"/>
              <w:right w:w="15" w:type="dxa"/>
            </w:tcMar>
            <w:vAlign w:val="center"/>
          </w:tcPr>
          <w:p w:rsidR="007D4CEE"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土地</w:t>
            </w:r>
          </w:p>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总面积</w:t>
            </w:r>
          </w:p>
        </w:tc>
        <w:tc>
          <w:tcPr>
            <w:tcW w:w="5242" w:type="dxa"/>
            <w:gridSpan w:val="7"/>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农用地</w:t>
            </w:r>
          </w:p>
        </w:tc>
        <w:tc>
          <w:tcPr>
            <w:tcW w:w="2196" w:type="dxa"/>
            <w:gridSpan w:val="3"/>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建设用地</w:t>
            </w:r>
          </w:p>
        </w:tc>
        <w:tc>
          <w:tcPr>
            <w:tcW w:w="1095" w:type="dxa"/>
            <w:gridSpan w:val="2"/>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未利用地</w:t>
            </w:r>
          </w:p>
        </w:tc>
        <w:tc>
          <w:tcPr>
            <w:tcW w:w="790" w:type="dxa"/>
            <w:vMerge w:val="restart"/>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征地人员安置人数</w:t>
            </w:r>
          </w:p>
        </w:tc>
      </w:tr>
      <w:tr w:rsidR="007D4CEE" w:rsidRPr="00596315" w:rsidTr="004A4843">
        <w:trPr>
          <w:trHeight w:val="285"/>
        </w:trPr>
        <w:tc>
          <w:tcPr>
            <w:tcW w:w="1962" w:type="dxa"/>
            <w:gridSpan w:val="3"/>
            <w:vMerge/>
            <w:vAlign w:val="center"/>
          </w:tcPr>
          <w:p w:rsidR="007D4CEE" w:rsidRPr="00596315" w:rsidRDefault="007D4CEE" w:rsidP="004A4843">
            <w:pPr>
              <w:widowControl/>
              <w:adjustRightInd w:val="0"/>
              <w:spacing w:line="300" w:lineRule="exact"/>
              <w:contextualSpacing/>
              <w:jc w:val="left"/>
              <w:rPr>
                <w:rFonts w:ascii="方正黑体_GBK" w:eastAsia="方正黑体_GBK" w:hAnsi="方正仿宋_GBK" w:cs="方正仿宋_GBK" w:hint="eastAsia"/>
                <w:color w:val="000000"/>
                <w:kern w:val="0"/>
                <w:sz w:val="21"/>
                <w:szCs w:val="21"/>
              </w:rPr>
            </w:pPr>
          </w:p>
        </w:tc>
        <w:tc>
          <w:tcPr>
            <w:tcW w:w="608" w:type="dxa"/>
            <w:vMerge/>
            <w:vAlign w:val="center"/>
          </w:tcPr>
          <w:p w:rsidR="007D4CEE" w:rsidRPr="00596315" w:rsidRDefault="007D4CEE" w:rsidP="004A4843">
            <w:pPr>
              <w:widowControl/>
              <w:adjustRightInd w:val="0"/>
              <w:spacing w:line="300" w:lineRule="exact"/>
              <w:contextualSpacing/>
              <w:jc w:val="left"/>
              <w:rPr>
                <w:rFonts w:ascii="方正黑体_GBK" w:eastAsia="方正黑体_GBK" w:hAnsi="方正仿宋_GBK" w:cs="方正仿宋_GBK" w:hint="eastAsia"/>
                <w:color w:val="000000"/>
                <w:kern w:val="0"/>
                <w:sz w:val="21"/>
                <w:szCs w:val="21"/>
              </w:rPr>
            </w:pPr>
          </w:p>
        </w:tc>
        <w:tc>
          <w:tcPr>
            <w:tcW w:w="762" w:type="dxa"/>
            <w:vMerge/>
            <w:vAlign w:val="center"/>
          </w:tcPr>
          <w:p w:rsidR="007D4CEE" w:rsidRPr="00596315" w:rsidRDefault="007D4CEE" w:rsidP="004A4843">
            <w:pPr>
              <w:widowControl/>
              <w:adjustRightInd w:val="0"/>
              <w:spacing w:line="300" w:lineRule="exact"/>
              <w:contextualSpacing/>
              <w:jc w:val="left"/>
              <w:rPr>
                <w:rFonts w:ascii="方正黑体_GBK" w:eastAsia="方正黑体_GBK" w:hAnsi="方正仿宋_GBK" w:cs="方正仿宋_GBK" w:hint="eastAsia"/>
                <w:color w:val="000000"/>
                <w:kern w:val="0"/>
                <w:sz w:val="21"/>
                <w:szCs w:val="21"/>
              </w:rPr>
            </w:pPr>
          </w:p>
        </w:tc>
        <w:tc>
          <w:tcPr>
            <w:tcW w:w="850"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小计</w:t>
            </w:r>
          </w:p>
        </w:tc>
        <w:tc>
          <w:tcPr>
            <w:tcW w:w="788"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耕地</w:t>
            </w:r>
          </w:p>
        </w:tc>
        <w:tc>
          <w:tcPr>
            <w:tcW w:w="6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园地</w:t>
            </w:r>
          </w:p>
        </w:tc>
        <w:tc>
          <w:tcPr>
            <w:tcW w:w="750"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林地</w:t>
            </w:r>
          </w:p>
        </w:tc>
        <w:tc>
          <w:tcPr>
            <w:tcW w:w="700" w:type="dxa"/>
            <w:tcMar>
              <w:top w:w="15" w:type="dxa"/>
              <w:left w:w="15" w:type="dxa"/>
              <w:bottom w:w="0" w:type="dxa"/>
              <w:right w:w="15" w:type="dxa"/>
            </w:tcMar>
            <w:vAlign w:val="center"/>
          </w:tcPr>
          <w:p w:rsidR="007D4CEE"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交通</w:t>
            </w:r>
          </w:p>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用地</w:t>
            </w:r>
          </w:p>
        </w:tc>
        <w:tc>
          <w:tcPr>
            <w:tcW w:w="713"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水域及水利设施用地</w:t>
            </w:r>
          </w:p>
        </w:tc>
        <w:tc>
          <w:tcPr>
            <w:tcW w:w="804" w:type="dxa"/>
            <w:tcMar>
              <w:top w:w="15" w:type="dxa"/>
              <w:left w:w="15" w:type="dxa"/>
              <w:bottom w:w="0" w:type="dxa"/>
              <w:right w:w="15" w:type="dxa"/>
            </w:tcMar>
            <w:vAlign w:val="center"/>
          </w:tcPr>
          <w:p w:rsidR="007D4CEE"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其它</w:t>
            </w:r>
          </w:p>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土地</w:t>
            </w:r>
          </w:p>
        </w:tc>
        <w:tc>
          <w:tcPr>
            <w:tcW w:w="7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小计</w:t>
            </w:r>
          </w:p>
        </w:tc>
        <w:tc>
          <w:tcPr>
            <w:tcW w:w="738" w:type="dxa"/>
            <w:tcMar>
              <w:top w:w="15" w:type="dxa"/>
              <w:left w:w="15" w:type="dxa"/>
              <w:bottom w:w="0" w:type="dxa"/>
              <w:right w:w="15" w:type="dxa"/>
            </w:tcMar>
            <w:vAlign w:val="center"/>
          </w:tcPr>
          <w:p w:rsidR="007D4CEE"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住宅</w:t>
            </w:r>
          </w:p>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用地</w:t>
            </w:r>
          </w:p>
        </w:tc>
        <w:tc>
          <w:tcPr>
            <w:tcW w:w="721"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水域及水利设施用地</w:t>
            </w:r>
          </w:p>
        </w:tc>
        <w:tc>
          <w:tcPr>
            <w:tcW w:w="5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小计</w:t>
            </w:r>
          </w:p>
        </w:tc>
        <w:tc>
          <w:tcPr>
            <w:tcW w:w="558"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黑体_GBK" w:eastAsia="方正黑体_GBK" w:hAnsi="方正仿宋_GBK" w:cs="方正仿宋_GBK" w:hint="eastAsia"/>
                <w:color w:val="000000"/>
                <w:kern w:val="0"/>
                <w:sz w:val="21"/>
                <w:szCs w:val="21"/>
              </w:rPr>
            </w:pPr>
            <w:r w:rsidRPr="00596315">
              <w:rPr>
                <w:rFonts w:ascii="方正黑体_GBK" w:eastAsia="方正黑体_GBK" w:hAnsi="方正仿宋_GBK" w:cs="方正仿宋_GBK" w:hint="eastAsia"/>
                <w:color w:val="000000"/>
                <w:kern w:val="0"/>
                <w:sz w:val="21"/>
                <w:szCs w:val="21"/>
              </w:rPr>
              <w:t>其他土地</w:t>
            </w:r>
          </w:p>
        </w:tc>
        <w:tc>
          <w:tcPr>
            <w:tcW w:w="790" w:type="dxa"/>
            <w:vMerge/>
            <w:vAlign w:val="center"/>
          </w:tcPr>
          <w:p w:rsidR="007D4CEE" w:rsidRPr="00596315" w:rsidRDefault="007D4CEE" w:rsidP="004A4843">
            <w:pPr>
              <w:widowControl/>
              <w:adjustRightInd w:val="0"/>
              <w:spacing w:line="300" w:lineRule="exact"/>
              <w:contextualSpacing/>
              <w:jc w:val="left"/>
              <w:rPr>
                <w:rFonts w:ascii="方正黑体_GBK" w:eastAsia="方正黑体_GBK" w:hAnsi="方正仿宋_GBK" w:cs="方正仿宋_GBK" w:hint="eastAsia"/>
                <w:color w:val="000000"/>
                <w:kern w:val="0"/>
                <w:sz w:val="21"/>
                <w:szCs w:val="21"/>
              </w:rPr>
            </w:pPr>
          </w:p>
        </w:tc>
      </w:tr>
      <w:tr w:rsidR="007D4CEE" w:rsidRPr="00596315" w:rsidTr="004A4843">
        <w:trPr>
          <w:trHeight w:val="649"/>
        </w:trPr>
        <w:tc>
          <w:tcPr>
            <w:tcW w:w="2570" w:type="dxa"/>
            <w:gridSpan w:val="4"/>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合计</w:t>
            </w:r>
          </w:p>
        </w:tc>
        <w:tc>
          <w:tcPr>
            <w:tcW w:w="762" w:type="dxa"/>
            <w:shd w:val="clear" w:color="auto" w:fill="auto"/>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0.4613</w:t>
            </w:r>
          </w:p>
        </w:tc>
        <w:tc>
          <w:tcPr>
            <w:tcW w:w="850" w:type="dxa"/>
            <w:shd w:val="clear" w:color="auto" w:fill="auto"/>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0.4613</w:t>
            </w:r>
          </w:p>
        </w:tc>
        <w:tc>
          <w:tcPr>
            <w:tcW w:w="788"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0.3939</w:t>
            </w:r>
          </w:p>
        </w:tc>
        <w:tc>
          <w:tcPr>
            <w:tcW w:w="637"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804"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0.0674</w:t>
            </w:r>
          </w:p>
        </w:tc>
        <w:tc>
          <w:tcPr>
            <w:tcW w:w="7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38"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21"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90"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2</w:t>
            </w:r>
          </w:p>
        </w:tc>
      </w:tr>
      <w:tr w:rsidR="007D4CEE" w:rsidRPr="00596315" w:rsidTr="004A4843">
        <w:trPr>
          <w:trHeight w:val="589"/>
        </w:trPr>
        <w:tc>
          <w:tcPr>
            <w:tcW w:w="621" w:type="dxa"/>
            <w:vMerge w:val="restart"/>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合阳城街道</w:t>
            </w:r>
          </w:p>
        </w:tc>
        <w:tc>
          <w:tcPr>
            <w:tcW w:w="821"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五显村</w:t>
            </w:r>
          </w:p>
        </w:tc>
        <w:tc>
          <w:tcPr>
            <w:tcW w:w="520"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5社</w:t>
            </w:r>
          </w:p>
        </w:tc>
        <w:tc>
          <w:tcPr>
            <w:tcW w:w="608" w:type="dxa"/>
            <w:shd w:val="clear" w:color="auto" w:fill="auto"/>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集体</w:t>
            </w:r>
          </w:p>
        </w:tc>
        <w:tc>
          <w:tcPr>
            <w:tcW w:w="762" w:type="dxa"/>
            <w:shd w:val="clear" w:color="auto" w:fill="auto"/>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0.1038</w:t>
            </w:r>
          </w:p>
        </w:tc>
        <w:tc>
          <w:tcPr>
            <w:tcW w:w="850" w:type="dxa"/>
            <w:shd w:val="clear" w:color="auto" w:fill="auto"/>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0.1038</w:t>
            </w:r>
          </w:p>
        </w:tc>
        <w:tc>
          <w:tcPr>
            <w:tcW w:w="788"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0.0996</w:t>
            </w:r>
          </w:p>
        </w:tc>
        <w:tc>
          <w:tcPr>
            <w:tcW w:w="637"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804"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0.0042</w:t>
            </w:r>
          </w:p>
        </w:tc>
        <w:tc>
          <w:tcPr>
            <w:tcW w:w="7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38"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21"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90" w:type="dxa"/>
            <w:tcMar>
              <w:top w:w="15" w:type="dxa"/>
              <w:left w:w="15" w:type="dxa"/>
              <w:bottom w:w="0" w:type="dxa"/>
              <w:right w:w="15" w:type="dxa"/>
            </w:tcMar>
            <w:vAlign w:val="center"/>
          </w:tcPr>
          <w:p w:rsidR="007D4CEE" w:rsidRPr="00596315" w:rsidRDefault="007D4CEE" w:rsidP="004A4843">
            <w:pPr>
              <w:widowControl/>
              <w:spacing w:line="300" w:lineRule="exact"/>
              <w:contextualSpacing/>
              <w:jc w:val="center"/>
              <w:textAlignment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1</w:t>
            </w:r>
          </w:p>
        </w:tc>
      </w:tr>
      <w:tr w:rsidR="007D4CEE" w:rsidRPr="00596315" w:rsidTr="004A4843">
        <w:trPr>
          <w:trHeight w:val="645"/>
        </w:trPr>
        <w:tc>
          <w:tcPr>
            <w:tcW w:w="621" w:type="dxa"/>
            <w:vMerge/>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821"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马岭村</w:t>
            </w:r>
          </w:p>
        </w:tc>
        <w:tc>
          <w:tcPr>
            <w:tcW w:w="520"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1社</w:t>
            </w:r>
          </w:p>
        </w:tc>
        <w:tc>
          <w:tcPr>
            <w:tcW w:w="608" w:type="dxa"/>
            <w:shd w:val="clear" w:color="auto" w:fill="auto"/>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集体</w:t>
            </w:r>
          </w:p>
        </w:tc>
        <w:tc>
          <w:tcPr>
            <w:tcW w:w="762" w:type="dxa"/>
            <w:shd w:val="clear" w:color="auto" w:fill="auto"/>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0.3575</w:t>
            </w:r>
          </w:p>
        </w:tc>
        <w:tc>
          <w:tcPr>
            <w:tcW w:w="850" w:type="dxa"/>
            <w:shd w:val="clear" w:color="auto" w:fill="auto"/>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0.3575</w:t>
            </w:r>
          </w:p>
        </w:tc>
        <w:tc>
          <w:tcPr>
            <w:tcW w:w="788"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0.2943</w:t>
            </w:r>
          </w:p>
        </w:tc>
        <w:tc>
          <w:tcPr>
            <w:tcW w:w="637"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804"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0.0632</w:t>
            </w:r>
          </w:p>
        </w:tc>
        <w:tc>
          <w:tcPr>
            <w:tcW w:w="7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38"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21"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7D4CEE" w:rsidRPr="00596315" w:rsidRDefault="007D4CEE" w:rsidP="004A4843">
            <w:pPr>
              <w:widowControl/>
              <w:adjustRightInd w:val="0"/>
              <w:spacing w:line="300" w:lineRule="exact"/>
              <w:contextualSpacing/>
              <w:jc w:val="center"/>
              <w:rPr>
                <w:rFonts w:ascii="方正仿宋_GBK" w:eastAsia="方正仿宋_GBK" w:hAnsi="方正仿宋_GBK" w:cs="方正仿宋_GBK"/>
                <w:kern w:val="0"/>
                <w:sz w:val="21"/>
                <w:szCs w:val="21"/>
              </w:rPr>
            </w:pPr>
          </w:p>
        </w:tc>
        <w:tc>
          <w:tcPr>
            <w:tcW w:w="790" w:type="dxa"/>
            <w:tcMar>
              <w:top w:w="15" w:type="dxa"/>
              <w:left w:w="15" w:type="dxa"/>
              <w:bottom w:w="0" w:type="dxa"/>
              <w:right w:w="15" w:type="dxa"/>
            </w:tcMar>
            <w:vAlign w:val="center"/>
          </w:tcPr>
          <w:p w:rsidR="007D4CEE" w:rsidRPr="00596315" w:rsidRDefault="007D4CEE" w:rsidP="004A4843">
            <w:pPr>
              <w:widowControl/>
              <w:spacing w:line="300" w:lineRule="exact"/>
              <w:contextualSpacing/>
              <w:jc w:val="center"/>
              <w:textAlignment w:val="center"/>
              <w:rPr>
                <w:rFonts w:ascii="方正仿宋_GBK" w:eastAsia="方正仿宋_GBK" w:hAnsi="方正仿宋_GBK" w:cs="方正仿宋_GBK"/>
                <w:kern w:val="0"/>
                <w:sz w:val="21"/>
                <w:szCs w:val="21"/>
              </w:rPr>
            </w:pPr>
            <w:r w:rsidRPr="00596315">
              <w:rPr>
                <w:rFonts w:ascii="方正仿宋_GBK" w:eastAsia="方正仿宋_GBK" w:hAnsi="方正仿宋_GBK" w:cs="方正仿宋_GBK" w:hint="eastAsia"/>
                <w:kern w:val="0"/>
                <w:sz w:val="21"/>
                <w:szCs w:val="21"/>
              </w:rPr>
              <w:t>1</w:t>
            </w:r>
          </w:p>
        </w:tc>
      </w:tr>
      <w:bookmarkEnd w:id="1"/>
    </w:tbl>
    <w:p w:rsidR="007D4CEE" w:rsidRDefault="007D4CEE" w:rsidP="007D4CEE">
      <w:pPr>
        <w:rPr>
          <w:color w:val="0000FF"/>
        </w:rPr>
      </w:pPr>
    </w:p>
    <w:p w:rsidR="00751914" w:rsidRDefault="00751914"/>
    <w:sectPr w:rsidR="00751914" w:rsidSect="007D4CEE">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6A" w:rsidRDefault="007D4CEE" w:rsidP="0007061D">
    <w:pPr>
      <w:pStyle w:val="a4"/>
      <w:ind w:leftChars="100" w:left="320" w:rightChars="100" w:right="320"/>
    </w:pPr>
    <w:r>
      <w:rPr>
        <w:rFonts w:hint="eastAsia"/>
      </w:rPr>
      <w:t>—</w:t>
    </w:r>
    <w:r w:rsidRPr="00596315">
      <w:rPr>
        <w:rFonts w:ascii="宋体" w:hAnsi="宋体"/>
        <w:sz w:val="28"/>
        <w:szCs w:val="28"/>
      </w:rPr>
      <w:fldChar w:fldCharType="begin"/>
    </w:r>
    <w:r w:rsidRPr="00596315">
      <w:rPr>
        <w:rFonts w:ascii="宋体" w:hAnsi="宋体"/>
        <w:sz w:val="28"/>
        <w:szCs w:val="28"/>
      </w:rPr>
      <w:instrText xml:space="preserve"> PAGE   \* MERGEFORMAT </w:instrText>
    </w:r>
    <w:r w:rsidRPr="00596315">
      <w:rPr>
        <w:rFonts w:ascii="宋体" w:hAnsi="宋体"/>
        <w:sz w:val="28"/>
        <w:szCs w:val="28"/>
      </w:rPr>
      <w:fldChar w:fldCharType="separate"/>
    </w:r>
    <w:r w:rsidRPr="006C1189">
      <w:rPr>
        <w:rFonts w:ascii="宋体" w:hAnsi="宋体"/>
        <w:noProof/>
        <w:sz w:val="28"/>
        <w:szCs w:val="28"/>
        <w:lang w:val="zh-CN"/>
      </w:rPr>
      <w:t>6</w:t>
    </w:r>
    <w:r w:rsidRPr="00596315">
      <w:rPr>
        <w:rFonts w:ascii="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6A" w:rsidRDefault="007D4CEE" w:rsidP="0007061D">
    <w:pPr>
      <w:pStyle w:val="a4"/>
      <w:ind w:leftChars="100" w:left="320" w:rightChars="100" w:right="320"/>
      <w:jc w:val="right"/>
    </w:pPr>
    <w:r>
      <w:rPr>
        <w:rFonts w:hint="eastAsia"/>
      </w:rPr>
      <w:t>—</w:t>
    </w:r>
    <w:r w:rsidRPr="00596315">
      <w:rPr>
        <w:rFonts w:ascii="宋体" w:hAnsi="宋体"/>
        <w:sz w:val="28"/>
        <w:szCs w:val="28"/>
      </w:rPr>
      <w:fldChar w:fldCharType="begin"/>
    </w:r>
    <w:r w:rsidRPr="00596315">
      <w:rPr>
        <w:rFonts w:ascii="宋体" w:hAnsi="宋体"/>
        <w:sz w:val="28"/>
        <w:szCs w:val="28"/>
      </w:rPr>
      <w:instrText xml:space="preserve"> PAG</w:instrText>
    </w:r>
    <w:r w:rsidRPr="00596315">
      <w:rPr>
        <w:rFonts w:ascii="宋体" w:hAnsi="宋体"/>
        <w:sz w:val="28"/>
        <w:szCs w:val="28"/>
      </w:rPr>
      <w:instrText xml:space="preserve">E   \* MERGEFORMAT </w:instrText>
    </w:r>
    <w:r w:rsidRPr="00596315">
      <w:rPr>
        <w:rFonts w:ascii="宋体" w:hAnsi="宋体"/>
        <w:sz w:val="28"/>
        <w:szCs w:val="28"/>
      </w:rPr>
      <w:fldChar w:fldCharType="separate"/>
    </w:r>
    <w:r w:rsidRPr="007D4CEE">
      <w:rPr>
        <w:rFonts w:ascii="宋体" w:hAnsi="宋体"/>
        <w:noProof/>
        <w:sz w:val="28"/>
        <w:szCs w:val="28"/>
        <w:lang w:val="zh-CN"/>
      </w:rPr>
      <w:t>5</w:t>
    </w:r>
    <w:r w:rsidRPr="00596315">
      <w:rPr>
        <w:rFonts w:ascii="宋体" w:hAnsi="宋体"/>
        <w:sz w:val="28"/>
        <w:szCs w:val="28"/>
      </w:rP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6A" w:rsidRDefault="007D4CE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6A" w:rsidRDefault="007D4CE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6A" w:rsidRDefault="007D4CE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EE"/>
    <w:rsid w:val="00751914"/>
    <w:rsid w:val="007D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CEE"/>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D4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4CEE"/>
    <w:rPr>
      <w:rFonts w:ascii="Calibri" w:hAnsi="Calibri"/>
      <w:kern w:val="2"/>
      <w:sz w:val="18"/>
      <w:szCs w:val="18"/>
    </w:rPr>
  </w:style>
  <w:style w:type="paragraph" w:styleId="a4">
    <w:name w:val="footer"/>
    <w:basedOn w:val="a"/>
    <w:link w:val="Char0"/>
    <w:uiPriority w:val="99"/>
    <w:unhideWhenUsed/>
    <w:rsid w:val="007D4CEE"/>
    <w:pPr>
      <w:tabs>
        <w:tab w:val="center" w:pos="4153"/>
        <w:tab w:val="right" w:pos="8306"/>
      </w:tabs>
      <w:snapToGrid w:val="0"/>
      <w:jc w:val="left"/>
    </w:pPr>
    <w:rPr>
      <w:sz w:val="18"/>
      <w:szCs w:val="18"/>
    </w:rPr>
  </w:style>
  <w:style w:type="character" w:customStyle="1" w:styleId="Char0">
    <w:name w:val="页脚 Char"/>
    <w:basedOn w:val="a0"/>
    <w:link w:val="a4"/>
    <w:uiPriority w:val="99"/>
    <w:rsid w:val="007D4CE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CEE"/>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D4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4CEE"/>
    <w:rPr>
      <w:rFonts w:ascii="Calibri" w:hAnsi="Calibri"/>
      <w:kern w:val="2"/>
      <w:sz w:val="18"/>
      <w:szCs w:val="18"/>
    </w:rPr>
  </w:style>
  <w:style w:type="paragraph" w:styleId="a4">
    <w:name w:val="footer"/>
    <w:basedOn w:val="a"/>
    <w:link w:val="Char0"/>
    <w:uiPriority w:val="99"/>
    <w:unhideWhenUsed/>
    <w:rsid w:val="007D4CEE"/>
    <w:pPr>
      <w:tabs>
        <w:tab w:val="center" w:pos="4153"/>
        <w:tab w:val="right" w:pos="8306"/>
      </w:tabs>
      <w:snapToGrid w:val="0"/>
      <w:jc w:val="left"/>
    </w:pPr>
    <w:rPr>
      <w:sz w:val="18"/>
      <w:szCs w:val="18"/>
    </w:rPr>
  </w:style>
  <w:style w:type="character" w:customStyle="1" w:styleId="Char0">
    <w:name w:val="页脚 Char"/>
    <w:basedOn w:val="a0"/>
    <w:link w:val="a4"/>
    <w:uiPriority w:val="99"/>
    <w:rsid w:val="007D4CE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430</Words>
  <Characters>2453</Characters>
  <Application>Microsoft Office Word</Application>
  <DocSecurity>0</DocSecurity>
  <Lines>20</Lines>
  <Paragraphs>5</Paragraphs>
  <ScaleCrop>false</ScaleCrop>
  <Company>Sky123.Org</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2020-12-11T08:04:00Z</dcterms:created>
  <dcterms:modified xsi:type="dcterms:W3CDTF">2020-12-11T08:04:00Z</dcterms:modified>
</cp:coreProperties>
</file>