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FC" w:rsidRPr="007C2325" w:rsidRDefault="006730FC" w:rsidP="006730FC">
      <w:pPr>
        <w:widowControl/>
        <w:rPr>
          <w:color w:val="000000"/>
          <w:kern w:val="0"/>
          <w:sz w:val="32"/>
          <w:szCs w:val="32"/>
        </w:rPr>
      </w:pPr>
      <w:r w:rsidRPr="007C2325">
        <w:rPr>
          <w:rFonts w:ascii="方正黑体_GBK" w:eastAsia="方正黑体_GBK" w:hint="eastAsia"/>
          <w:color w:val="000000"/>
          <w:kern w:val="0"/>
          <w:sz w:val="32"/>
          <w:szCs w:val="32"/>
        </w:rPr>
        <w:t>附件2</w:t>
      </w:r>
    </w:p>
    <w:p w:rsidR="006730FC" w:rsidRPr="007C2325" w:rsidRDefault="006730FC" w:rsidP="006730FC">
      <w:pPr>
        <w:widowControl/>
        <w:rPr>
          <w:color w:val="000000"/>
          <w:kern w:val="0"/>
          <w:sz w:val="32"/>
          <w:szCs w:val="32"/>
        </w:rPr>
      </w:pPr>
      <w:r w:rsidRPr="007C2325">
        <w:rPr>
          <w:rFonts w:ascii="方正黑体_GBK" w:eastAsia="方正黑体_GBK" w:hint="eastAsia"/>
          <w:color w:val="000000"/>
          <w:kern w:val="0"/>
          <w:sz w:val="32"/>
          <w:szCs w:val="32"/>
        </w:rPr>
        <w:t> </w:t>
      </w:r>
    </w:p>
    <w:p w:rsidR="006730FC" w:rsidRPr="007C2325" w:rsidRDefault="006730FC" w:rsidP="006730FC">
      <w:pPr>
        <w:widowControl/>
        <w:spacing w:line="560" w:lineRule="atLeast"/>
        <w:jc w:val="center"/>
        <w:rPr>
          <w:color w:val="000000"/>
          <w:kern w:val="0"/>
          <w:sz w:val="32"/>
          <w:szCs w:val="32"/>
        </w:rPr>
      </w:pPr>
      <w:bookmarkStart w:id="0" w:name="_GoBack"/>
      <w:r w:rsidRPr="007C2325">
        <w:rPr>
          <w:rFonts w:ascii="方正小标宋_GBK" w:eastAsia="方正小标宋_GBK" w:hint="eastAsia"/>
          <w:color w:val="000000"/>
          <w:kern w:val="0"/>
          <w:sz w:val="44"/>
          <w:szCs w:val="44"/>
        </w:rPr>
        <w:t>拟征收土场镇杨柳村2社、中湾村5社</w:t>
      </w:r>
    </w:p>
    <w:p w:rsidR="006730FC" w:rsidRPr="007C2325" w:rsidRDefault="006730FC" w:rsidP="006730FC">
      <w:pPr>
        <w:widowControl/>
        <w:spacing w:line="560" w:lineRule="atLeast"/>
        <w:jc w:val="center"/>
        <w:rPr>
          <w:color w:val="000000"/>
          <w:kern w:val="0"/>
          <w:sz w:val="32"/>
          <w:szCs w:val="32"/>
        </w:rPr>
      </w:pPr>
      <w:r w:rsidRPr="007C2325">
        <w:rPr>
          <w:rFonts w:ascii="方正小标宋_GBK" w:eastAsia="方正小标宋_GBK" w:hint="eastAsia"/>
          <w:color w:val="000000"/>
          <w:kern w:val="0"/>
          <w:sz w:val="44"/>
          <w:szCs w:val="44"/>
        </w:rPr>
        <w:t>部分集体土地补偿安置方案</w:t>
      </w:r>
    </w:p>
    <w:bookmarkEnd w:id="0"/>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 </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根据《重庆市土地管理规定》（重庆市人民政府令第53号）、《重庆市征地补偿安置办法》（重庆市人民政府令第55号）、《重庆市人民政府关于印发重庆市2007年12月31日以前被征地农转非人员基本养老保险试行办法和重庆市2008年1月1日以后新征地农转非人员基本养老保险试行办法的通知》（</w:t>
      </w:r>
      <w:proofErr w:type="gramStart"/>
      <w:r w:rsidRPr="007C2325">
        <w:rPr>
          <w:rFonts w:ascii="方正仿宋_GBK" w:eastAsia="方正仿宋_GBK" w:hint="eastAsia"/>
          <w:color w:val="000000"/>
          <w:kern w:val="0"/>
          <w:sz w:val="32"/>
          <w:szCs w:val="32"/>
        </w:rPr>
        <w:t>渝府发</w:t>
      </w:r>
      <w:proofErr w:type="gramEnd"/>
      <w:r w:rsidRPr="007C2325">
        <w:rPr>
          <w:rFonts w:ascii="方正仿宋_GBK" w:eastAsia="方正仿宋_GBK" w:hint="eastAsia"/>
          <w:color w:val="000000"/>
          <w:kern w:val="0"/>
          <w:sz w:val="32"/>
          <w:szCs w:val="32"/>
        </w:rPr>
        <w:t>〔2008〕26号）、《重庆市人民政府关于调整征地补偿安置政策有关事项的通知》（</w:t>
      </w:r>
      <w:proofErr w:type="gramStart"/>
      <w:r w:rsidRPr="007C2325">
        <w:rPr>
          <w:rFonts w:ascii="方正仿宋_GBK" w:eastAsia="方正仿宋_GBK" w:hint="eastAsia"/>
          <w:color w:val="000000"/>
          <w:kern w:val="0"/>
          <w:sz w:val="32"/>
          <w:szCs w:val="32"/>
        </w:rPr>
        <w:t>渝府发</w:t>
      </w:r>
      <w:proofErr w:type="gramEnd"/>
      <w:r w:rsidRPr="007C2325">
        <w:rPr>
          <w:rFonts w:ascii="方正仿宋_GBK" w:eastAsia="方正仿宋_GBK" w:hint="eastAsia"/>
          <w:color w:val="000000"/>
          <w:kern w:val="0"/>
          <w:sz w:val="32"/>
          <w:szCs w:val="32"/>
        </w:rPr>
        <w:t>〔2008〕45号）、《重庆市人民政府关于进一步调整征地补偿安置标准有关事项的通知》（</w:t>
      </w:r>
      <w:proofErr w:type="gramStart"/>
      <w:r w:rsidRPr="007C2325">
        <w:rPr>
          <w:rFonts w:ascii="方正仿宋_GBK" w:eastAsia="方正仿宋_GBK" w:hint="eastAsia"/>
          <w:color w:val="000000"/>
          <w:kern w:val="0"/>
          <w:sz w:val="32"/>
          <w:szCs w:val="32"/>
        </w:rPr>
        <w:t>渝府发</w:t>
      </w:r>
      <w:proofErr w:type="gramEnd"/>
      <w:r w:rsidRPr="007C2325">
        <w:rPr>
          <w:rFonts w:ascii="方正仿宋_GBK" w:eastAsia="方正仿宋_GBK" w:hint="eastAsia"/>
          <w:color w:val="000000"/>
          <w:kern w:val="0"/>
          <w:sz w:val="32"/>
          <w:szCs w:val="32"/>
        </w:rPr>
        <w:t>〔2013〕58号）、《重庆市合川区人民政府关于调整征地补偿安置政策有关事项的通知》（合川府发〔2008〕15号）、《重庆市合川区人民政府关于调整征地补偿安置标准有关事项的通知》（合川府发〔2013〕17号）的有关规定，编制本补偿安置方案。</w:t>
      </w:r>
      <w:r w:rsidRPr="007C2325">
        <w:rPr>
          <w:rFonts w:ascii="方正黑体_GBK" w:eastAsia="方正黑体_GBK" w:hint="eastAsia"/>
          <w:color w:val="000000"/>
          <w:kern w:val="0"/>
          <w:sz w:val="32"/>
          <w:szCs w:val="32"/>
        </w:rPr>
        <w:t>   </w:t>
      </w:r>
    </w:p>
    <w:p w:rsidR="006730FC" w:rsidRPr="007C2325" w:rsidRDefault="006730FC" w:rsidP="006730FC">
      <w:pPr>
        <w:widowControl/>
        <w:ind w:firstLine="632"/>
        <w:rPr>
          <w:color w:val="000000"/>
          <w:kern w:val="0"/>
          <w:sz w:val="32"/>
          <w:szCs w:val="32"/>
        </w:rPr>
      </w:pPr>
      <w:r w:rsidRPr="007C2325">
        <w:rPr>
          <w:rFonts w:ascii="方正黑体_GBK" w:eastAsia="方正黑体_GBK" w:hint="eastAsia"/>
          <w:color w:val="000000"/>
          <w:kern w:val="0"/>
          <w:sz w:val="32"/>
          <w:szCs w:val="32"/>
        </w:rPr>
        <w:t>一、批准征地范围、地类、面积和需安置的农业人口</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经区政府研究决定，拟征收土场镇杨柳村</w:t>
      </w:r>
      <w:r w:rsidRPr="007C2325">
        <w:rPr>
          <w:color w:val="000000"/>
          <w:kern w:val="0"/>
          <w:sz w:val="32"/>
          <w:szCs w:val="32"/>
        </w:rPr>
        <w:t>2</w:t>
      </w:r>
      <w:r w:rsidRPr="007C2325">
        <w:rPr>
          <w:rFonts w:ascii="方正仿宋_GBK" w:eastAsia="方正仿宋_GBK" w:hint="eastAsia"/>
          <w:color w:val="000000"/>
          <w:kern w:val="0"/>
          <w:sz w:val="32"/>
          <w:szCs w:val="32"/>
        </w:rPr>
        <w:t>社和中湾村</w:t>
      </w:r>
      <w:r w:rsidRPr="007C2325">
        <w:rPr>
          <w:color w:val="000000"/>
          <w:kern w:val="0"/>
          <w:sz w:val="32"/>
          <w:szCs w:val="32"/>
        </w:rPr>
        <w:t>5</w:t>
      </w:r>
      <w:r w:rsidRPr="007C2325">
        <w:rPr>
          <w:rFonts w:ascii="方正仿宋_GBK" w:eastAsia="方正仿宋_GBK" w:hint="eastAsia"/>
          <w:color w:val="000000"/>
          <w:kern w:val="0"/>
          <w:sz w:val="32"/>
          <w:szCs w:val="32"/>
        </w:rPr>
        <w:t>社集体土地</w:t>
      </w:r>
      <w:r w:rsidRPr="007C2325">
        <w:rPr>
          <w:color w:val="000000"/>
          <w:kern w:val="0"/>
          <w:sz w:val="32"/>
          <w:szCs w:val="32"/>
        </w:rPr>
        <w:t>5.2796</w:t>
      </w:r>
      <w:r w:rsidRPr="007C2325">
        <w:rPr>
          <w:rFonts w:ascii="方正仿宋_GBK" w:eastAsia="方正仿宋_GBK" w:hint="eastAsia"/>
          <w:color w:val="000000"/>
          <w:kern w:val="0"/>
          <w:sz w:val="32"/>
          <w:szCs w:val="32"/>
        </w:rPr>
        <w:t>公顷，全部为农用地。应推荐征地人员</w:t>
      </w:r>
      <w:r w:rsidRPr="007C2325">
        <w:rPr>
          <w:rFonts w:ascii="方正仿宋_GBK" w:eastAsia="方正仿宋_GBK" w:hint="eastAsia"/>
          <w:color w:val="000000"/>
          <w:kern w:val="0"/>
          <w:sz w:val="32"/>
          <w:szCs w:val="32"/>
        </w:rPr>
        <w:lastRenderedPageBreak/>
        <w:t>安置对象19人。拟征收各村社土地权属、地类、面积及拟征地人员安置人数详见附件1。拟征地范围详见征地红线图。</w:t>
      </w:r>
    </w:p>
    <w:p w:rsidR="006730FC" w:rsidRPr="007C2325" w:rsidRDefault="006730FC" w:rsidP="006730FC">
      <w:pPr>
        <w:widowControl/>
        <w:ind w:firstLine="632"/>
        <w:rPr>
          <w:color w:val="000000"/>
          <w:kern w:val="0"/>
          <w:sz w:val="32"/>
          <w:szCs w:val="32"/>
        </w:rPr>
      </w:pPr>
      <w:r w:rsidRPr="007C2325">
        <w:rPr>
          <w:rFonts w:ascii="方正黑体_GBK" w:eastAsia="方正黑体_GBK" w:hint="eastAsia"/>
          <w:color w:val="000000"/>
          <w:kern w:val="0"/>
          <w:sz w:val="32"/>
          <w:szCs w:val="32"/>
        </w:rPr>
        <w:t>二、关于被征地农村集体经济组织人员安置范围的确定</w:t>
      </w:r>
    </w:p>
    <w:p w:rsidR="006730FC" w:rsidRPr="007C2325" w:rsidRDefault="006730FC" w:rsidP="006730FC">
      <w:pPr>
        <w:widowControl/>
        <w:ind w:firstLine="632"/>
        <w:rPr>
          <w:color w:val="000000"/>
          <w:kern w:val="0"/>
          <w:sz w:val="32"/>
          <w:szCs w:val="32"/>
        </w:rPr>
      </w:pPr>
      <w:r w:rsidRPr="007C2325">
        <w:rPr>
          <w:rFonts w:ascii="方正楷体_GBK" w:eastAsia="方正楷体_GBK" w:hint="eastAsia"/>
          <w:color w:val="000000"/>
          <w:kern w:val="0"/>
          <w:sz w:val="32"/>
          <w:szCs w:val="32"/>
        </w:rPr>
        <w:t>（一）城乡统一户口登记后，市政府令第55号第十三条规定的人员范围按下列规定进行确定。</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1﹒《重庆市户口迁移登记实施办法》施行之日（即2016年7月21日）至区人民政府发布拟征地公告之日期间，户口一直登记在被征地农村集体经济组织的常住人员。</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2﹒《重庆市户口迁移登记实施办法》施行之日（即2016年7月21日）至区人民政府发布拟征地公告之日期间，因法定婚姻、法定收养、自然出生、政策性移民将户口登记在被征地农村集体经济组织的人员。</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3﹒因被大中专院校录取将户口从被征地农村集体经济组织迁入就读学校，且拟征地公告之日尚未毕业的在校大中专学生（</w:t>
      </w:r>
      <w:proofErr w:type="gramStart"/>
      <w:r w:rsidRPr="007C2325">
        <w:rPr>
          <w:rFonts w:ascii="方正仿宋_GBK" w:eastAsia="方正仿宋_GBK" w:hint="eastAsia"/>
          <w:color w:val="000000"/>
          <w:kern w:val="0"/>
          <w:sz w:val="32"/>
          <w:szCs w:val="32"/>
        </w:rPr>
        <w:t>含连续</w:t>
      </w:r>
      <w:proofErr w:type="gramEnd"/>
      <w:r w:rsidRPr="007C2325">
        <w:rPr>
          <w:rFonts w:ascii="方正仿宋_GBK" w:eastAsia="方正仿宋_GBK" w:hint="eastAsia"/>
          <w:color w:val="000000"/>
          <w:kern w:val="0"/>
          <w:sz w:val="32"/>
          <w:szCs w:val="32"/>
        </w:rPr>
        <w:t>就读的硕士、博士研究生）。</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4﹒因应征入伍将户口从被征地农村集体经济组织注销，拟征地公告之日正在服役的义务兵和服现役不满12年且不符合安排工作、退休安置、国家供养安置条件的士官。</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5﹒因服刑、被执行劳动教养将户口从被征地农村集体经济组织注销，且拟征地公告之日户口尚未登记的人员。</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lastRenderedPageBreak/>
        <w:t>具体的征地人员安置对象由镇人民政府和村民委员会组织被征地单位按农民被征地多少依次确定，也可按被征地多少依次按户进行征地人员安置。</w:t>
      </w:r>
    </w:p>
    <w:p w:rsidR="006730FC" w:rsidRPr="007C2325" w:rsidRDefault="006730FC" w:rsidP="006730FC">
      <w:pPr>
        <w:widowControl/>
        <w:ind w:firstLine="663"/>
        <w:rPr>
          <w:color w:val="000000"/>
          <w:kern w:val="0"/>
          <w:sz w:val="32"/>
          <w:szCs w:val="32"/>
        </w:rPr>
      </w:pPr>
      <w:r w:rsidRPr="007C2325">
        <w:rPr>
          <w:rFonts w:ascii="方正楷体_GBK" w:eastAsia="方正楷体_GBK" w:hint="eastAsia"/>
          <w:color w:val="000000"/>
          <w:kern w:val="0"/>
          <w:sz w:val="32"/>
          <w:szCs w:val="32"/>
        </w:rPr>
        <w:t>（二）被征地农村集体经济组织的下列人员不予安置。</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1﹒无法定婚姻关系或抚养（赡养）关系将户口迁入被征地农村集体经济组织且无承包地的人员。</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2﹒户口登记在被征地农村集体经济组织的轮换回乡落户的离退休人员。</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3﹒拟征地公告前死亡或宣告死亡未注销户口的人员。</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4﹒本次拟征地前已进行征地人员安置的人员及其家庭户在征地人员安置后新入户的人员。</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5﹒户口登记在被征地农村集体经济组织的原非农业户口人员，但按照有关政策规定保留征地人员安置权利的人员除外。</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6﹒《重庆市户口迁移登记实施办法》施行之后因法定婚姻、法定收养等迁入被征地农村集体经济组织的原非农业户口人员。</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7﹒因其他原因等非正常迁入被征地农村集体经济组织的人员。</w:t>
      </w:r>
    </w:p>
    <w:p w:rsidR="006730FC" w:rsidRPr="007C2325" w:rsidRDefault="006730FC" w:rsidP="006730FC">
      <w:pPr>
        <w:widowControl/>
        <w:ind w:firstLine="663"/>
        <w:rPr>
          <w:color w:val="000000"/>
          <w:kern w:val="0"/>
          <w:sz w:val="32"/>
          <w:szCs w:val="32"/>
        </w:rPr>
      </w:pPr>
      <w:r w:rsidRPr="007C2325">
        <w:rPr>
          <w:rFonts w:ascii="方正黑体_GBK" w:eastAsia="方正黑体_GBK" w:hint="eastAsia"/>
          <w:color w:val="000000"/>
          <w:kern w:val="0"/>
          <w:sz w:val="32"/>
          <w:szCs w:val="32"/>
        </w:rPr>
        <w:t>三、土地补偿标准、金额及支付方式</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土地补偿费不分地类，按批准征收的土地总面积计算，标准为一类地区每亩16000元，二类地区每亩15000元。土</w:t>
      </w:r>
      <w:r w:rsidRPr="007C2325">
        <w:rPr>
          <w:rFonts w:ascii="方正仿宋_GBK" w:eastAsia="方正仿宋_GBK" w:hint="eastAsia"/>
          <w:color w:val="000000"/>
          <w:kern w:val="0"/>
          <w:sz w:val="32"/>
          <w:szCs w:val="32"/>
        </w:rPr>
        <w:lastRenderedPageBreak/>
        <w:t>地补偿费总额的80%部分统筹用于征地人员安置对象参加城镇企业职工基本养老保险，由区房屋征收事务中心代为划拨到劳动保障部门。土地补偿费总额的20%部分支付给被征地集体经济组织，用于发展集体经济和安排集体经济组织成员的生产生活。</w:t>
      </w:r>
    </w:p>
    <w:p w:rsidR="006730FC" w:rsidRPr="007C2325" w:rsidRDefault="006730FC" w:rsidP="006730FC">
      <w:pPr>
        <w:widowControl/>
        <w:ind w:firstLine="663"/>
        <w:rPr>
          <w:color w:val="000000"/>
          <w:kern w:val="0"/>
          <w:sz w:val="32"/>
          <w:szCs w:val="32"/>
        </w:rPr>
      </w:pPr>
      <w:r w:rsidRPr="007C2325">
        <w:rPr>
          <w:rFonts w:ascii="方正黑体_GBK" w:eastAsia="方正黑体_GBK" w:hint="eastAsia"/>
          <w:color w:val="000000"/>
          <w:kern w:val="0"/>
          <w:sz w:val="32"/>
          <w:szCs w:val="32"/>
        </w:rPr>
        <w:t>四、安置补助费标准、安置途径及支付方式</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安置补助费按照征地人员安置人口数计算，每个征地人员安置对象的安置补助费标准为36000元。</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安置补助费的支付按征地人员安置对象的不同年龄段确定。在征地补偿安置方案生效当月，对</w:t>
      </w:r>
      <w:proofErr w:type="gramStart"/>
      <w:r w:rsidRPr="007C2325">
        <w:rPr>
          <w:rFonts w:ascii="方正仿宋_GBK" w:eastAsia="方正仿宋_GBK" w:hint="eastAsia"/>
          <w:color w:val="000000"/>
          <w:kern w:val="0"/>
          <w:sz w:val="32"/>
          <w:szCs w:val="32"/>
        </w:rPr>
        <w:t>未年</w:t>
      </w:r>
      <w:proofErr w:type="gramEnd"/>
      <w:r w:rsidRPr="007C2325">
        <w:rPr>
          <w:rFonts w:ascii="方正仿宋_GBK" w:eastAsia="方正仿宋_GBK" w:hint="eastAsia"/>
          <w:color w:val="000000"/>
          <w:kern w:val="0"/>
          <w:sz w:val="32"/>
          <w:szCs w:val="32"/>
        </w:rPr>
        <w:t>满16周岁的征地人员安置对象，安置补助费全额支付给征地人员安置对象个人，对年满16周岁的征地人员安置对象，全部按规定参加相应年龄段的城镇企业职工基本养老保险，其个人按有关规定应缴纳参加基本养老保险的费用由区房屋征收事务中心从其安置补助费中代为划拨到劳动保障部门，安置补助费的其余部分支付给征地人员安置对象个人。</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符合安置条件的男年满60周岁以上、女年满55周岁以上的征地人员安置对象，一次性缴纳的基本养老保险费完清后，从征地补偿安置方案生效的次月起，享受基本养老保险待遇。</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对劳动力年龄段的征地人员安置对象，建立和完善失业登记制度和就业服务体系，提供政策咨询、就业指导、就业</w:t>
      </w:r>
      <w:r w:rsidRPr="007C2325">
        <w:rPr>
          <w:rFonts w:ascii="方正仿宋_GBK" w:eastAsia="方正仿宋_GBK" w:hint="eastAsia"/>
          <w:color w:val="000000"/>
          <w:kern w:val="0"/>
          <w:sz w:val="32"/>
          <w:szCs w:val="32"/>
        </w:rPr>
        <w:lastRenderedPageBreak/>
        <w:t>培训、职业介绍等服务。劳动力年龄段的征地人员安置对象可以享受城镇登记失业人员就业的有关优惠政策。家庭生活确有困难的，可申请城镇最低生活保障或困难生活救助、补助。</w:t>
      </w:r>
    </w:p>
    <w:p w:rsidR="006730FC" w:rsidRPr="007C2325" w:rsidRDefault="006730FC" w:rsidP="006730FC">
      <w:pPr>
        <w:widowControl/>
        <w:ind w:firstLine="663"/>
        <w:rPr>
          <w:color w:val="000000"/>
          <w:kern w:val="0"/>
          <w:sz w:val="32"/>
          <w:szCs w:val="32"/>
        </w:rPr>
      </w:pPr>
      <w:r w:rsidRPr="007C2325">
        <w:rPr>
          <w:rFonts w:ascii="方正黑体_GBK" w:eastAsia="方正黑体_GBK" w:hint="eastAsia"/>
          <w:color w:val="000000"/>
          <w:kern w:val="0"/>
          <w:sz w:val="32"/>
          <w:szCs w:val="32"/>
        </w:rPr>
        <w:t>五、青苗、林木及地上建（构）筑物补偿</w:t>
      </w:r>
    </w:p>
    <w:p w:rsidR="006730FC" w:rsidRPr="007C2325" w:rsidRDefault="006730FC" w:rsidP="006730FC">
      <w:pPr>
        <w:widowControl/>
        <w:ind w:firstLine="663"/>
        <w:rPr>
          <w:color w:val="000000"/>
          <w:kern w:val="0"/>
          <w:sz w:val="32"/>
          <w:szCs w:val="32"/>
        </w:rPr>
      </w:pPr>
      <w:r w:rsidRPr="007C2325">
        <w:rPr>
          <w:rFonts w:ascii="方正楷体_GBK" w:eastAsia="方正楷体_GBK" w:hint="eastAsia"/>
          <w:color w:val="000000"/>
          <w:kern w:val="0"/>
          <w:sz w:val="32"/>
          <w:szCs w:val="32"/>
        </w:rPr>
        <w:t>（一）青苗、林木及构筑物补偿。</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青苗、林木和除围墙堡坎、道路、坟墓和地坝以外的其他构（附</w:t>
      </w:r>
      <w:proofErr w:type="gramStart"/>
      <w:r w:rsidRPr="007C2325">
        <w:rPr>
          <w:rFonts w:ascii="方正仿宋_GBK" w:eastAsia="方正仿宋_GBK" w:hint="eastAsia"/>
          <w:color w:val="000000"/>
          <w:kern w:val="0"/>
          <w:sz w:val="32"/>
          <w:szCs w:val="32"/>
        </w:rPr>
        <w:t>）着</w:t>
      </w:r>
      <w:proofErr w:type="gramEnd"/>
      <w:r w:rsidRPr="007C2325">
        <w:rPr>
          <w:rFonts w:ascii="方正仿宋_GBK" w:eastAsia="方正仿宋_GBK" w:hint="eastAsia"/>
          <w:color w:val="000000"/>
          <w:kern w:val="0"/>
          <w:sz w:val="32"/>
          <w:szCs w:val="32"/>
        </w:rPr>
        <w:t>物实行综合定额补偿，以批准征收的土地总面积计算，不分地类，不分地区，按每亩定额补偿12000元。</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围墙堡坎、道路、坟墓和地坝4类特殊构筑物按合川府发〔2013〕17号文件附件2对应标准补偿。</w:t>
      </w:r>
    </w:p>
    <w:p w:rsidR="006730FC" w:rsidRPr="007C2325" w:rsidRDefault="006730FC" w:rsidP="006730FC">
      <w:pPr>
        <w:widowControl/>
        <w:ind w:firstLine="663"/>
        <w:rPr>
          <w:color w:val="000000"/>
          <w:kern w:val="0"/>
          <w:sz w:val="32"/>
          <w:szCs w:val="32"/>
        </w:rPr>
      </w:pPr>
      <w:r w:rsidRPr="007C2325">
        <w:rPr>
          <w:rFonts w:ascii="方正楷体_GBK" w:eastAsia="方正楷体_GBK" w:hint="eastAsia"/>
          <w:color w:val="000000"/>
          <w:kern w:val="0"/>
          <w:sz w:val="32"/>
          <w:szCs w:val="32"/>
        </w:rPr>
        <w:t>（二）房屋补偿。</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拟征地公告发布之日前，具有房地产权证的房屋按合川府发〔2013〕17号文件附件1对应标准补偿。</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1991年乡村房屋初始确权发证前已建成，因故未确权，或1991年乡村房屋初始确权发证以后修建，未取得房地产权证，但具有集体土地建设用地许可证或规划建设许可证等建房审批相关手续的房屋，经调查并公示无异议后，可参照有证房标准予以补偿。</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1991年乡村房屋初始确权发证以后修建，既未取得房地产权证，也未取得集体土地建设用地许可证和规划建设许可证等建房审批相关手续的房屋属违章建筑，不予补偿。违章</w:t>
      </w:r>
      <w:r w:rsidRPr="007C2325">
        <w:rPr>
          <w:rFonts w:ascii="方正仿宋_GBK" w:eastAsia="方正仿宋_GBK" w:hint="eastAsia"/>
          <w:color w:val="000000"/>
          <w:kern w:val="0"/>
          <w:sz w:val="32"/>
          <w:szCs w:val="32"/>
        </w:rPr>
        <w:lastRenderedPageBreak/>
        <w:t>建筑在规定时间内自行拆除的，按结构不同，分别给予钢</w:t>
      </w:r>
      <w:proofErr w:type="gramStart"/>
      <w:r w:rsidRPr="007C2325">
        <w:rPr>
          <w:rFonts w:ascii="方正仿宋_GBK" w:eastAsia="方正仿宋_GBK" w:hint="eastAsia"/>
          <w:color w:val="000000"/>
          <w:kern w:val="0"/>
          <w:sz w:val="32"/>
          <w:szCs w:val="32"/>
        </w:rPr>
        <w:t>砼</w:t>
      </w:r>
      <w:proofErr w:type="gramEnd"/>
      <w:r w:rsidRPr="007C2325">
        <w:rPr>
          <w:rFonts w:ascii="方正仿宋_GBK" w:eastAsia="方正仿宋_GBK" w:hint="eastAsia"/>
          <w:color w:val="000000"/>
          <w:kern w:val="0"/>
          <w:sz w:val="32"/>
          <w:szCs w:val="32"/>
        </w:rPr>
        <w:t>结构每平方米100元、砖混结构（含有围墙彩钢棚）每平方米80元、砖木结构每平方米60元、土墙结构（</w:t>
      </w:r>
      <w:proofErr w:type="gramStart"/>
      <w:r w:rsidRPr="007C2325">
        <w:rPr>
          <w:rFonts w:ascii="方正仿宋_GBK" w:eastAsia="方正仿宋_GBK" w:hint="eastAsia"/>
          <w:color w:val="000000"/>
          <w:kern w:val="0"/>
          <w:sz w:val="32"/>
          <w:szCs w:val="32"/>
        </w:rPr>
        <w:t>含无围墙</w:t>
      </w:r>
      <w:proofErr w:type="gramEnd"/>
      <w:r w:rsidRPr="007C2325">
        <w:rPr>
          <w:rFonts w:ascii="方正仿宋_GBK" w:eastAsia="方正仿宋_GBK" w:hint="eastAsia"/>
          <w:color w:val="000000"/>
          <w:kern w:val="0"/>
          <w:sz w:val="32"/>
          <w:szCs w:val="32"/>
        </w:rPr>
        <w:t>彩钢棚）每平方米40元，简易结构每平方米20元</w:t>
      </w:r>
      <w:proofErr w:type="gramStart"/>
      <w:r w:rsidRPr="007C2325">
        <w:rPr>
          <w:rFonts w:ascii="方正仿宋_GBK" w:eastAsia="方正仿宋_GBK" w:hint="eastAsia"/>
          <w:color w:val="000000"/>
          <w:kern w:val="0"/>
          <w:sz w:val="32"/>
          <w:szCs w:val="32"/>
        </w:rPr>
        <w:t>的拆工补助</w:t>
      </w:r>
      <w:proofErr w:type="gramEnd"/>
      <w:r w:rsidRPr="007C2325">
        <w:rPr>
          <w:rFonts w:ascii="方正仿宋_GBK" w:eastAsia="方正仿宋_GBK" w:hint="eastAsia"/>
          <w:color w:val="000000"/>
          <w:kern w:val="0"/>
          <w:sz w:val="32"/>
          <w:szCs w:val="32"/>
        </w:rPr>
        <w:t>。</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有证房屋装饰装修，以实际装修房屋的建筑面积计算，按一类标准每平方米200元、二类标准每平方米150元、三类标准每平方米100元补偿。</w:t>
      </w:r>
    </w:p>
    <w:p w:rsidR="006730FC" w:rsidRPr="007C2325" w:rsidRDefault="006730FC" w:rsidP="006730FC">
      <w:pPr>
        <w:widowControl/>
        <w:ind w:firstLine="663"/>
        <w:rPr>
          <w:color w:val="000000"/>
          <w:kern w:val="0"/>
          <w:sz w:val="32"/>
          <w:szCs w:val="32"/>
        </w:rPr>
      </w:pPr>
      <w:r w:rsidRPr="007C2325">
        <w:rPr>
          <w:rFonts w:ascii="方正楷体_GBK" w:eastAsia="方正楷体_GBK" w:hint="eastAsia"/>
          <w:color w:val="000000"/>
          <w:kern w:val="0"/>
          <w:sz w:val="32"/>
          <w:szCs w:val="32"/>
        </w:rPr>
        <w:t>（三）专项设施补偿。</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专项设施以被拆迁房屋实有设施数计算，按照自来水每户780元、照明电每户600元、天然气每户3300元、闭路电视每户680元的标准补偿。</w:t>
      </w:r>
    </w:p>
    <w:p w:rsidR="006730FC" w:rsidRPr="007C2325" w:rsidRDefault="006730FC" w:rsidP="006730FC">
      <w:pPr>
        <w:widowControl/>
        <w:ind w:firstLine="663"/>
        <w:rPr>
          <w:color w:val="000000"/>
          <w:kern w:val="0"/>
          <w:sz w:val="32"/>
          <w:szCs w:val="32"/>
        </w:rPr>
      </w:pPr>
      <w:r w:rsidRPr="007C2325">
        <w:rPr>
          <w:rFonts w:ascii="方正黑体_GBK" w:eastAsia="方正黑体_GBK" w:hint="eastAsia"/>
          <w:color w:val="000000"/>
          <w:kern w:val="0"/>
          <w:sz w:val="32"/>
          <w:szCs w:val="32"/>
        </w:rPr>
        <w:t>六、征地范围内集体土地上的企业拆迁补偿</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征收集体土地上的企业（含规模化种植和养殖户），其拆迁补偿按照以下规定执行。</w:t>
      </w:r>
    </w:p>
    <w:p w:rsidR="006730FC" w:rsidRPr="007C2325" w:rsidRDefault="006730FC" w:rsidP="006730FC">
      <w:pPr>
        <w:widowControl/>
        <w:ind w:firstLine="663"/>
        <w:rPr>
          <w:color w:val="000000"/>
          <w:kern w:val="0"/>
          <w:sz w:val="32"/>
          <w:szCs w:val="32"/>
        </w:rPr>
      </w:pPr>
      <w:r w:rsidRPr="007C2325">
        <w:rPr>
          <w:rFonts w:ascii="方正楷体_GBK" w:eastAsia="方正楷体_GBK" w:hint="eastAsia"/>
          <w:color w:val="000000"/>
          <w:kern w:val="0"/>
          <w:sz w:val="32"/>
          <w:szCs w:val="32"/>
        </w:rPr>
        <w:t>（一）具有房地产权证和其他合法手续的企业。</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1．房屋补偿：按重置价格执行。</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2．搬迁损失费（含设备搬迁损耗、停工损失及搬迁费，下同）：</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（1）对生产性企业，其搬迁损失费按所搬迁设备折旧后净值的20%计算；</w:t>
      </w:r>
    </w:p>
    <w:p w:rsidR="006730FC" w:rsidRPr="007C2325" w:rsidRDefault="006730FC" w:rsidP="006730FC">
      <w:pPr>
        <w:widowControl/>
        <w:ind w:firstLine="663"/>
        <w:rPr>
          <w:color w:val="000000"/>
          <w:kern w:val="0"/>
          <w:sz w:val="32"/>
          <w:szCs w:val="32"/>
        </w:rPr>
      </w:pPr>
      <w:r w:rsidRPr="007C2325">
        <w:rPr>
          <w:rFonts w:ascii="方正仿宋_GBK" w:eastAsia="方正仿宋_GBK" w:hint="eastAsia"/>
          <w:color w:val="000000"/>
          <w:kern w:val="0"/>
          <w:sz w:val="32"/>
          <w:szCs w:val="32"/>
        </w:rPr>
        <w:t>（2）对规模化种植（养殖）户，其搬迁损失费按下表规定标准计算。</w:t>
      </w:r>
    </w:p>
    <w:tbl>
      <w:tblPr>
        <w:tblW w:w="8926" w:type="dxa"/>
        <w:tblInd w:w="113" w:type="dxa"/>
        <w:tblCellMar>
          <w:left w:w="0" w:type="dxa"/>
          <w:right w:w="0" w:type="dxa"/>
        </w:tblCellMar>
        <w:tblLook w:val="04A0" w:firstRow="1" w:lastRow="0" w:firstColumn="1" w:lastColumn="0" w:noHBand="0" w:noVBand="1"/>
      </w:tblPr>
      <w:tblGrid>
        <w:gridCol w:w="1550"/>
        <w:gridCol w:w="1422"/>
        <w:gridCol w:w="1276"/>
        <w:gridCol w:w="1984"/>
        <w:gridCol w:w="2694"/>
      </w:tblGrid>
      <w:tr w:rsidR="006730FC" w:rsidRPr="007C2325" w:rsidTr="00CD5574">
        <w:trPr>
          <w:trHeight w:val="375"/>
        </w:trPr>
        <w:tc>
          <w:tcPr>
            <w:tcW w:w="8926"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340" w:lineRule="atLeast"/>
              <w:jc w:val="center"/>
              <w:rPr>
                <w:kern w:val="0"/>
                <w:sz w:val="32"/>
                <w:szCs w:val="32"/>
              </w:rPr>
            </w:pPr>
            <w:r w:rsidRPr="007C2325">
              <w:rPr>
                <w:rFonts w:ascii="方正黑体_GBK" w:eastAsia="方正黑体_GBK" w:hint="eastAsia"/>
                <w:color w:val="000000"/>
                <w:kern w:val="0"/>
                <w:sz w:val="28"/>
                <w:szCs w:val="28"/>
              </w:rPr>
              <w:lastRenderedPageBreak/>
              <w:t>合川区规模化种植和养殖业搬迁损失费标准</w:t>
            </w:r>
          </w:p>
        </w:tc>
      </w:tr>
      <w:tr w:rsidR="006730FC" w:rsidRPr="007C2325" w:rsidTr="00CD5574">
        <w:trPr>
          <w:trHeight w:val="283"/>
        </w:trPr>
        <w:tc>
          <w:tcPr>
            <w:tcW w:w="2972"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6730FC" w:rsidRPr="007C2325" w:rsidRDefault="006730FC" w:rsidP="00CD5574">
            <w:pPr>
              <w:widowControl/>
              <w:spacing w:line="283" w:lineRule="atLeast"/>
              <w:jc w:val="center"/>
              <w:rPr>
                <w:kern w:val="0"/>
                <w:sz w:val="32"/>
                <w:szCs w:val="32"/>
              </w:rPr>
            </w:pPr>
            <w:r w:rsidRPr="007C2325">
              <w:rPr>
                <w:rFonts w:ascii="方正黑体_GBK" w:eastAsia="方正黑体_GBK" w:hint="eastAsia"/>
                <w:color w:val="000000"/>
                <w:kern w:val="0"/>
                <w:sz w:val="22"/>
                <w:szCs w:val="22"/>
              </w:rPr>
              <w:t>种类</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83" w:lineRule="atLeast"/>
              <w:jc w:val="center"/>
              <w:rPr>
                <w:kern w:val="0"/>
                <w:sz w:val="32"/>
                <w:szCs w:val="32"/>
              </w:rPr>
            </w:pPr>
            <w:r w:rsidRPr="007C2325">
              <w:rPr>
                <w:rFonts w:ascii="方正黑体_GBK" w:eastAsia="方正黑体_GBK" w:hint="eastAsia"/>
                <w:color w:val="000000"/>
                <w:kern w:val="0"/>
                <w:sz w:val="22"/>
                <w:szCs w:val="22"/>
              </w:rPr>
              <w:t>规模</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83" w:lineRule="atLeast"/>
              <w:jc w:val="center"/>
              <w:rPr>
                <w:kern w:val="0"/>
                <w:sz w:val="32"/>
                <w:szCs w:val="32"/>
              </w:rPr>
            </w:pPr>
            <w:r w:rsidRPr="007C2325">
              <w:rPr>
                <w:rFonts w:ascii="方正黑体_GBK" w:eastAsia="方正黑体_GBK" w:hint="eastAsia"/>
                <w:color w:val="000000"/>
                <w:kern w:val="0"/>
                <w:sz w:val="22"/>
                <w:szCs w:val="22"/>
              </w:rPr>
              <w:t>搬迁损失费标准</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30FC" w:rsidRPr="007C2325" w:rsidRDefault="006730FC" w:rsidP="00CD5574">
            <w:pPr>
              <w:widowControl/>
              <w:spacing w:line="283" w:lineRule="atLeast"/>
              <w:jc w:val="center"/>
              <w:rPr>
                <w:kern w:val="0"/>
                <w:sz w:val="32"/>
                <w:szCs w:val="32"/>
              </w:rPr>
            </w:pPr>
            <w:r w:rsidRPr="007C2325">
              <w:rPr>
                <w:rFonts w:ascii="方正黑体_GBK" w:eastAsia="方正黑体_GBK" w:hint="eastAsia"/>
                <w:color w:val="000000"/>
                <w:kern w:val="0"/>
                <w:sz w:val="22"/>
                <w:szCs w:val="22"/>
              </w:rPr>
              <w:t>备注</w:t>
            </w:r>
          </w:p>
        </w:tc>
      </w:tr>
      <w:tr w:rsidR="006730FC" w:rsidRPr="007C2325" w:rsidTr="00CD5574">
        <w:trPr>
          <w:trHeight w:val="227"/>
        </w:trPr>
        <w:tc>
          <w:tcPr>
            <w:tcW w:w="2972"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规模化种植</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w:t>
            </w:r>
            <w:r w:rsidRPr="007C2325">
              <w:rPr>
                <w:rFonts w:ascii="方正仿宋_GBK" w:eastAsia="方正仿宋_GBK" w:hint="eastAsia"/>
                <w:color w:val="000000"/>
                <w:kern w:val="0"/>
                <w:sz w:val="22"/>
                <w:szCs w:val="22"/>
              </w:rPr>
              <w:t>亩</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6000</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亩</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30FC" w:rsidRPr="007C2325" w:rsidRDefault="006730FC" w:rsidP="00CD5574">
            <w:pPr>
              <w:widowControl/>
              <w:spacing w:line="227" w:lineRule="atLeast"/>
              <w:jc w:val="left"/>
              <w:rPr>
                <w:kern w:val="0"/>
                <w:sz w:val="32"/>
                <w:szCs w:val="32"/>
              </w:rPr>
            </w:pPr>
            <w:r w:rsidRPr="007C2325">
              <w:rPr>
                <w:rFonts w:ascii="方正仿宋_GBK" w:eastAsia="方正仿宋_GBK" w:hint="eastAsia"/>
                <w:color w:val="000000"/>
                <w:kern w:val="0"/>
                <w:sz w:val="22"/>
                <w:szCs w:val="22"/>
              </w:rPr>
              <w:t>按批准的种植规模内实际种植面积计算</w:t>
            </w:r>
          </w:p>
        </w:tc>
      </w:tr>
      <w:tr w:rsidR="006730FC" w:rsidRPr="007C2325" w:rsidTr="00CD5574">
        <w:trPr>
          <w:trHeight w:val="227"/>
        </w:trPr>
        <w:tc>
          <w:tcPr>
            <w:tcW w:w="155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规模化养殖</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牛</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w:t>
            </w:r>
            <w:r w:rsidRPr="007C2325">
              <w:rPr>
                <w:rFonts w:ascii="方正仿宋_GBK" w:eastAsia="方正仿宋_GBK" w:hint="eastAsia"/>
                <w:color w:val="000000"/>
                <w:kern w:val="0"/>
                <w:sz w:val="22"/>
                <w:szCs w:val="22"/>
              </w:rPr>
              <w:t>头</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1000</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头</w:t>
            </w:r>
          </w:p>
        </w:tc>
        <w:tc>
          <w:tcPr>
            <w:tcW w:w="269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按实际需转场的畜禽数量计算</w:t>
            </w:r>
          </w:p>
        </w:tc>
      </w:tr>
      <w:tr w:rsidR="006730FC" w:rsidRPr="007C2325" w:rsidTr="00CD5574">
        <w:trPr>
          <w:trHeight w:val="227"/>
        </w:trPr>
        <w:tc>
          <w:tcPr>
            <w:tcW w:w="0" w:type="auto"/>
            <w:vMerge/>
            <w:tcBorders>
              <w:top w:val="nil"/>
              <w:left w:val="single" w:sz="8" w:space="0" w:color="auto"/>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猪</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≥100</w:t>
            </w:r>
            <w:r w:rsidRPr="007C2325">
              <w:rPr>
                <w:rFonts w:ascii="方正仿宋_GBK" w:eastAsia="方正仿宋_GBK" w:hint="eastAsia"/>
                <w:color w:val="000000"/>
                <w:kern w:val="0"/>
                <w:sz w:val="22"/>
                <w:szCs w:val="22"/>
              </w:rPr>
              <w:t>头</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100</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头</w:t>
            </w:r>
          </w:p>
        </w:tc>
        <w:tc>
          <w:tcPr>
            <w:tcW w:w="0" w:type="auto"/>
            <w:vMerge/>
            <w:tcBorders>
              <w:top w:val="nil"/>
              <w:left w:val="nil"/>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r>
      <w:tr w:rsidR="006730FC" w:rsidRPr="007C2325" w:rsidTr="00CD5574">
        <w:trPr>
          <w:trHeight w:val="227"/>
        </w:trPr>
        <w:tc>
          <w:tcPr>
            <w:tcW w:w="0" w:type="auto"/>
            <w:vMerge/>
            <w:tcBorders>
              <w:top w:val="nil"/>
              <w:left w:val="single" w:sz="8" w:space="0" w:color="auto"/>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羊</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≥1000</w:t>
            </w:r>
            <w:r w:rsidRPr="007C2325">
              <w:rPr>
                <w:rFonts w:ascii="方正仿宋_GBK" w:eastAsia="方正仿宋_GBK" w:hint="eastAsia"/>
                <w:color w:val="000000"/>
                <w:kern w:val="0"/>
                <w:sz w:val="22"/>
                <w:szCs w:val="22"/>
              </w:rPr>
              <w:t>只</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40</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只</w:t>
            </w:r>
          </w:p>
        </w:tc>
        <w:tc>
          <w:tcPr>
            <w:tcW w:w="0" w:type="auto"/>
            <w:vMerge/>
            <w:tcBorders>
              <w:top w:val="nil"/>
              <w:left w:val="nil"/>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r>
      <w:tr w:rsidR="006730FC" w:rsidRPr="007C2325" w:rsidTr="00CD5574">
        <w:trPr>
          <w:trHeight w:val="227"/>
        </w:trPr>
        <w:tc>
          <w:tcPr>
            <w:tcW w:w="0" w:type="auto"/>
            <w:vMerge/>
            <w:tcBorders>
              <w:top w:val="nil"/>
              <w:left w:val="single" w:sz="8" w:space="0" w:color="auto"/>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鹅</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≥1000</w:t>
            </w:r>
            <w:r w:rsidRPr="007C2325">
              <w:rPr>
                <w:rFonts w:ascii="方正仿宋_GBK" w:eastAsia="方正仿宋_GBK" w:hint="eastAsia"/>
                <w:color w:val="000000"/>
                <w:kern w:val="0"/>
                <w:sz w:val="22"/>
                <w:szCs w:val="22"/>
              </w:rPr>
              <w:t>只</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只</w:t>
            </w:r>
          </w:p>
        </w:tc>
        <w:tc>
          <w:tcPr>
            <w:tcW w:w="0" w:type="auto"/>
            <w:vMerge/>
            <w:tcBorders>
              <w:top w:val="nil"/>
              <w:left w:val="nil"/>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r>
      <w:tr w:rsidR="006730FC" w:rsidRPr="007C2325" w:rsidTr="00CD5574">
        <w:trPr>
          <w:trHeight w:val="227"/>
        </w:trPr>
        <w:tc>
          <w:tcPr>
            <w:tcW w:w="0" w:type="auto"/>
            <w:vMerge/>
            <w:tcBorders>
              <w:top w:val="nil"/>
              <w:left w:val="single" w:sz="8" w:space="0" w:color="auto"/>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rFonts w:ascii="方正仿宋_GBK" w:eastAsia="方正仿宋_GBK" w:hint="eastAsia"/>
                <w:color w:val="000000"/>
                <w:kern w:val="0"/>
                <w:sz w:val="22"/>
                <w:szCs w:val="22"/>
              </w:rPr>
              <w:t>鸡、鸭、兔</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≥10000</w:t>
            </w:r>
            <w:r w:rsidRPr="007C2325">
              <w:rPr>
                <w:rFonts w:ascii="方正仿宋_GBK" w:eastAsia="方正仿宋_GBK" w:hint="eastAsia"/>
                <w:color w:val="000000"/>
                <w:kern w:val="0"/>
                <w:sz w:val="22"/>
                <w:szCs w:val="22"/>
              </w:rPr>
              <w:t>只</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27" w:lineRule="atLeast"/>
              <w:jc w:val="center"/>
              <w:rPr>
                <w:kern w:val="0"/>
                <w:sz w:val="32"/>
                <w:szCs w:val="32"/>
              </w:rPr>
            </w:pPr>
            <w:r w:rsidRPr="007C2325">
              <w:rPr>
                <w:color w:val="000000"/>
                <w:kern w:val="0"/>
                <w:sz w:val="22"/>
                <w:szCs w:val="22"/>
              </w:rPr>
              <w:t>5</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只</w:t>
            </w:r>
          </w:p>
        </w:tc>
        <w:tc>
          <w:tcPr>
            <w:tcW w:w="0" w:type="auto"/>
            <w:vMerge/>
            <w:tcBorders>
              <w:top w:val="nil"/>
              <w:left w:val="nil"/>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r>
      <w:tr w:rsidR="006730FC" w:rsidRPr="007C2325" w:rsidTr="00CD5574">
        <w:trPr>
          <w:trHeight w:val="855"/>
        </w:trPr>
        <w:tc>
          <w:tcPr>
            <w:tcW w:w="0" w:type="auto"/>
            <w:vMerge/>
            <w:tcBorders>
              <w:top w:val="nil"/>
              <w:left w:val="single" w:sz="8" w:space="0" w:color="auto"/>
              <w:bottom w:val="single" w:sz="8" w:space="0" w:color="000000"/>
              <w:right w:val="single" w:sz="8" w:space="0" w:color="auto"/>
            </w:tcBorders>
            <w:vAlign w:val="center"/>
            <w:hideMark/>
          </w:tcPr>
          <w:p w:rsidR="006730FC" w:rsidRPr="007C2325" w:rsidRDefault="006730FC" w:rsidP="00CD5574">
            <w:pPr>
              <w:widowControl/>
              <w:jc w:val="left"/>
              <w:rPr>
                <w:kern w:val="0"/>
                <w:sz w:val="32"/>
                <w:szCs w:val="32"/>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80" w:lineRule="atLeast"/>
              <w:jc w:val="center"/>
              <w:rPr>
                <w:kern w:val="0"/>
                <w:sz w:val="32"/>
                <w:szCs w:val="32"/>
              </w:rPr>
            </w:pPr>
            <w:r w:rsidRPr="007C2325">
              <w:rPr>
                <w:rFonts w:ascii="方正仿宋_GBK" w:eastAsia="方正仿宋_GBK" w:hint="eastAsia"/>
                <w:color w:val="000000"/>
                <w:kern w:val="0"/>
                <w:sz w:val="22"/>
                <w:szCs w:val="22"/>
              </w:rPr>
              <w:t>水产品</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80" w:lineRule="atLeast"/>
              <w:jc w:val="center"/>
              <w:rPr>
                <w:kern w:val="0"/>
                <w:sz w:val="32"/>
                <w:szCs w:val="32"/>
              </w:rPr>
            </w:pPr>
            <w:r w:rsidRPr="007C2325">
              <w:rPr>
                <w:color w:val="000000"/>
                <w:kern w:val="0"/>
                <w:sz w:val="22"/>
                <w:szCs w:val="22"/>
              </w:rPr>
              <w:t>≥5</w:t>
            </w:r>
            <w:r w:rsidRPr="007C2325">
              <w:rPr>
                <w:rFonts w:ascii="方正仿宋_GBK" w:eastAsia="方正仿宋_GBK" w:hint="eastAsia"/>
                <w:color w:val="000000"/>
                <w:kern w:val="0"/>
                <w:sz w:val="22"/>
                <w:szCs w:val="22"/>
              </w:rPr>
              <w:t>亩</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80" w:lineRule="atLeast"/>
              <w:jc w:val="center"/>
              <w:rPr>
                <w:kern w:val="0"/>
                <w:sz w:val="32"/>
                <w:szCs w:val="32"/>
              </w:rPr>
            </w:pPr>
            <w:r w:rsidRPr="007C2325">
              <w:rPr>
                <w:color w:val="000000"/>
                <w:kern w:val="0"/>
                <w:sz w:val="22"/>
                <w:szCs w:val="22"/>
              </w:rPr>
              <w:t>6000</w:t>
            </w:r>
            <w:r w:rsidRPr="007C2325">
              <w:rPr>
                <w:rFonts w:ascii="方正仿宋_GBK" w:eastAsia="方正仿宋_GBK" w:hint="eastAsia"/>
                <w:color w:val="000000"/>
                <w:kern w:val="0"/>
                <w:sz w:val="22"/>
                <w:szCs w:val="22"/>
              </w:rPr>
              <w:t>元</w:t>
            </w:r>
            <w:r w:rsidRPr="007C2325">
              <w:rPr>
                <w:color w:val="000000"/>
                <w:kern w:val="0"/>
                <w:sz w:val="22"/>
                <w:szCs w:val="22"/>
              </w:rPr>
              <w:t>/</w:t>
            </w:r>
            <w:r w:rsidRPr="007C2325">
              <w:rPr>
                <w:rFonts w:ascii="方正仿宋_GBK" w:eastAsia="方正仿宋_GBK" w:hint="eastAsia"/>
                <w:color w:val="000000"/>
                <w:kern w:val="0"/>
                <w:sz w:val="22"/>
                <w:szCs w:val="22"/>
              </w:rPr>
              <w:t>亩</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30FC" w:rsidRPr="007C2325" w:rsidRDefault="006730FC" w:rsidP="00CD5574">
            <w:pPr>
              <w:widowControl/>
              <w:spacing w:line="240" w:lineRule="atLeast"/>
              <w:jc w:val="left"/>
              <w:rPr>
                <w:kern w:val="0"/>
                <w:sz w:val="32"/>
                <w:szCs w:val="32"/>
              </w:rPr>
            </w:pPr>
            <w:r w:rsidRPr="007C2325">
              <w:rPr>
                <w:color w:val="000000"/>
                <w:kern w:val="0"/>
                <w:sz w:val="22"/>
                <w:szCs w:val="22"/>
              </w:rPr>
              <w:t>1.</w:t>
            </w:r>
            <w:r w:rsidRPr="007C2325">
              <w:rPr>
                <w:rFonts w:ascii="方正仿宋_GBK" w:eastAsia="方正仿宋_GBK" w:hint="eastAsia"/>
                <w:color w:val="000000"/>
                <w:kern w:val="0"/>
                <w:sz w:val="22"/>
                <w:szCs w:val="22"/>
              </w:rPr>
              <w:t>稻田养殖物不予补偿；</w:t>
            </w:r>
            <w:r w:rsidRPr="007C2325">
              <w:rPr>
                <w:color w:val="000000"/>
                <w:kern w:val="0"/>
                <w:sz w:val="22"/>
                <w:szCs w:val="22"/>
              </w:rPr>
              <w:br/>
              <w:t>2.</w:t>
            </w:r>
            <w:r w:rsidRPr="007C2325">
              <w:rPr>
                <w:rFonts w:ascii="方正仿宋_GBK" w:eastAsia="方正仿宋_GBK" w:hint="eastAsia"/>
                <w:color w:val="000000"/>
                <w:kern w:val="0"/>
                <w:sz w:val="22"/>
                <w:szCs w:val="22"/>
              </w:rPr>
              <w:t>征地红线外确有影响的，被影响区参照红线内标准补偿。</w:t>
            </w:r>
          </w:p>
        </w:tc>
      </w:tr>
      <w:tr w:rsidR="006730FC" w:rsidRPr="007C2325" w:rsidTr="00CD5574">
        <w:trPr>
          <w:trHeight w:val="283"/>
        </w:trPr>
        <w:tc>
          <w:tcPr>
            <w:tcW w:w="8926"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30FC" w:rsidRPr="007C2325" w:rsidRDefault="006730FC" w:rsidP="00CD5574">
            <w:pPr>
              <w:widowControl/>
              <w:spacing w:line="283" w:lineRule="atLeast"/>
              <w:jc w:val="left"/>
              <w:rPr>
                <w:kern w:val="0"/>
                <w:sz w:val="32"/>
                <w:szCs w:val="32"/>
              </w:rPr>
            </w:pPr>
            <w:r w:rsidRPr="007C2325">
              <w:rPr>
                <w:rFonts w:ascii="方正仿宋_GBK" w:eastAsia="方正仿宋_GBK" w:hint="eastAsia"/>
                <w:color w:val="000000"/>
                <w:kern w:val="0"/>
                <w:sz w:val="22"/>
                <w:szCs w:val="22"/>
              </w:rPr>
              <w:t>注：种植（养殖）规模小于规定标准的，折半补偿。</w:t>
            </w:r>
          </w:p>
        </w:tc>
      </w:tr>
    </w:tbl>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3．搬迁奖励：对在规定时间签订房屋拆迁协议并在规定期限内腾空房屋交付拆迁的，按其房屋权证面积给予100元/平方米的提前搬迁奖励。</w:t>
      </w:r>
    </w:p>
    <w:p w:rsidR="006730FC" w:rsidRPr="007C2325" w:rsidRDefault="006730FC" w:rsidP="006730FC">
      <w:pPr>
        <w:widowControl/>
        <w:ind w:firstLine="632"/>
        <w:rPr>
          <w:color w:val="000000"/>
          <w:kern w:val="0"/>
          <w:sz w:val="32"/>
          <w:szCs w:val="32"/>
        </w:rPr>
      </w:pPr>
      <w:r w:rsidRPr="007C2325">
        <w:rPr>
          <w:rFonts w:ascii="方正楷体_GBK" w:eastAsia="方正楷体_GBK" w:hint="eastAsia"/>
          <w:color w:val="000000"/>
          <w:kern w:val="0"/>
          <w:sz w:val="32"/>
          <w:szCs w:val="32"/>
        </w:rPr>
        <w:t>（二）无房地产权证和其他合法手续，但具有立项批准文件、行业主管部门审批手续或建设批准文件等相关手续的企业。</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lastRenderedPageBreak/>
        <w:t>1．房屋补偿：参照《重庆市合川区人民政府关于调整征地补偿安置标准有关事项的通知》（合川府发〔2013〕17号）附件1所列对应结构原房补偿标准的80%执行。</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2．搬迁损失费。</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（1）对生产性企业，其搬迁损失费按所搬迁设备折旧后净值的20%计算；</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（2）对规模化种植（养殖）户，其搬迁损失费按上表规定标准计算。</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3．搬迁奖励：对在规定时间签订房屋拆迁协议并在规定期限内腾空房屋交付拆迁的，按批准建设的房屋面积给予50元/平方米的提前搬迁奖。</w:t>
      </w:r>
    </w:p>
    <w:p w:rsidR="006730FC" w:rsidRPr="007C2325" w:rsidRDefault="006730FC" w:rsidP="006730FC">
      <w:pPr>
        <w:widowControl/>
        <w:ind w:firstLine="632"/>
        <w:rPr>
          <w:color w:val="000000"/>
          <w:kern w:val="0"/>
          <w:sz w:val="32"/>
          <w:szCs w:val="32"/>
        </w:rPr>
      </w:pPr>
      <w:r w:rsidRPr="007C2325">
        <w:rPr>
          <w:rFonts w:ascii="方正楷体_GBK" w:eastAsia="方正楷体_GBK" w:hint="eastAsia"/>
          <w:color w:val="000000"/>
          <w:kern w:val="0"/>
          <w:sz w:val="32"/>
          <w:szCs w:val="32"/>
        </w:rPr>
        <w:t>（三）既无房地产权证和其他合法手续，也无立项批准文件、行业主管部门审批手续和建设批准文件等相关手续的企业。</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t>在规定时间内自行拆除的，按钢</w:t>
      </w:r>
      <w:proofErr w:type="gramStart"/>
      <w:r w:rsidRPr="007C2325">
        <w:rPr>
          <w:rFonts w:ascii="方正仿宋_GBK" w:eastAsia="方正仿宋_GBK" w:hint="eastAsia"/>
          <w:color w:val="000000"/>
          <w:kern w:val="0"/>
          <w:sz w:val="32"/>
          <w:szCs w:val="32"/>
        </w:rPr>
        <w:t>砼</w:t>
      </w:r>
      <w:proofErr w:type="gramEnd"/>
      <w:r w:rsidRPr="007C2325">
        <w:rPr>
          <w:rFonts w:ascii="方正仿宋_GBK" w:eastAsia="方正仿宋_GBK" w:hint="eastAsia"/>
          <w:color w:val="000000"/>
          <w:kern w:val="0"/>
          <w:sz w:val="32"/>
          <w:szCs w:val="32"/>
        </w:rPr>
        <w:t>结构100元/平方米、砖混结构（含有围墙彩钢棚）80元/平方米、砖木结构60元/平方米、土墙结构（</w:t>
      </w:r>
      <w:proofErr w:type="gramStart"/>
      <w:r w:rsidRPr="007C2325">
        <w:rPr>
          <w:rFonts w:ascii="方正仿宋_GBK" w:eastAsia="方正仿宋_GBK" w:hint="eastAsia"/>
          <w:color w:val="000000"/>
          <w:kern w:val="0"/>
          <w:sz w:val="32"/>
          <w:szCs w:val="32"/>
        </w:rPr>
        <w:t>含无围墙</w:t>
      </w:r>
      <w:proofErr w:type="gramEnd"/>
      <w:r w:rsidRPr="007C2325">
        <w:rPr>
          <w:rFonts w:ascii="方正仿宋_GBK" w:eastAsia="方正仿宋_GBK" w:hint="eastAsia"/>
          <w:color w:val="000000"/>
          <w:kern w:val="0"/>
          <w:sz w:val="32"/>
          <w:szCs w:val="32"/>
        </w:rPr>
        <w:t>彩钢棚）40元/平方米，简易结构20元/平方米标准</w:t>
      </w:r>
      <w:proofErr w:type="gramStart"/>
      <w:r w:rsidRPr="007C2325">
        <w:rPr>
          <w:rFonts w:ascii="方正仿宋_GBK" w:eastAsia="方正仿宋_GBK" w:hint="eastAsia"/>
          <w:color w:val="000000"/>
          <w:kern w:val="0"/>
          <w:sz w:val="32"/>
          <w:szCs w:val="32"/>
        </w:rPr>
        <w:t>给予拆工补助</w:t>
      </w:r>
      <w:proofErr w:type="gramEnd"/>
      <w:r w:rsidRPr="007C2325">
        <w:rPr>
          <w:rFonts w:ascii="方正仿宋_GBK" w:eastAsia="方正仿宋_GBK" w:hint="eastAsia"/>
          <w:color w:val="000000"/>
          <w:kern w:val="0"/>
          <w:sz w:val="32"/>
          <w:szCs w:val="32"/>
        </w:rPr>
        <w:t>；拒不配合拆迁的，由有权部门查处后强制拆除。</w:t>
      </w:r>
    </w:p>
    <w:p w:rsidR="006730FC" w:rsidRPr="007C2325" w:rsidRDefault="006730FC" w:rsidP="006730FC">
      <w:pPr>
        <w:widowControl/>
        <w:ind w:firstLine="632"/>
        <w:rPr>
          <w:color w:val="000000"/>
          <w:kern w:val="0"/>
          <w:sz w:val="32"/>
          <w:szCs w:val="32"/>
        </w:rPr>
      </w:pPr>
      <w:r w:rsidRPr="007C2325">
        <w:rPr>
          <w:rFonts w:ascii="方正楷体_GBK" w:eastAsia="方正楷体_GBK" w:hint="eastAsia"/>
          <w:color w:val="000000"/>
          <w:kern w:val="0"/>
          <w:sz w:val="32"/>
          <w:szCs w:val="32"/>
        </w:rPr>
        <w:t>（四）其他。</w:t>
      </w:r>
    </w:p>
    <w:p w:rsidR="006730FC" w:rsidRPr="007C2325" w:rsidRDefault="006730FC" w:rsidP="006730FC">
      <w:pPr>
        <w:widowControl/>
        <w:ind w:firstLine="632"/>
        <w:rPr>
          <w:color w:val="000000"/>
          <w:kern w:val="0"/>
          <w:sz w:val="32"/>
          <w:szCs w:val="32"/>
        </w:rPr>
      </w:pPr>
      <w:r w:rsidRPr="007C2325">
        <w:rPr>
          <w:rFonts w:ascii="方正仿宋_GBK" w:eastAsia="方正仿宋_GBK" w:hint="eastAsia"/>
          <w:color w:val="000000"/>
          <w:kern w:val="0"/>
          <w:sz w:val="32"/>
          <w:szCs w:val="32"/>
        </w:rPr>
        <w:lastRenderedPageBreak/>
        <w:t>将农房改作其他用途的，按住房补偿，有行业主管部门审批手续或其他批准文件的，其搬迁损失费和搬迁奖励参照“具有房地产权证和其他合法手续的企业”执行。</w:t>
      </w:r>
    </w:p>
    <w:p w:rsidR="006730FC" w:rsidRPr="007C2325" w:rsidRDefault="006730FC" w:rsidP="006730FC">
      <w:pPr>
        <w:widowControl/>
        <w:ind w:firstLine="632"/>
        <w:rPr>
          <w:color w:val="000000"/>
          <w:kern w:val="0"/>
          <w:sz w:val="32"/>
          <w:szCs w:val="32"/>
        </w:rPr>
      </w:pPr>
      <w:r w:rsidRPr="007C2325">
        <w:rPr>
          <w:rFonts w:ascii="方正黑体_GBK" w:eastAsia="方正黑体_GBK" w:hint="eastAsia"/>
          <w:color w:val="000000"/>
          <w:kern w:val="0"/>
          <w:sz w:val="32"/>
          <w:szCs w:val="32"/>
        </w:rPr>
        <w:t>七、拆迁及奖励</w:t>
      </w:r>
    </w:p>
    <w:p w:rsidR="006730FC" w:rsidRPr="007C2325" w:rsidRDefault="006730FC" w:rsidP="006730FC">
      <w:pPr>
        <w:widowControl/>
        <w:ind w:firstLine="632"/>
        <w:rPr>
          <w:color w:val="000000"/>
          <w:kern w:val="0"/>
          <w:sz w:val="32"/>
          <w:szCs w:val="32"/>
        </w:rPr>
      </w:pPr>
      <w:r w:rsidRPr="007C2325">
        <w:rPr>
          <w:rFonts w:ascii="方正楷体_GBK" w:eastAsia="方正楷体_GBK" w:hint="eastAsia"/>
          <w:color w:val="000000"/>
          <w:kern w:val="0"/>
          <w:sz w:val="32"/>
          <w:szCs w:val="32"/>
        </w:rPr>
        <w:t>（一）</w:t>
      </w:r>
      <w:r w:rsidRPr="007C2325">
        <w:rPr>
          <w:rFonts w:ascii="方正仿宋_GBK" w:eastAsia="方正仿宋_GBK" w:hint="eastAsia"/>
          <w:color w:val="000000"/>
          <w:kern w:val="0"/>
          <w:sz w:val="32"/>
          <w:szCs w:val="32"/>
        </w:rPr>
        <w:t>对已经实施补偿的房屋，由项目所在镇</w:t>
      </w:r>
      <w:proofErr w:type="gramStart"/>
      <w:r w:rsidRPr="007C2325">
        <w:rPr>
          <w:rFonts w:ascii="方正仿宋_GBK" w:eastAsia="方正仿宋_GBK" w:hint="eastAsia"/>
          <w:color w:val="000000"/>
          <w:kern w:val="0"/>
          <w:sz w:val="32"/>
          <w:szCs w:val="32"/>
        </w:rPr>
        <w:t>街负责</w:t>
      </w:r>
      <w:proofErr w:type="gramEnd"/>
      <w:r w:rsidRPr="007C2325">
        <w:rPr>
          <w:rFonts w:ascii="方正仿宋_GBK" w:eastAsia="方正仿宋_GBK" w:hint="eastAsia"/>
          <w:color w:val="000000"/>
          <w:kern w:val="0"/>
          <w:sz w:val="32"/>
          <w:szCs w:val="32"/>
        </w:rPr>
        <w:t>拆除；其房地产权证由项目所在镇</w:t>
      </w:r>
      <w:proofErr w:type="gramStart"/>
      <w:r w:rsidRPr="007C2325">
        <w:rPr>
          <w:rFonts w:ascii="方正仿宋_GBK" w:eastAsia="方正仿宋_GBK" w:hint="eastAsia"/>
          <w:color w:val="000000"/>
          <w:kern w:val="0"/>
          <w:sz w:val="32"/>
          <w:szCs w:val="32"/>
        </w:rPr>
        <w:t>街负责</w:t>
      </w:r>
      <w:proofErr w:type="gramEnd"/>
      <w:r w:rsidRPr="007C2325">
        <w:rPr>
          <w:rFonts w:ascii="方正仿宋_GBK" w:eastAsia="方正仿宋_GBK" w:hint="eastAsia"/>
          <w:color w:val="000000"/>
          <w:kern w:val="0"/>
          <w:sz w:val="32"/>
          <w:szCs w:val="32"/>
        </w:rPr>
        <w:t>收集，交区规划自然资源局予以注销。有证房屋在规定时间内腾空并交付拆迁的，给予100元/平方米的提前搬迁奖。</w:t>
      </w:r>
    </w:p>
    <w:p w:rsidR="006730FC" w:rsidRPr="007C2325" w:rsidRDefault="006730FC" w:rsidP="006730FC">
      <w:pPr>
        <w:widowControl/>
        <w:ind w:firstLine="632"/>
        <w:rPr>
          <w:color w:val="000000"/>
          <w:kern w:val="0"/>
          <w:sz w:val="32"/>
          <w:szCs w:val="32"/>
        </w:rPr>
      </w:pPr>
      <w:r w:rsidRPr="007C2325">
        <w:rPr>
          <w:rFonts w:ascii="方正楷体_GBK" w:eastAsia="方正楷体_GBK" w:hint="eastAsia"/>
          <w:color w:val="000000"/>
          <w:kern w:val="0"/>
          <w:sz w:val="32"/>
          <w:szCs w:val="32"/>
        </w:rPr>
        <w:t>（二）</w:t>
      </w:r>
      <w:r w:rsidRPr="007C2325">
        <w:rPr>
          <w:rFonts w:ascii="方正仿宋_GBK" w:eastAsia="方正仿宋_GBK" w:hint="eastAsia"/>
          <w:color w:val="000000"/>
          <w:kern w:val="0"/>
          <w:sz w:val="32"/>
          <w:szCs w:val="32"/>
        </w:rPr>
        <w:t>被征地范围内，以集体经济组织为单位，积极支持配合补偿安置工作，在征地补偿安置方案规定期限内完成补偿安置，并将土地全部交付使用的，按该农村集体经济组织本批次征地面积给予500元/亩的奖励。</w:t>
      </w:r>
    </w:p>
    <w:p w:rsidR="006730FC" w:rsidRPr="007C2325" w:rsidRDefault="006730FC" w:rsidP="006730FC">
      <w:pPr>
        <w:widowControl/>
        <w:ind w:firstLine="632"/>
        <w:rPr>
          <w:color w:val="000000"/>
          <w:kern w:val="0"/>
          <w:sz w:val="32"/>
          <w:szCs w:val="32"/>
        </w:rPr>
      </w:pPr>
      <w:r w:rsidRPr="007C2325">
        <w:rPr>
          <w:rFonts w:ascii="方正黑体_GBK" w:eastAsia="方正黑体_GBK" w:hint="eastAsia"/>
          <w:color w:val="000000"/>
          <w:kern w:val="0"/>
          <w:sz w:val="32"/>
          <w:szCs w:val="32"/>
        </w:rPr>
        <w:t>八、监督检查</w:t>
      </w:r>
    </w:p>
    <w:p w:rsidR="006730FC" w:rsidRPr="007C2325" w:rsidRDefault="006730FC" w:rsidP="006730FC">
      <w:pPr>
        <w:widowControl/>
        <w:ind w:firstLine="632"/>
        <w:jc w:val="left"/>
        <w:rPr>
          <w:color w:val="000000"/>
          <w:kern w:val="0"/>
          <w:sz w:val="32"/>
          <w:szCs w:val="32"/>
        </w:rPr>
      </w:pPr>
      <w:r w:rsidRPr="007C2325">
        <w:rPr>
          <w:rFonts w:ascii="方正仿宋_GBK" w:eastAsia="方正仿宋_GBK" w:hint="eastAsia"/>
          <w:color w:val="000000"/>
          <w:kern w:val="0"/>
          <w:sz w:val="32"/>
          <w:szCs w:val="32"/>
        </w:rPr>
        <w:t>在实施征地过程中，被征地拆迁群众对有关人员徇私舞弊、弄虚作假、违反征地政策规定可进行举报，经调查核实，情况属实并造成国家重大经济损失的，依法追究其责任，构成犯罪的，依法追究其刑事责任。</w:t>
      </w:r>
    </w:p>
    <w:p w:rsidR="006730FC" w:rsidRPr="007C2325" w:rsidRDefault="006730FC" w:rsidP="006730FC">
      <w:pPr>
        <w:widowControl/>
        <w:ind w:firstLine="579"/>
        <w:rPr>
          <w:color w:val="000000"/>
          <w:kern w:val="0"/>
          <w:sz w:val="32"/>
          <w:szCs w:val="32"/>
        </w:rPr>
      </w:pPr>
      <w:r w:rsidRPr="007C2325">
        <w:rPr>
          <w:color w:val="000000"/>
          <w:kern w:val="0"/>
          <w:sz w:val="28"/>
          <w:szCs w:val="28"/>
        </w:rPr>
        <w:t> </w:t>
      </w:r>
    </w:p>
    <w:p w:rsidR="006730FC" w:rsidRPr="007C2325" w:rsidRDefault="006730FC" w:rsidP="006730FC"/>
    <w:p w:rsidR="003954AE" w:rsidRPr="006730FC" w:rsidRDefault="003954AE"/>
    <w:sectPr w:rsidR="003954AE" w:rsidRPr="00673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FC"/>
    <w:rsid w:val="003954AE"/>
    <w:rsid w:val="0067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0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0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601</Words>
  <Characters>3426</Characters>
  <Application>Microsoft Office Word</Application>
  <DocSecurity>0</DocSecurity>
  <Lines>28</Lines>
  <Paragraphs>8</Paragraphs>
  <ScaleCrop>false</ScaleCrop>
  <Company>Sky123.Org</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周倪利</dc:creator>
  <cp:keywords/>
  <dc:description/>
  <cp:lastModifiedBy>周倪利</cp:lastModifiedBy>
  <cp:revision>1</cp:revision>
  <dcterms:created xsi:type="dcterms:W3CDTF">2020-11-02T03:27:00Z</dcterms:created>
  <dcterms:modified xsi:type="dcterms:W3CDTF">2020-11-02T03:28:00Z</dcterms:modified>
</cp:coreProperties>
</file>