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B3E81">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4B3E81">
      <w:pPr>
        <w:wordWrap w:val="0"/>
        <w:jc w:val="right"/>
        <w:rPr>
          <w:rFonts w:eastAsia="楷体_GB2312" w:hint="eastAsia"/>
          <w:b/>
          <w:bCs/>
          <w:sz w:val="30"/>
        </w:rPr>
      </w:pPr>
      <w:r>
        <w:rPr>
          <w:rFonts w:eastAsia="楷体_GB2312"/>
          <w:b/>
          <w:bCs/>
          <w:sz w:val="30"/>
        </w:rPr>
        <w:t xml:space="preserve">   </w:t>
      </w:r>
      <w:r>
        <w:rPr>
          <w:rStyle w:val="font21"/>
          <w:b/>
          <w:bCs/>
          <w:szCs w:val="30"/>
        </w:rPr>
        <w:t>12500382MB0T046222</w:t>
      </w:r>
      <w:r>
        <w:rPr>
          <w:rFonts w:eastAsia="楷体_GB2312"/>
          <w:b/>
          <w:bCs/>
          <w:sz w:val="30"/>
        </w:rPr>
        <w:t xml:space="preserve">   </w:t>
      </w:r>
    </w:p>
    <w:p w:rsidR="00000000" w:rsidRDefault="004B3E81">
      <w:pPr>
        <w:jc w:val="right"/>
      </w:pPr>
    </w:p>
    <w:p w:rsidR="00000000" w:rsidRDefault="004B3E81">
      <w:pPr>
        <w:jc w:val="right"/>
      </w:pPr>
    </w:p>
    <w:p w:rsidR="00000000" w:rsidRDefault="004B3E81">
      <w:pPr>
        <w:jc w:val="right"/>
      </w:pPr>
    </w:p>
    <w:p w:rsidR="00000000" w:rsidRDefault="004B3E81">
      <w:pPr>
        <w:jc w:val="right"/>
      </w:pPr>
    </w:p>
    <w:p w:rsidR="00000000" w:rsidRDefault="004B3E81">
      <w:pPr>
        <w:jc w:val="right"/>
      </w:pPr>
    </w:p>
    <w:p w:rsidR="00000000" w:rsidRDefault="004B3E81">
      <w:pPr>
        <w:jc w:val="center"/>
        <w:rPr>
          <w:rFonts w:eastAsia="黑体"/>
          <w:b/>
          <w:bCs/>
          <w:spacing w:val="40"/>
          <w:sz w:val="52"/>
        </w:rPr>
      </w:pPr>
      <w:r>
        <w:rPr>
          <w:rFonts w:eastAsia="黑体" w:hAnsi="黑体" w:hint="eastAsia"/>
          <w:b/>
          <w:bCs/>
          <w:spacing w:val="40"/>
          <w:sz w:val="52"/>
        </w:rPr>
        <w:t>事业单位法人年度报告书</w:t>
      </w:r>
    </w:p>
    <w:p w:rsidR="00000000" w:rsidRDefault="004B3E81">
      <w:pPr>
        <w:jc w:val="center"/>
        <w:rPr>
          <w:rFonts w:eastAsia="黑体"/>
          <w:b/>
          <w:bCs/>
          <w:spacing w:val="30"/>
        </w:rPr>
      </w:pPr>
    </w:p>
    <w:p w:rsidR="00000000" w:rsidRDefault="004B3E81">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2022</w:t>
      </w:r>
      <w:r>
        <w:rPr>
          <w:rFonts w:eastAsia="楷体_GB2312"/>
          <w:b/>
          <w:bCs/>
          <w:spacing w:val="30"/>
          <w:sz w:val="36"/>
        </w:rPr>
        <w:t xml:space="preserve">  </w:t>
      </w:r>
      <w:r>
        <w:rPr>
          <w:rFonts w:eastAsia="楷体_GB2312" w:hint="eastAsia"/>
          <w:b/>
          <w:bCs/>
          <w:spacing w:val="30"/>
          <w:sz w:val="36"/>
        </w:rPr>
        <w:t>年度）</w:t>
      </w:r>
    </w:p>
    <w:p w:rsidR="00000000" w:rsidRDefault="004B3E81">
      <w:pPr>
        <w:jc w:val="center"/>
        <w:rPr>
          <w:sz w:val="36"/>
        </w:rPr>
      </w:pPr>
    </w:p>
    <w:p w:rsidR="00000000" w:rsidRDefault="004B3E81">
      <w:pPr>
        <w:jc w:val="center"/>
        <w:rPr>
          <w:sz w:val="36"/>
        </w:rPr>
      </w:pPr>
    </w:p>
    <w:p w:rsidR="00000000" w:rsidRDefault="004B3E81">
      <w:pPr>
        <w:jc w:val="center"/>
        <w:rPr>
          <w:sz w:val="36"/>
        </w:rPr>
      </w:pPr>
    </w:p>
    <w:p w:rsidR="00000000" w:rsidRDefault="004B3E81">
      <w:pPr>
        <w:jc w:val="center"/>
        <w:rPr>
          <w:sz w:val="36"/>
        </w:rPr>
      </w:pPr>
    </w:p>
    <w:p w:rsidR="00000000" w:rsidRDefault="004B3E81">
      <w:pPr>
        <w:jc w:val="center"/>
        <w:rPr>
          <w:sz w:val="36"/>
        </w:rPr>
      </w:pPr>
    </w:p>
    <w:p w:rsidR="00000000" w:rsidRDefault="004B3E81">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4B3E81">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4B3E81">
            <w:pPr>
              <w:jc w:val="center"/>
              <w:rPr>
                <w:rStyle w:val="font61"/>
                <w:rFonts w:ascii="楷体_GB2312"/>
              </w:rPr>
            </w:pPr>
            <w:r>
              <w:rPr>
                <w:rStyle w:val="font61"/>
                <w:rFonts w:ascii="楷体_GB2312" w:hint="eastAsia"/>
              </w:rPr>
              <w:t>重庆市合川区三庙凤山敬老院</w:t>
            </w:r>
          </w:p>
        </w:tc>
      </w:tr>
    </w:tbl>
    <w:p w:rsidR="00000000" w:rsidRDefault="004B3E81">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4B3E81">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4B3E81">
            <w:pPr>
              <w:widowControl/>
              <w:jc w:val="left"/>
              <w:rPr>
                <w:kern w:val="0"/>
                <w:sz w:val="20"/>
                <w:szCs w:val="20"/>
              </w:rPr>
            </w:pPr>
          </w:p>
        </w:tc>
      </w:tr>
    </w:tbl>
    <w:p w:rsidR="00000000" w:rsidRDefault="004B3E81">
      <w:pPr>
        <w:ind w:firstLineChars="300" w:firstLine="723"/>
        <w:rPr>
          <w:rFonts w:ascii="黑体" w:eastAsia="黑体" w:hAnsi="黑体" w:hint="eastAsia"/>
          <w:b/>
          <w:bCs/>
          <w:sz w:val="24"/>
          <w:u w:val="single"/>
        </w:rPr>
      </w:pPr>
    </w:p>
    <w:p w:rsidR="00000000" w:rsidRDefault="004B3E81">
      <w:pPr>
        <w:jc w:val="center"/>
        <w:rPr>
          <w:rFonts w:ascii="黑体" w:eastAsia="黑体" w:hAnsi="黑体" w:hint="eastAsia"/>
          <w:b/>
          <w:bCs/>
          <w:sz w:val="30"/>
          <w:u w:val="single"/>
        </w:rPr>
      </w:pPr>
    </w:p>
    <w:p w:rsidR="00000000" w:rsidRDefault="004B3E81">
      <w:pPr>
        <w:jc w:val="center"/>
        <w:rPr>
          <w:rFonts w:ascii="黑体" w:eastAsia="黑体" w:hAnsi="黑体" w:hint="eastAsia"/>
          <w:b/>
          <w:bCs/>
          <w:sz w:val="30"/>
          <w:u w:val="single"/>
        </w:rPr>
      </w:pPr>
    </w:p>
    <w:p w:rsidR="00000000" w:rsidRDefault="004B3E81">
      <w:pPr>
        <w:jc w:val="center"/>
        <w:rPr>
          <w:rFonts w:hint="eastAsia"/>
          <w:u w:val="single"/>
        </w:rPr>
      </w:pPr>
    </w:p>
    <w:p w:rsidR="00000000" w:rsidRDefault="004B3E81">
      <w:pPr>
        <w:jc w:val="center"/>
        <w:rPr>
          <w:rFonts w:eastAsia="楷体_GB2312"/>
          <w:b/>
          <w:bCs/>
          <w:sz w:val="32"/>
        </w:rPr>
      </w:pPr>
      <w:r>
        <w:rPr>
          <w:rFonts w:eastAsia="楷体_GB2312" w:hint="eastAsia"/>
          <w:b/>
          <w:bCs/>
          <w:sz w:val="32"/>
        </w:rPr>
        <w:t>国家事业单位登记管理局制</w:t>
      </w:r>
    </w:p>
    <w:p w:rsidR="00000000" w:rsidRDefault="004B3E81">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4B3E81">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4B3E81">
            <w:pPr>
              <w:jc w:val="center"/>
              <w:rPr>
                <w:rFonts w:eastAsia="楷体_GB2312"/>
                <w:b/>
                <w:bCs/>
                <w:sz w:val="32"/>
              </w:rPr>
            </w:pPr>
            <w:r>
              <w:rPr>
                <w:rFonts w:eastAsia="楷体_GB2312" w:hint="eastAsia"/>
                <w:b/>
                <w:bCs/>
                <w:sz w:val="32"/>
              </w:rPr>
              <w:t>单位</w:t>
            </w:r>
          </w:p>
          <w:p w:rsidR="00000000" w:rsidRDefault="004B3E81">
            <w:pPr>
              <w:jc w:val="center"/>
              <w:rPr>
                <w:rFonts w:eastAsia="楷体_GB2312"/>
                <w:b/>
                <w:bCs/>
                <w:sz w:val="32"/>
              </w:rPr>
            </w:pPr>
            <w:r>
              <w:rPr>
                <w:rFonts w:eastAsia="楷体_GB2312" w:hint="eastAsia"/>
                <w:b/>
                <w:bCs/>
                <w:sz w:val="32"/>
              </w:rPr>
              <w:t>法人</w:t>
            </w:r>
          </w:p>
          <w:p w:rsidR="00000000" w:rsidRDefault="004B3E81">
            <w:pPr>
              <w:jc w:val="center"/>
              <w:rPr>
                <w:rFonts w:eastAsia="楷体_GB2312"/>
                <w:b/>
                <w:bCs/>
                <w:sz w:val="32"/>
              </w:rPr>
            </w:pPr>
            <w:r>
              <w:rPr>
                <w:rFonts w:eastAsia="楷体_GB2312" w:hint="eastAsia"/>
                <w:b/>
                <w:bCs/>
                <w:sz w:val="32"/>
              </w:rPr>
              <w:t>证书》</w:t>
            </w:r>
          </w:p>
          <w:p w:rsidR="00000000" w:rsidRDefault="004B3E81">
            <w:pPr>
              <w:jc w:val="center"/>
              <w:rPr>
                <w:rFonts w:eastAsia="楷体_GB2312"/>
                <w:b/>
                <w:bCs/>
                <w:sz w:val="32"/>
              </w:rPr>
            </w:pPr>
            <w:r>
              <w:rPr>
                <w:rFonts w:eastAsia="楷体_GB2312" w:hint="eastAsia"/>
                <w:b/>
                <w:bCs/>
                <w:sz w:val="32"/>
              </w:rPr>
              <w:t>登载</w:t>
            </w:r>
          </w:p>
          <w:p w:rsidR="00000000" w:rsidRDefault="004B3E81">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4B3E81">
            <w:pPr>
              <w:spacing w:line="320" w:lineRule="exact"/>
              <w:jc w:val="left"/>
              <w:rPr>
                <w:rStyle w:val="font71"/>
                <w:rFonts w:ascii="楷体_GB2312"/>
                <w:szCs w:val="28"/>
              </w:rPr>
            </w:pPr>
            <w:r>
              <w:rPr>
                <w:rStyle w:val="font71"/>
                <w:rFonts w:ascii="楷体_GB2312" w:hint="eastAsia"/>
                <w:szCs w:val="28"/>
              </w:rPr>
              <w:t>重庆市合川区三庙凤山敬老院</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宗旨和</w:t>
            </w:r>
          </w:p>
          <w:p w:rsidR="00000000" w:rsidRDefault="004B3E81">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B3E81">
            <w:pPr>
              <w:jc w:val="left"/>
              <w:rPr>
                <w:rStyle w:val="font71"/>
                <w:rFonts w:ascii="楷体_GB2312"/>
                <w:szCs w:val="28"/>
              </w:rPr>
            </w:pPr>
            <w:r>
              <w:rPr>
                <w:rStyle w:val="font71"/>
                <w:rFonts w:ascii="楷体_GB2312" w:hint="eastAsia"/>
                <w:szCs w:val="28"/>
              </w:rPr>
              <w:t>为无劳动能力、无生活来源又无法定赡养义务人，或者其法定赡养义务人无赡养能力的老年、残疾或者未满</w:t>
            </w:r>
            <w:r>
              <w:rPr>
                <w:rStyle w:val="font71"/>
                <w:rFonts w:ascii="楷体_GB2312" w:hint="eastAsia"/>
                <w:szCs w:val="28"/>
              </w:rPr>
              <w:t>16</w:t>
            </w:r>
            <w:r>
              <w:rPr>
                <w:rStyle w:val="font71"/>
                <w:rFonts w:ascii="楷体_GB2312" w:hint="eastAsia"/>
                <w:szCs w:val="28"/>
              </w:rPr>
              <w:t>周岁的村民提供供养服务。</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B3E81">
            <w:pPr>
              <w:jc w:val="left"/>
            </w:pPr>
            <w:r>
              <w:rPr>
                <w:rStyle w:val="font71"/>
                <w:rFonts w:ascii="楷体_GB2312" w:hint="eastAsia"/>
                <w:szCs w:val="28"/>
              </w:rPr>
              <w:t>合川区三庙镇凤山场镇</w:t>
            </w:r>
            <w:r>
              <w:rPr>
                <w:rStyle w:val="font71"/>
                <w:rFonts w:ascii="楷体_GB2312" w:hint="eastAsia"/>
                <w:szCs w:val="28"/>
              </w:rPr>
              <w:t>3</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B3E81">
            <w:pPr>
              <w:jc w:val="left"/>
            </w:pPr>
            <w:r>
              <w:rPr>
                <w:rStyle w:val="font71"/>
                <w:rFonts w:ascii="楷体_GB2312" w:hint="eastAsia"/>
                <w:szCs w:val="28"/>
              </w:rPr>
              <w:t>廖兆新</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B3E81">
            <w:pPr>
              <w:jc w:val="left"/>
              <w:rPr>
                <w:rStyle w:val="font71"/>
                <w:rFonts w:ascii="楷体_GB2312"/>
                <w:szCs w:val="28"/>
              </w:rPr>
            </w:pPr>
            <w:r>
              <w:rPr>
                <w:rStyle w:val="font71"/>
                <w:rFonts w:ascii="楷体_GB2312" w:hint="eastAsia"/>
                <w:szCs w:val="28"/>
              </w:rPr>
              <w:t>11.2</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B3E81">
            <w:pPr>
              <w:jc w:val="left"/>
              <w:rPr>
                <w:rStyle w:val="font61"/>
                <w:szCs w:val="32"/>
              </w:rPr>
            </w:pPr>
            <w:r>
              <w:rPr>
                <w:rStyle w:val="font71"/>
                <w:rFonts w:ascii="楷体_GB2312" w:hint="eastAsia"/>
                <w:szCs w:val="28"/>
              </w:rPr>
              <w:t>非财政补助</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B3E81">
            <w:pPr>
              <w:jc w:val="left"/>
            </w:pPr>
            <w:r>
              <w:rPr>
                <w:rStyle w:val="font71"/>
                <w:rFonts w:ascii="楷体_GB2312" w:hint="eastAsia"/>
                <w:szCs w:val="28"/>
              </w:rPr>
              <w:t>重庆市合川区三庙镇人民政府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4B3E81">
            <w:pPr>
              <w:widowControl/>
              <w:jc w:val="center"/>
              <w:rPr>
                <w:rFonts w:eastAsia="楷体_GB2312"/>
                <w:b/>
                <w:sz w:val="32"/>
              </w:rPr>
            </w:pPr>
            <w:r>
              <w:rPr>
                <w:rFonts w:eastAsia="楷体_GB2312" w:hint="eastAsia"/>
                <w:b/>
                <w:sz w:val="32"/>
              </w:rPr>
              <w:t>资产</w:t>
            </w:r>
          </w:p>
          <w:p w:rsidR="00000000" w:rsidRDefault="004B3E81">
            <w:pPr>
              <w:widowControl/>
              <w:jc w:val="center"/>
              <w:rPr>
                <w:rFonts w:eastAsia="楷体_GB2312"/>
                <w:b/>
                <w:sz w:val="32"/>
              </w:rPr>
            </w:pPr>
            <w:r>
              <w:rPr>
                <w:rFonts w:eastAsia="楷体_GB2312" w:hint="eastAsia"/>
                <w:b/>
                <w:sz w:val="32"/>
              </w:rPr>
              <w:t>损益</w:t>
            </w:r>
          </w:p>
          <w:p w:rsidR="00000000" w:rsidRDefault="004B3E81">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4B3E81">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4B3E81">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B3E81">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Style w:val="font61"/>
              </w:rPr>
            </w:pPr>
            <w:r>
              <w:rPr>
                <w:rStyle w:val="font61"/>
              </w:rPr>
              <w:t>19</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4B3E81">
            <w:pPr>
              <w:jc w:val="center"/>
            </w:pPr>
            <w:r>
              <w:rPr>
                <w:rStyle w:val="font71"/>
                <w:sz w:val="32"/>
                <w:szCs w:val="32"/>
              </w:rPr>
              <w:t>23</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B3E81">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B3E81">
            <w:pPr>
              <w:spacing w:line="0" w:lineRule="atLeast"/>
              <w:jc w:val="left"/>
              <w:rPr>
                <w:rFonts w:ascii="楷体_GB2312" w:eastAsia="楷体_GB2312"/>
                <w:sz w:val="32"/>
              </w:rPr>
            </w:pPr>
            <w:r>
              <w:rPr>
                <w:rFonts w:ascii="楷体_GB2312" w:eastAsia="楷体_GB2312" w:hint="eastAsia"/>
                <w:b/>
                <w:bCs/>
                <w:sz w:val="32"/>
              </w:rPr>
              <w:t>合川区三庙凤山敬老院</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4B3E81">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4B3E81">
            <w:pPr>
              <w:spacing w:line="0" w:lineRule="atLeast"/>
              <w:jc w:val="left"/>
              <w:rPr>
                <w:rFonts w:ascii="楷体_GB2312" w:eastAsia="楷体_GB2312"/>
                <w:sz w:val="32"/>
              </w:rPr>
            </w:pPr>
            <w:r>
              <w:rPr>
                <w:rStyle w:val="font61"/>
              </w:rPr>
              <w:t>6</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对《条</w:t>
            </w:r>
          </w:p>
          <w:p w:rsidR="00000000" w:rsidRDefault="004B3E81">
            <w:pPr>
              <w:jc w:val="center"/>
              <w:rPr>
                <w:rFonts w:eastAsia="楷体_GB2312"/>
                <w:b/>
                <w:bCs/>
                <w:sz w:val="32"/>
              </w:rPr>
            </w:pPr>
            <w:r>
              <w:rPr>
                <w:rFonts w:eastAsia="楷体_GB2312" w:hint="eastAsia"/>
                <w:b/>
                <w:bCs/>
                <w:sz w:val="32"/>
              </w:rPr>
              <w:t>例》和</w:t>
            </w:r>
          </w:p>
          <w:p w:rsidR="00000000" w:rsidRDefault="004B3E81">
            <w:pPr>
              <w:jc w:val="center"/>
              <w:rPr>
                <w:rFonts w:eastAsia="楷体_GB2312"/>
                <w:b/>
                <w:bCs/>
                <w:sz w:val="32"/>
              </w:rPr>
            </w:pPr>
            <w:r>
              <w:rPr>
                <w:rFonts w:eastAsia="楷体_GB2312" w:hint="eastAsia"/>
                <w:b/>
                <w:bCs/>
                <w:sz w:val="32"/>
              </w:rPr>
              <w:t>实施细</w:t>
            </w:r>
          </w:p>
          <w:p w:rsidR="00000000" w:rsidRDefault="004B3E81">
            <w:pPr>
              <w:jc w:val="center"/>
              <w:rPr>
                <w:rFonts w:eastAsia="楷体_GB2312"/>
                <w:b/>
                <w:bCs/>
                <w:sz w:val="32"/>
              </w:rPr>
            </w:pPr>
            <w:r>
              <w:rPr>
                <w:rFonts w:eastAsia="楷体_GB2312" w:hint="eastAsia"/>
                <w:b/>
                <w:bCs/>
                <w:sz w:val="32"/>
              </w:rPr>
              <w:t>则有关</w:t>
            </w:r>
          </w:p>
          <w:p w:rsidR="00000000" w:rsidRDefault="004B3E81">
            <w:pPr>
              <w:jc w:val="center"/>
              <w:rPr>
                <w:rFonts w:eastAsia="楷体_GB2312"/>
                <w:b/>
                <w:bCs/>
                <w:sz w:val="32"/>
              </w:rPr>
            </w:pPr>
            <w:r>
              <w:rPr>
                <w:rFonts w:eastAsia="楷体_GB2312" w:hint="eastAsia"/>
                <w:b/>
                <w:bCs/>
                <w:sz w:val="32"/>
              </w:rPr>
              <w:t>变更登</w:t>
            </w:r>
          </w:p>
          <w:p w:rsidR="00000000" w:rsidRDefault="004B3E81">
            <w:pPr>
              <w:jc w:val="center"/>
              <w:rPr>
                <w:rFonts w:eastAsia="楷体_GB2312"/>
                <w:b/>
                <w:bCs/>
                <w:sz w:val="32"/>
              </w:rPr>
            </w:pPr>
            <w:r>
              <w:rPr>
                <w:rFonts w:eastAsia="楷体_GB2312" w:hint="eastAsia"/>
                <w:b/>
                <w:bCs/>
                <w:sz w:val="32"/>
              </w:rPr>
              <w:t>记规定</w:t>
            </w:r>
          </w:p>
          <w:p w:rsidR="00000000" w:rsidRDefault="004B3E81">
            <w:pPr>
              <w:jc w:val="center"/>
              <w:rPr>
                <w:rFonts w:eastAsia="楷体_GB2312"/>
                <w:b/>
                <w:bCs/>
                <w:sz w:val="32"/>
              </w:rPr>
            </w:pPr>
            <w:r>
              <w:rPr>
                <w:rFonts w:eastAsia="楷体_GB2312" w:hint="eastAsia"/>
                <w:b/>
                <w:bCs/>
                <w:sz w:val="32"/>
              </w:rPr>
              <w:t>的执行</w:t>
            </w:r>
          </w:p>
          <w:p w:rsidR="00000000" w:rsidRDefault="004B3E81">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B3E81">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B3E81">
            <w:pPr>
              <w:jc w:val="center"/>
              <w:rPr>
                <w:rFonts w:eastAsia="楷体_GB2312"/>
                <w:b/>
                <w:bCs/>
                <w:sz w:val="32"/>
              </w:rPr>
            </w:pPr>
            <w:r>
              <w:rPr>
                <w:rFonts w:eastAsia="楷体_GB2312" w:hint="eastAsia"/>
                <w:b/>
                <w:bCs/>
                <w:sz w:val="32"/>
              </w:rPr>
              <w:t>开</w:t>
            </w:r>
          </w:p>
          <w:p w:rsidR="00000000" w:rsidRDefault="004B3E81">
            <w:pPr>
              <w:jc w:val="center"/>
              <w:rPr>
                <w:rFonts w:eastAsia="楷体_GB2312"/>
                <w:b/>
                <w:bCs/>
                <w:sz w:val="32"/>
              </w:rPr>
            </w:pPr>
            <w:r>
              <w:rPr>
                <w:rFonts w:eastAsia="楷体_GB2312" w:hint="eastAsia"/>
                <w:b/>
                <w:bCs/>
                <w:sz w:val="32"/>
              </w:rPr>
              <w:t>展</w:t>
            </w:r>
          </w:p>
          <w:p w:rsidR="00000000" w:rsidRDefault="004B3E81">
            <w:pPr>
              <w:jc w:val="center"/>
              <w:rPr>
                <w:rFonts w:eastAsia="楷体_GB2312"/>
                <w:b/>
                <w:bCs/>
                <w:sz w:val="32"/>
              </w:rPr>
            </w:pPr>
            <w:r>
              <w:rPr>
                <w:rFonts w:eastAsia="楷体_GB2312" w:hint="eastAsia"/>
                <w:b/>
                <w:bCs/>
                <w:sz w:val="32"/>
              </w:rPr>
              <w:t>业</w:t>
            </w:r>
          </w:p>
          <w:p w:rsidR="00000000" w:rsidRDefault="004B3E81">
            <w:pPr>
              <w:jc w:val="center"/>
              <w:rPr>
                <w:rFonts w:eastAsia="楷体_GB2312"/>
                <w:b/>
                <w:bCs/>
                <w:sz w:val="32"/>
              </w:rPr>
            </w:pPr>
            <w:r>
              <w:rPr>
                <w:rFonts w:eastAsia="楷体_GB2312" w:hint="eastAsia"/>
                <w:b/>
                <w:bCs/>
                <w:sz w:val="32"/>
              </w:rPr>
              <w:t>务</w:t>
            </w:r>
          </w:p>
          <w:p w:rsidR="00000000" w:rsidRDefault="004B3E81">
            <w:pPr>
              <w:jc w:val="center"/>
              <w:rPr>
                <w:rFonts w:eastAsia="楷体_GB2312"/>
                <w:b/>
                <w:bCs/>
                <w:sz w:val="32"/>
              </w:rPr>
            </w:pPr>
            <w:r>
              <w:rPr>
                <w:rFonts w:eastAsia="楷体_GB2312" w:hint="eastAsia"/>
                <w:b/>
                <w:bCs/>
                <w:sz w:val="32"/>
              </w:rPr>
              <w:t>活</w:t>
            </w:r>
          </w:p>
          <w:p w:rsidR="00000000" w:rsidRDefault="004B3E81">
            <w:pPr>
              <w:jc w:val="center"/>
              <w:rPr>
                <w:rFonts w:eastAsia="楷体_GB2312"/>
                <w:b/>
                <w:bCs/>
                <w:sz w:val="32"/>
              </w:rPr>
            </w:pPr>
            <w:r>
              <w:rPr>
                <w:rFonts w:eastAsia="楷体_GB2312" w:hint="eastAsia"/>
                <w:b/>
                <w:bCs/>
                <w:sz w:val="32"/>
              </w:rPr>
              <w:t>动</w:t>
            </w:r>
          </w:p>
          <w:p w:rsidR="00000000" w:rsidRDefault="004B3E81">
            <w:pPr>
              <w:jc w:val="center"/>
              <w:rPr>
                <w:rFonts w:eastAsia="楷体_GB2312"/>
                <w:b/>
                <w:bCs/>
                <w:sz w:val="32"/>
              </w:rPr>
            </w:pPr>
            <w:r>
              <w:rPr>
                <w:rFonts w:eastAsia="楷体_GB2312" w:hint="eastAsia"/>
                <w:b/>
                <w:bCs/>
                <w:sz w:val="32"/>
              </w:rPr>
              <w:t>情</w:t>
            </w:r>
          </w:p>
          <w:p w:rsidR="00000000" w:rsidRDefault="004B3E81">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4B3E81">
            <w:pPr>
              <w:autoSpaceDE w:val="0"/>
              <w:autoSpaceDN w:val="0"/>
              <w:adjustRightInd w:val="0"/>
              <w:snapToGrid w:val="0"/>
              <w:spacing w:line="360" w:lineRule="auto"/>
              <w:rPr>
                <w:rStyle w:val="font71"/>
                <w:rFonts w:ascii="楷体_GB2312"/>
              </w:rPr>
            </w:pPr>
            <w:r>
              <w:rPr>
                <w:rStyle w:val="font71"/>
                <w:rFonts w:ascii="楷体_GB2312" w:hint="eastAsia"/>
              </w:rPr>
              <w:t>2022</w:t>
            </w:r>
            <w:r>
              <w:rPr>
                <w:rStyle w:val="font71"/>
                <w:rFonts w:ascii="楷体_GB2312" w:hint="eastAsia"/>
              </w:rPr>
              <w:t>年以来，凤山敬老院在三庙镇政府的正确领导下，在区民政局等上级部门的正确指导下，切实加强为人民服务的思想，对院内特困供养对象进行了生活照料等服务，使得院内五保老人度过了幸福快乐的一年。期间，敬老院所有特困供养对象对敬老院的各项工作进行了大力支持和理解。使得敬老院的各项工作得以顺利高速的完成，也使得敬老院的各项工作进展得到了三庙镇党委政府的一致肯定。</w:t>
            </w:r>
            <w:r>
              <w:rPr>
                <w:rStyle w:val="font71"/>
                <w:rFonts w:ascii="楷体_GB2312" w:hint="eastAsia"/>
              </w:rPr>
              <w:t xml:space="preserve"> </w:t>
            </w:r>
            <w:r>
              <w:rPr>
                <w:rStyle w:val="font71"/>
                <w:rFonts w:ascii="楷体_GB2312" w:hint="eastAsia"/>
              </w:rPr>
              <w:t>在以后的工作中，三庙凤山敬老院将进一步强化服务职能，争取为全院特困供养对象提供更加优质的养老服务。</w:t>
            </w:r>
            <w:r>
              <w:rPr>
                <w:rStyle w:val="font71"/>
                <w:rFonts w:ascii="楷体_GB2312" w:hint="eastAsia"/>
              </w:rPr>
              <w:t xml:space="preserve"> </w:t>
            </w:r>
          </w:p>
          <w:p w:rsidR="00000000" w:rsidRDefault="004B3E81">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B3E81">
            <w:pPr>
              <w:rPr>
                <w:rFonts w:eastAsia="楷体_GB2312"/>
                <w:b/>
                <w:bCs/>
                <w:sz w:val="32"/>
              </w:rPr>
            </w:pPr>
            <w:r>
              <w:rPr>
                <w:rFonts w:eastAsia="楷体_GB2312" w:hint="eastAsia"/>
                <w:b/>
                <w:bCs/>
                <w:sz w:val="32"/>
              </w:rPr>
              <w:t>相关资质认可或执业许可证明文件及有效</w:t>
            </w:r>
            <w:r>
              <w:rPr>
                <w:rFonts w:eastAsia="楷体_GB2312" w:hint="eastAsia"/>
                <w:b/>
                <w:bCs/>
                <w:sz w:val="32"/>
              </w:rPr>
              <w:t>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B3E81">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B3E81">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4B3E81">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B3E81">
            <w:pPr>
              <w:spacing w:line="0" w:lineRule="atLeast"/>
              <w:rPr>
                <w:rFonts w:eastAsia="楷体_GB2312"/>
                <w:b/>
                <w:bCs/>
                <w:sz w:val="32"/>
              </w:rPr>
            </w:pPr>
            <w:r>
              <w:rPr>
                <w:rFonts w:eastAsia="楷体_GB2312" w:hint="eastAsia"/>
                <w:b/>
                <w:bCs/>
                <w:sz w:val="32"/>
              </w:rPr>
              <w:t>接受捐赠</w:t>
            </w:r>
          </w:p>
          <w:p w:rsidR="00000000" w:rsidRDefault="004B3E81">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4B3E81">
            <w:pPr>
              <w:jc w:val="left"/>
            </w:pPr>
            <w:r>
              <w:rPr>
                <w:rStyle w:val="font71"/>
                <w:rFonts w:ascii="楷体_GB2312" w:hint="eastAsia"/>
                <w:szCs w:val="28"/>
              </w:rPr>
              <w:t>无</w:t>
            </w:r>
          </w:p>
        </w:tc>
      </w:tr>
    </w:tbl>
    <w:p w:rsidR="004B3E81" w:rsidRDefault="004B3E81" w:rsidP="002F6704">
      <w:pPr>
        <w:jc w:val="left"/>
        <w:rPr>
          <w:rFonts w:ascii="楷体_GB2312" w:eastAsia="楷体_GB2312"/>
          <w:b/>
          <w:bCs/>
          <w:sz w:val="28"/>
          <w:szCs w:val="28"/>
        </w:rPr>
      </w:pPr>
      <w:bookmarkStart w:id="0" w:name="_GoBack"/>
      <w:bookmarkEnd w:id="0"/>
    </w:p>
    <w:sectPr w:rsidR="004B3E81">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2F6704"/>
    <w:rsid w:val="002F6704"/>
    <w:rsid w:val="004B3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Words>
  <Characters>634</Characters>
  <Application>Microsoft Office Word</Application>
  <DocSecurity>0</DocSecurity>
  <Lines>5</Lines>
  <Paragraphs>1</Paragraphs>
  <ScaleCrop>false</ScaleCrop>
  <Company>WwW.YlmF.CoM</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2023-05-31T07:28:00Z</dcterms:created>
  <dcterms:modified xsi:type="dcterms:W3CDTF">2023-05-31T07:28:00Z</dcterms:modified>
</cp:coreProperties>
</file>