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26844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A26844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12500382MB0U71017H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A26844">
      <w:pPr>
        <w:jc w:val="right"/>
      </w:pPr>
    </w:p>
    <w:p w:rsidR="00000000" w:rsidRDefault="00A26844">
      <w:pPr>
        <w:jc w:val="right"/>
      </w:pPr>
    </w:p>
    <w:p w:rsidR="00000000" w:rsidRDefault="00A26844">
      <w:pPr>
        <w:jc w:val="right"/>
      </w:pPr>
    </w:p>
    <w:p w:rsidR="00000000" w:rsidRDefault="00A26844">
      <w:pPr>
        <w:jc w:val="right"/>
      </w:pPr>
    </w:p>
    <w:p w:rsidR="00000000" w:rsidRDefault="00A26844">
      <w:pPr>
        <w:jc w:val="right"/>
      </w:pPr>
    </w:p>
    <w:p w:rsidR="00000000" w:rsidRDefault="00A26844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A26844">
      <w:pPr>
        <w:jc w:val="center"/>
        <w:rPr>
          <w:rFonts w:eastAsia="黑体"/>
          <w:b/>
          <w:bCs/>
          <w:spacing w:val="30"/>
        </w:rPr>
      </w:pPr>
    </w:p>
    <w:p w:rsidR="00000000" w:rsidRDefault="00A26844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A26844">
      <w:pPr>
        <w:jc w:val="center"/>
        <w:rPr>
          <w:sz w:val="36"/>
        </w:rPr>
      </w:pPr>
    </w:p>
    <w:p w:rsidR="00000000" w:rsidRDefault="00A26844">
      <w:pPr>
        <w:jc w:val="center"/>
        <w:rPr>
          <w:sz w:val="36"/>
        </w:rPr>
      </w:pPr>
    </w:p>
    <w:p w:rsidR="00000000" w:rsidRDefault="00A26844">
      <w:pPr>
        <w:jc w:val="center"/>
        <w:rPr>
          <w:sz w:val="36"/>
        </w:rPr>
      </w:pPr>
    </w:p>
    <w:p w:rsidR="00000000" w:rsidRDefault="00A26844">
      <w:pPr>
        <w:jc w:val="center"/>
        <w:rPr>
          <w:sz w:val="36"/>
        </w:rPr>
      </w:pPr>
    </w:p>
    <w:p w:rsidR="00000000" w:rsidRDefault="00A26844">
      <w:pPr>
        <w:jc w:val="center"/>
        <w:rPr>
          <w:sz w:val="36"/>
        </w:rPr>
      </w:pPr>
    </w:p>
    <w:p w:rsidR="00000000" w:rsidRDefault="00A26844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A26844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A26844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重庆市合川区健康教育与信息管理中心</w:t>
            </w:r>
          </w:p>
        </w:tc>
      </w:tr>
    </w:tbl>
    <w:p w:rsidR="00000000" w:rsidRDefault="00A26844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A26844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A26844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A26844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A26844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A26844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A26844">
      <w:pPr>
        <w:jc w:val="center"/>
        <w:rPr>
          <w:rFonts w:hint="eastAsia"/>
          <w:u w:val="single"/>
        </w:rPr>
      </w:pPr>
    </w:p>
    <w:p w:rsidR="00000000" w:rsidRDefault="00A26844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A26844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《事业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A26844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26844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重庆市合川区健康教育与信息管理中心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26844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开展健康知识宣传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提高居民健康素养水平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开设慢性病干预门诊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戒烟咨询门诊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提高慢性病防控技能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负责国家基本公共卫生服务项目工作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负责全区卫生计生信息化规划和建设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承担全区卫生数据中心建设及运行维护工作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负责全区健康信息化技术服务体系建设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统筹卫生健康信息数据资源整合项目实施等职能。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2684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重庆市合川区南办处江亭路</w:t>
            </w:r>
            <w:r>
              <w:rPr>
                <w:rStyle w:val="font71"/>
                <w:rFonts w:ascii="楷体_GB2312" w:hint="eastAsia"/>
                <w:szCs w:val="28"/>
              </w:rPr>
              <w:t>1-7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2684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王春香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26844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307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26844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2684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重庆市合川区卫生健康委员会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A26844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A26844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677.17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26844">
            <w:pPr>
              <w:jc w:val="center"/>
            </w:pPr>
            <w:r>
              <w:rPr>
                <w:rStyle w:val="font71"/>
                <w:sz w:val="32"/>
                <w:szCs w:val="32"/>
              </w:rPr>
              <w:t>622.16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重庆市合川区健康教育与信息管理中心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26844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20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对《条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A26844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26844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A2684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A26844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A268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年业务开展或者情况：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、做优一项重点任务。在</w:t>
            </w:r>
            <w:r>
              <w:rPr>
                <w:rStyle w:val="font71"/>
                <w:rFonts w:ascii="楷体_GB2312" w:hint="eastAsia"/>
              </w:rPr>
              <w:t>8.3</w:t>
            </w:r>
            <w:r>
              <w:rPr>
                <w:rStyle w:val="font71"/>
                <w:rFonts w:ascii="楷体_GB2312" w:hint="eastAsia"/>
              </w:rPr>
              <w:t>及</w:t>
            </w:r>
            <w:r>
              <w:rPr>
                <w:rStyle w:val="font71"/>
                <w:rFonts w:ascii="楷体_GB2312" w:hint="eastAsia"/>
              </w:rPr>
              <w:t>11.3</w:t>
            </w:r>
            <w:r>
              <w:rPr>
                <w:rStyle w:val="font71"/>
                <w:rFonts w:ascii="楷体_GB2312" w:hint="eastAsia"/>
              </w:rPr>
              <w:t>新冠疫情期间，中心职工闻令而动，积极加入疫情防控各工作小组、工作专班，参与一线核酸检测转运工作。全员轮班参加全民核酸转运</w:t>
            </w:r>
            <w:r>
              <w:rPr>
                <w:rStyle w:val="font71"/>
                <w:rFonts w:ascii="楷体_GB2312" w:hint="eastAsia"/>
              </w:rPr>
              <w:t>124</w:t>
            </w:r>
            <w:r>
              <w:rPr>
                <w:rStyle w:val="font71"/>
                <w:rFonts w:ascii="楷体_GB2312" w:hint="eastAsia"/>
              </w:rPr>
              <w:t>人次，并抽调精干力量负责配合疫情三公（工）流调、流调溯源、撰写上报相关工作情况等重要工作。坚持参与火车站疫情防控值守点督导监管及后勤保障等工作，统筹协调推动火车站站点各项防控措施落实。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、做精两类宣传模式。一是拓展线上载体。常态化利用“健康合川”微信公众号、微博、抖音、头条、微视频、直播等六个线上载体开展精准的健康科普。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年累计发布各类</w:t>
            </w:r>
            <w:r>
              <w:rPr>
                <w:rStyle w:val="font71"/>
                <w:rFonts w:ascii="楷体_GB2312" w:hint="eastAsia"/>
              </w:rPr>
              <w:t>健康科普宣传推文及视频</w:t>
            </w:r>
            <w:r>
              <w:rPr>
                <w:rStyle w:val="font71"/>
                <w:rFonts w:ascii="楷体_GB2312" w:hint="eastAsia"/>
              </w:rPr>
              <w:t>400</w:t>
            </w:r>
            <w:r>
              <w:rPr>
                <w:rStyle w:val="font71"/>
                <w:rFonts w:ascii="楷体_GB2312" w:hint="eastAsia"/>
              </w:rPr>
              <w:t>余条，阅读量达</w:t>
            </w:r>
            <w:r>
              <w:rPr>
                <w:rStyle w:val="font71"/>
                <w:rFonts w:ascii="楷体_GB2312" w:hint="eastAsia"/>
              </w:rPr>
              <w:t>500</w:t>
            </w:r>
            <w:r>
              <w:rPr>
                <w:rStyle w:val="font71"/>
                <w:rFonts w:ascii="楷体_GB2312" w:hint="eastAsia"/>
              </w:rPr>
              <w:t>余万人次。二是丰富线下阵地。与妇联、科协等部门建立双向合作机制，在科普馆开展线下健康知识讲座、应急救护培训等共</w:t>
            </w:r>
            <w:r>
              <w:rPr>
                <w:rStyle w:val="font71"/>
                <w:rFonts w:ascii="楷体_GB2312" w:hint="eastAsia"/>
              </w:rPr>
              <w:t>30</w:t>
            </w:r>
            <w:r>
              <w:rPr>
                <w:rStyle w:val="font71"/>
                <w:rFonts w:ascii="楷体_GB2312" w:hint="eastAsia"/>
              </w:rPr>
              <w:t>期。线上、线下科普馆参观达</w:t>
            </w:r>
            <w:r>
              <w:rPr>
                <w:rStyle w:val="font71"/>
                <w:rFonts w:ascii="楷体_GB2312" w:hint="eastAsia"/>
              </w:rPr>
              <w:t>5000</w:t>
            </w:r>
            <w:r>
              <w:rPr>
                <w:rStyle w:val="font71"/>
                <w:rFonts w:ascii="楷体_GB2312" w:hint="eastAsia"/>
              </w:rPr>
              <w:t>余人次。创新打造云端健康科普馆，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月，《健康报》纸媒宣传报道合川区云端健康科普馆工作。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、做实三项主要业务。一是健康档案清查有力有效。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年，完成了全市统一建档、清理居民健康档案信息任务，结合核酸检测、疫苗接种等工作，实行“分期目标任务制”，分时段完成电子健康档案的信息清查。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年，共清查档案</w:t>
            </w:r>
            <w:r>
              <w:rPr>
                <w:rStyle w:val="font71"/>
                <w:rFonts w:ascii="楷体_GB2312" w:hint="eastAsia"/>
              </w:rPr>
              <w:t>7</w:t>
            </w:r>
            <w:r>
              <w:rPr>
                <w:rStyle w:val="font71"/>
                <w:rFonts w:ascii="楷体_GB2312" w:hint="eastAsia"/>
              </w:rPr>
              <w:t>0</w:t>
            </w:r>
            <w:r>
              <w:rPr>
                <w:rStyle w:val="font71"/>
                <w:rFonts w:ascii="楷体_GB2312" w:hint="eastAsia"/>
              </w:rPr>
              <w:t>万份，全区建档率达</w:t>
            </w:r>
            <w:r>
              <w:rPr>
                <w:rStyle w:val="font71"/>
                <w:rFonts w:ascii="楷体_GB2312" w:hint="eastAsia"/>
              </w:rPr>
              <w:t>85.89%</w:t>
            </w:r>
            <w:r>
              <w:rPr>
                <w:rStyle w:val="font71"/>
                <w:rFonts w:ascii="楷体_GB2312" w:hint="eastAsia"/>
              </w:rPr>
              <w:t>。二是家医签约服务落实落细。以“巩固拓展脱贫攻坚成果同乡村振兴有效衔接”工作为抓手，不断扩大家庭医生签约覆盖人群，调整重点人群巡诊频次，为农村地区老年人畅通家庭医生问诊渠道。持续推进个性化签约服务，在全区所有基层单位打造了一支精品家庭医生团队。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年，全区共签约</w:t>
            </w:r>
            <w:r>
              <w:rPr>
                <w:rStyle w:val="font71"/>
                <w:rFonts w:ascii="楷体_GB2312" w:hint="eastAsia"/>
              </w:rPr>
              <w:t>22</w:t>
            </w:r>
            <w:r>
              <w:rPr>
                <w:rStyle w:val="font71"/>
                <w:rFonts w:ascii="楷体_GB2312" w:hint="eastAsia"/>
              </w:rPr>
              <w:t>万余人，其中脱贫人口和监测对象签约</w:t>
            </w:r>
            <w:r>
              <w:rPr>
                <w:rStyle w:val="font71"/>
                <w:rFonts w:ascii="楷体_GB2312" w:hint="eastAsia"/>
              </w:rPr>
              <w:t>1.3</w:t>
            </w:r>
            <w:r>
              <w:rPr>
                <w:rStyle w:val="font71"/>
                <w:rFonts w:ascii="楷体_GB2312" w:hint="eastAsia"/>
              </w:rPr>
              <w:t>万余人，重点人群签约</w:t>
            </w:r>
            <w:r>
              <w:rPr>
                <w:rStyle w:val="font71"/>
                <w:rFonts w:ascii="楷体_GB2312" w:hint="eastAsia"/>
              </w:rPr>
              <w:t>19.7</w:t>
            </w:r>
            <w:r>
              <w:rPr>
                <w:rStyle w:val="font71"/>
                <w:rFonts w:ascii="楷体_GB2312" w:hint="eastAsia"/>
              </w:rPr>
              <w:t>万余人，保证在家且有意愿签约的人群应签尽签。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11</w:t>
            </w:r>
            <w:r>
              <w:rPr>
                <w:rStyle w:val="font71"/>
                <w:rFonts w:ascii="楷体_GB2312" w:hint="eastAsia"/>
              </w:rPr>
              <w:t>月，《健康报》纸媒宣传报道合川区家庭医生签约服务工作。三是健康促进教育走深走实。深化</w:t>
            </w:r>
            <w:r>
              <w:rPr>
                <w:rStyle w:val="font71"/>
                <w:rFonts w:ascii="楷体_GB2312" w:hint="eastAsia"/>
              </w:rPr>
              <w:t>农村地区健康促进与教育，以我区重点疾病、重点人群为切入口，持续推进健康教育进乡村、进家庭、进学校。全区已有</w:t>
            </w:r>
            <w:r>
              <w:rPr>
                <w:rStyle w:val="font71"/>
                <w:rFonts w:ascii="楷体_GB2312" w:hint="eastAsia"/>
              </w:rPr>
              <w:t>84</w:t>
            </w:r>
            <w:r>
              <w:rPr>
                <w:rStyle w:val="font71"/>
                <w:rFonts w:ascii="楷体_GB2312" w:hint="eastAsia"/>
              </w:rPr>
              <w:t>所中小学通过健康促进学校评估验收（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年新增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所）。针对性开发制作和发放健康科普传播材料</w:t>
            </w:r>
            <w:r>
              <w:rPr>
                <w:rStyle w:val="font71"/>
                <w:rFonts w:ascii="楷体_GB2312" w:hint="eastAsia"/>
              </w:rPr>
              <w:t>30</w:t>
            </w:r>
            <w:r>
              <w:rPr>
                <w:rStyle w:val="font71"/>
                <w:rFonts w:ascii="楷体_GB2312" w:hint="eastAsia"/>
              </w:rPr>
              <w:t>余万份，开展健康知识讲座</w:t>
            </w:r>
            <w:r>
              <w:rPr>
                <w:rStyle w:val="font71"/>
                <w:rFonts w:ascii="楷体_GB2312" w:hint="eastAsia"/>
              </w:rPr>
              <w:t>2400</w:t>
            </w:r>
            <w:r>
              <w:rPr>
                <w:rStyle w:val="font71"/>
                <w:rFonts w:ascii="楷体_GB2312" w:hint="eastAsia"/>
              </w:rPr>
              <w:t>余场。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年，我区居民健康素养水平为</w:t>
            </w:r>
            <w:r>
              <w:rPr>
                <w:rStyle w:val="font71"/>
                <w:rFonts w:ascii="楷体_GB2312" w:hint="eastAsia"/>
              </w:rPr>
              <w:t>29.38%</w:t>
            </w:r>
            <w:r>
              <w:rPr>
                <w:rStyle w:val="font71"/>
                <w:rFonts w:ascii="楷体_GB2312" w:hint="eastAsia"/>
              </w:rPr>
              <w:t>，较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年提升</w:t>
            </w:r>
            <w:r>
              <w:rPr>
                <w:rStyle w:val="font71"/>
                <w:rFonts w:ascii="楷体_GB2312" w:hint="eastAsia"/>
              </w:rPr>
              <w:t>3.65</w:t>
            </w:r>
            <w:r>
              <w:rPr>
                <w:rStyle w:val="font71"/>
                <w:rFonts w:ascii="楷体_GB2312" w:hint="eastAsia"/>
              </w:rPr>
              <w:t>个百分点。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A268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26844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2684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A26844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A26844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A2684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A26844" w:rsidRDefault="00A26844" w:rsidP="00390367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A26844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90367"/>
    <w:rsid w:val="00390367"/>
    <w:rsid w:val="00A2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235</Words>
  <Characters>1340</Characters>
  <Application>Microsoft Office Word</Application>
  <DocSecurity>0</DocSecurity>
  <Lines>11</Lines>
  <Paragraphs>3</Paragraphs>
  <ScaleCrop>false</ScaleCrop>
  <Company>WwW.YlmF.CoM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2023-05-29T03:19:00Z</dcterms:created>
  <dcterms:modified xsi:type="dcterms:W3CDTF">2023-05-29T03:19:00Z</dcterms:modified>
</cp:coreProperties>
</file>