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705E99">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705E99">
      <w:pPr>
        <w:wordWrap w:val="0"/>
        <w:jc w:val="right"/>
        <w:rPr>
          <w:rFonts w:eastAsia="楷体_GB2312" w:hint="eastAsia"/>
          <w:b/>
          <w:bCs/>
          <w:sz w:val="30"/>
        </w:rPr>
      </w:pPr>
      <w:r>
        <w:rPr>
          <w:rFonts w:eastAsia="楷体_GB2312"/>
          <w:b/>
          <w:bCs/>
          <w:sz w:val="30"/>
        </w:rPr>
        <w:t xml:space="preserve">   </w:t>
      </w:r>
      <w:r>
        <w:rPr>
          <w:rStyle w:val="font21"/>
          <w:b/>
          <w:bCs/>
          <w:szCs w:val="30"/>
        </w:rPr>
        <w:t>12500382750068397L</w:t>
      </w:r>
      <w:r>
        <w:rPr>
          <w:rFonts w:eastAsia="楷体_GB2312"/>
          <w:b/>
          <w:bCs/>
          <w:sz w:val="30"/>
        </w:rPr>
        <w:t xml:space="preserve">   </w:t>
      </w:r>
    </w:p>
    <w:p w:rsidR="00000000" w:rsidRDefault="00705E99">
      <w:pPr>
        <w:jc w:val="right"/>
      </w:pPr>
    </w:p>
    <w:p w:rsidR="00000000" w:rsidRDefault="00705E99">
      <w:pPr>
        <w:jc w:val="right"/>
      </w:pPr>
    </w:p>
    <w:p w:rsidR="00000000" w:rsidRDefault="00705E99">
      <w:pPr>
        <w:jc w:val="right"/>
      </w:pPr>
    </w:p>
    <w:p w:rsidR="00000000" w:rsidRDefault="00705E99">
      <w:pPr>
        <w:jc w:val="right"/>
      </w:pPr>
    </w:p>
    <w:p w:rsidR="00000000" w:rsidRDefault="00705E99">
      <w:pPr>
        <w:jc w:val="right"/>
      </w:pPr>
    </w:p>
    <w:p w:rsidR="00000000" w:rsidRDefault="00705E99">
      <w:pPr>
        <w:jc w:val="center"/>
        <w:rPr>
          <w:rFonts w:eastAsia="黑体"/>
          <w:b/>
          <w:bCs/>
          <w:spacing w:val="40"/>
          <w:sz w:val="52"/>
        </w:rPr>
      </w:pPr>
      <w:r>
        <w:rPr>
          <w:rFonts w:eastAsia="黑体" w:hAnsi="黑体" w:hint="eastAsia"/>
          <w:b/>
          <w:bCs/>
          <w:spacing w:val="40"/>
          <w:sz w:val="52"/>
        </w:rPr>
        <w:t>事业单位法人年度报告书</w:t>
      </w:r>
    </w:p>
    <w:p w:rsidR="00000000" w:rsidRDefault="00705E99">
      <w:pPr>
        <w:jc w:val="center"/>
        <w:rPr>
          <w:rFonts w:eastAsia="黑体"/>
          <w:b/>
          <w:bCs/>
          <w:spacing w:val="30"/>
        </w:rPr>
      </w:pPr>
    </w:p>
    <w:p w:rsidR="00000000" w:rsidRDefault="00705E99">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705E99">
      <w:pPr>
        <w:jc w:val="center"/>
        <w:rPr>
          <w:sz w:val="36"/>
        </w:rPr>
      </w:pPr>
    </w:p>
    <w:p w:rsidR="00000000" w:rsidRDefault="00705E99">
      <w:pPr>
        <w:jc w:val="center"/>
        <w:rPr>
          <w:sz w:val="36"/>
        </w:rPr>
      </w:pPr>
    </w:p>
    <w:p w:rsidR="00000000" w:rsidRDefault="00705E99">
      <w:pPr>
        <w:jc w:val="center"/>
        <w:rPr>
          <w:sz w:val="36"/>
        </w:rPr>
      </w:pPr>
    </w:p>
    <w:p w:rsidR="00000000" w:rsidRDefault="00705E99">
      <w:pPr>
        <w:jc w:val="center"/>
        <w:rPr>
          <w:sz w:val="36"/>
        </w:rPr>
      </w:pPr>
    </w:p>
    <w:p w:rsidR="00000000" w:rsidRDefault="00705E99">
      <w:pPr>
        <w:jc w:val="center"/>
        <w:rPr>
          <w:sz w:val="36"/>
        </w:rPr>
      </w:pPr>
    </w:p>
    <w:p w:rsidR="00000000" w:rsidRDefault="00705E99">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705E99">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705E99">
            <w:pPr>
              <w:jc w:val="center"/>
              <w:rPr>
                <w:rStyle w:val="font61"/>
                <w:rFonts w:ascii="楷体_GB2312"/>
              </w:rPr>
            </w:pPr>
            <w:r>
              <w:rPr>
                <w:rStyle w:val="font61"/>
                <w:rFonts w:ascii="楷体_GB2312" w:hint="eastAsia"/>
              </w:rPr>
              <w:t>重庆市合川区农村土地整治中心</w:t>
            </w:r>
          </w:p>
        </w:tc>
      </w:tr>
    </w:tbl>
    <w:p w:rsidR="00000000" w:rsidRDefault="00705E99">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705E99">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705E99">
            <w:pPr>
              <w:widowControl/>
              <w:jc w:val="left"/>
              <w:rPr>
                <w:kern w:val="0"/>
                <w:sz w:val="20"/>
                <w:szCs w:val="20"/>
              </w:rPr>
            </w:pPr>
          </w:p>
        </w:tc>
      </w:tr>
    </w:tbl>
    <w:p w:rsidR="00000000" w:rsidRDefault="00705E99">
      <w:pPr>
        <w:ind w:firstLineChars="300" w:firstLine="723"/>
        <w:rPr>
          <w:rFonts w:ascii="黑体" w:eastAsia="黑体" w:hAnsi="黑体" w:hint="eastAsia"/>
          <w:b/>
          <w:bCs/>
          <w:sz w:val="24"/>
          <w:u w:val="single"/>
        </w:rPr>
      </w:pPr>
    </w:p>
    <w:p w:rsidR="00000000" w:rsidRDefault="00705E99">
      <w:pPr>
        <w:jc w:val="center"/>
        <w:rPr>
          <w:rFonts w:ascii="黑体" w:eastAsia="黑体" w:hAnsi="黑体" w:hint="eastAsia"/>
          <w:b/>
          <w:bCs/>
          <w:sz w:val="30"/>
          <w:u w:val="single"/>
        </w:rPr>
      </w:pPr>
    </w:p>
    <w:p w:rsidR="00000000" w:rsidRDefault="00705E99">
      <w:pPr>
        <w:jc w:val="center"/>
        <w:rPr>
          <w:rFonts w:ascii="黑体" w:eastAsia="黑体" w:hAnsi="黑体" w:hint="eastAsia"/>
          <w:b/>
          <w:bCs/>
          <w:sz w:val="30"/>
          <w:u w:val="single"/>
        </w:rPr>
      </w:pPr>
    </w:p>
    <w:p w:rsidR="00000000" w:rsidRDefault="00705E99">
      <w:pPr>
        <w:jc w:val="center"/>
        <w:rPr>
          <w:rFonts w:hint="eastAsia"/>
          <w:u w:val="single"/>
        </w:rPr>
      </w:pPr>
    </w:p>
    <w:p w:rsidR="00000000" w:rsidRDefault="00705E99">
      <w:pPr>
        <w:jc w:val="center"/>
        <w:rPr>
          <w:rFonts w:eastAsia="楷体_GB2312"/>
          <w:b/>
          <w:bCs/>
          <w:sz w:val="32"/>
        </w:rPr>
      </w:pPr>
      <w:r>
        <w:rPr>
          <w:rFonts w:eastAsia="楷体_GB2312" w:hint="eastAsia"/>
          <w:b/>
          <w:bCs/>
          <w:sz w:val="32"/>
        </w:rPr>
        <w:t>国家事业单位登记管理局制</w:t>
      </w:r>
    </w:p>
    <w:p w:rsidR="00000000" w:rsidRDefault="00705E99">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705E99">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705E99">
            <w:pPr>
              <w:jc w:val="center"/>
              <w:rPr>
                <w:rFonts w:eastAsia="楷体_GB2312"/>
                <w:b/>
                <w:bCs/>
                <w:sz w:val="32"/>
              </w:rPr>
            </w:pPr>
            <w:r>
              <w:rPr>
                <w:rFonts w:eastAsia="楷体_GB2312" w:hint="eastAsia"/>
                <w:b/>
                <w:bCs/>
                <w:sz w:val="32"/>
              </w:rPr>
              <w:t>单位</w:t>
            </w:r>
          </w:p>
          <w:p w:rsidR="00000000" w:rsidRDefault="00705E99">
            <w:pPr>
              <w:jc w:val="center"/>
              <w:rPr>
                <w:rFonts w:eastAsia="楷体_GB2312"/>
                <w:b/>
                <w:bCs/>
                <w:sz w:val="32"/>
              </w:rPr>
            </w:pPr>
            <w:r>
              <w:rPr>
                <w:rFonts w:eastAsia="楷体_GB2312" w:hint="eastAsia"/>
                <w:b/>
                <w:bCs/>
                <w:sz w:val="32"/>
              </w:rPr>
              <w:t>法人</w:t>
            </w:r>
          </w:p>
          <w:p w:rsidR="00000000" w:rsidRDefault="00705E99">
            <w:pPr>
              <w:jc w:val="center"/>
              <w:rPr>
                <w:rFonts w:eastAsia="楷体_GB2312"/>
                <w:b/>
                <w:bCs/>
                <w:sz w:val="32"/>
              </w:rPr>
            </w:pPr>
            <w:r>
              <w:rPr>
                <w:rFonts w:eastAsia="楷体_GB2312" w:hint="eastAsia"/>
                <w:b/>
                <w:bCs/>
                <w:sz w:val="32"/>
              </w:rPr>
              <w:t>证书》</w:t>
            </w:r>
          </w:p>
          <w:p w:rsidR="00000000" w:rsidRDefault="00705E99">
            <w:pPr>
              <w:jc w:val="center"/>
              <w:rPr>
                <w:rFonts w:eastAsia="楷体_GB2312"/>
                <w:b/>
                <w:bCs/>
                <w:sz w:val="32"/>
              </w:rPr>
            </w:pPr>
            <w:r>
              <w:rPr>
                <w:rFonts w:eastAsia="楷体_GB2312" w:hint="eastAsia"/>
                <w:b/>
                <w:bCs/>
                <w:sz w:val="32"/>
              </w:rPr>
              <w:t>登载</w:t>
            </w:r>
          </w:p>
          <w:p w:rsidR="00000000" w:rsidRDefault="00705E99">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705E99">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705E99">
            <w:pPr>
              <w:spacing w:line="320" w:lineRule="exact"/>
              <w:jc w:val="left"/>
              <w:rPr>
                <w:rStyle w:val="font71"/>
                <w:rFonts w:ascii="楷体_GB2312"/>
                <w:szCs w:val="28"/>
              </w:rPr>
            </w:pPr>
            <w:r>
              <w:rPr>
                <w:rStyle w:val="font71"/>
                <w:rFonts w:ascii="楷体_GB2312" w:hint="eastAsia"/>
                <w:szCs w:val="28"/>
              </w:rPr>
              <w:t>重庆市合川区农村土地整治中心</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705E99">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705E99">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705E99">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705E99">
            <w:pPr>
              <w:jc w:val="left"/>
              <w:rPr>
                <w:rStyle w:val="font71"/>
                <w:rFonts w:ascii="楷体_GB2312"/>
                <w:szCs w:val="28"/>
              </w:rPr>
            </w:pPr>
            <w:r>
              <w:rPr>
                <w:rStyle w:val="font71"/>
                <w:rFonts w:ascii="楷体_GB2312" w:hint="eastAsia"/>
                <w:szCs w:val="28"/>
              </w:rPr>
              <w:t>负责组织土地整理复垦开发项目入库申报工作；负责土地开发整理项目实施，组织项目工程招标及工程施工协调管理工作；负责项目成果档案管理；负责项目竣工初步验收；负责编制建设项目耕地占补平衡方案与征收土地单位签订耕地补充协议书，督促收缴耕地开垦费；负责项目资金的使用、管理等。</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705E99">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705E99">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705E99">
            <w:pPr>
              <w:jc w:val="left"/>
            </w:pPr>
            <w:r>
              <w:rPr>
                <w:rStyle w:val="font71"/>
                <w:rFonts w:ascii="楷体_GB2312" w:hint="eastAsia"/>
                <w:szCs w:val="28"/>
              </w:rPr>
              <w:t>重庆市合川区希尔安大道</w:t>
            </w:r>
            <w:r>
              <w:rPr>
                <w:rStyle w:val="font71"/>
                <w:rFonts w:ascii="楷体_GB2312" w:hint="eastAsia"/>
                <w:szCs w:val="28"/>
              </w:rPr>
              <w:t>490</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705E99">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705E99">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705E99">
            <w:pPr>
              <w:jc w:val="left"/>
            </w:pPr>
            <w:r>
              <w:rPr>
                <w:rStyle w:val="font71"/>
                <w:rFonts w:ascii="楷体_GB2312" w:hint="eastAsia"/>
                <w:szCs w:val="28"/>
              </w:rPr>
              <w:t>刘政</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705E99">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705E99">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705E99">
            <w:pPr>
              <w:jc w:val="left"/>
              <w:rPr>
                <w:rStyle w:val="font71"/>
                <w:rFonts w:ascii="楷体_GB2312"/>
                <w:szCs w:val="28"/>
              </w:rPr>
            </w:pPr>
            <w:r>
              <w:rPr>
                <w:rStyle w:val="font71"/>
                <w:rFonts w:ascii="楷体_GB2312" w:hint="eastAsia"/>
                <w:szCs w:val="28"/>
              </w:rPr>
              <w:t>31.5</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705E99">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705E99">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705E99">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705E99">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705E99">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705E99">
            <w:pPr>
              <w:jc w:val="left"/>
            </w:pPr>
            <w:r>
              <w:rPr>
                <w:rStyle w:val="font71"/>
                <w:rFonts w:ascii="楷体_GB2312" w:hint="eastAsia"/>
                <w:szCs w:val="28"/>
              </w:rPr>
              <w:t>重庆市合川区规划和自然资源局</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705E99">
            <w:pPr>
              <w:widowControl/>
              <w:jc w:val="center"/>
              <w:rPr>
                <w:rFonts w:eastAsia="楷体_GB2312"/>
                <w:b/>
                <w:sz w:val="32"/>
              </w:rPr>
            </w:pPr>
            <w:r>
              <w:rPr>
                <w:rFonts w:eastAsia="楷体_GB2312" w:hint="eastAsia"/>
                <w:b/>
                <w:sz w:val="32"/>
              </w:rPr>
              <w:t>资产</w:t>
            </w:r>
          </w:p>
          <w:p w:rsidR="00000000" w:rsidRDefault="00705E99">
            <w:pPr>
              <w:widowControl/>
              <w:jc w:val="center"/>
              <w:rPr>
                <w:rFonts w:eastAsia="楷体_GB2312"/>
                <w:b/>
                <w:sz w:val="32"/>
              </w:rPr>
            </w:pPr>
            <w:r>
              <w:rPr>
                <w:rFonts w:eastAsia="楷体_GB2312" w:hint="eastAsia"/>
                <w:b/>
                <w:sz w:val="32"/>
              </w:rPr>
              <w:t>损益</w:t>
            </w:r>
          </w:p>
          <w:p w:rsidR="00000000" w:rsidRDefault="00705E99">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705E99">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705E99">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705E99">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705E99">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705E99">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705E99">
            <w:pPr>
              <w:jc w:val="center"/>
              <w:rPr>
                <w:rStyle w:val="font61"/>
              </w:rPr>
            </w:pPr>
            <w:r>
              <w:rPr>
                <w:rStyle w:val="font61"/>
              </w:rPr>
              <w:t>41</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705E99">
            <w:pPr>
              <w:jc w:val="center"/>
            </w:pPr>
            <w:r>
              <w:rPr>
                <w:rStyle w:val="font71"/>
                <w:sz w:val="32"/>
                <w:szCs w:val="32"/>
              </w:rPr>
              <w:t>3831</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705E99">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705E99">
            <w:pPr>
              <w:spacing w:line="0" w:lineRule="atLeast"/>
              <w:jc w:val="left"/>
              <w:rPr>
                <w:rFonts w:ascii="楷体_GB2312" w:eastAsia="楷体_GB2312"/>
                <w:sz w:val="32"/>
              </w:rPr>
            </w:pPr>
            <w:r>
              <w:rPr>
                <w:rFonts w:ascii="楷体_GB2312" w:eastAsia="楷体_GB2312" w:hint="eastAsia"/>
                <w:b/>
                <w:bCs/>
                <w:sz w:val="32"/>
              </w:rPr>
              <w:t>重庆市合川区农村土地整治中心</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705E99">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705E99">
            <w:pPr>
              <w:spacing w:line="0" w:lineRule="atLeast"/>
              <w:jc w:val="left"/>
              <w:rPr>
                <w:rFonts w:ascii="楷体_GB2312" w:eastAsia="楷体_GB2312"/>
                <w:sz w:val="32"/>
              </w:rPr>
            </w:pPr>
            <w:r>
              <w:rPr>
                <w:rStyle w:val="font61"/>
              </w:rPr>
              <w:t>9</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705E99">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705E99">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705E99">
            <w:pPr>
              <w:jc w:val="center"/>
              <w:rPr>
                <w:rFonts w:eastAsia="楷体_GB2312"/>
                <w:b/>
                <w:bCs/>
                <w:sz w:val="32"/>
              </w:rPr>
            </w:pPr>
            <w:r>
              <w:rPr>
                <w:rFonts w:eastAsia="楷体_GB2312" w:hint="eastAsia"/>
                <w:b/>
                <w:bCs/>
                <w:sz w:val="32"/>
              </w:rPr>
              <w:t>实施细</w:t>
            </w:r>
          </w:p>
          <w:p w:rsidR="00000000" w:rsidRDefault="00705E99">
            <w:pPr>
              <w:jc w:val="center"/>
              <w:rPr>
                <w:rFonts w:eastAsia="楷体_GB2312"/>
                <w:b/>
                <w:bCs/>
                <w:sz w:val="32"/>
              </w:rPr>
            </w:pPr>
            <w:r>
              <w:rPr>
                <w:rFonts w:eastAsia="楷体_GB2312" w:hint="eastAsia"/>
                <w:b/>
                <w:bCs/>
                <w:sz w:val="32"/>
              </w:rPr>
              <w:t>则有关</w:t>
            </w:r>
          </w:p>
          <w:p w:rsidR="00000000" w:rsidRDefault="00705E99">
            <w:pPr>
              <w:jc w:val="center"/>
              <w:rPr>
                <w:rFonts w:eastAsia="楷体_GB2312"/>
                <w:b/>
                <w:bCs/>
                <w:sz w:val="32"/>
              </w:rPr>
            </w:pPr>
            <w:r>
              <w:rPr>
                <w:rFonts w:eastAsia="楷体_GB2312" w:hint="eastAsia"/>
                <w:b/>
                <w:bCs/>
                <w:sz w:val="32"/>
              </w:rPr>
              <w:t>变更登</w:t>
            </w:r>
          </w:p>
          <w:p w:rsidR="00000000" w:rsidRDefault="00705E99">
            <w:pPr>
              <w:jc w:val="center"/>
              <w:rPr>
                <w:rFonts w:eastAsia="楷体_GB2312"/>
                <w:b/>
                <w:bCs/>
                <w:sz w:val="32"/>
              </w:rPr>
            </w:pPr>
            <w:r>
              <w:rPr>
                <w:rFonts w:eastAsia="楷体_GB2312" w:hint="eastAsia"/>
                <w:b/>
                <w:bCs/>
                <w:sz w:val="32"/>
              </w:rPr>
              <w:t>记规定</w:t>
            </w:r>
          </w:p>
          <w:p w:rsidR="00000000" w:rsidRDefault="00705E99">
            <w:pPr>
              <w:jc w:val="center"/>
              <w:rPr>
                <w:rFonts w:eastAsia="楷体_GB2312"/>
                <w:b/>
                <w:bCs/>
                <w:sz w:val="32"/>
              </w:rPr>
            </w:pPr>
            <w:r>
              <w:rPr>
                <w:rFonts w:eastAsia="楷体_GB2312" w:hint="eastAsia"/>
                <w:b/>
                <w:bCs/>
                <w:sz w:val="32"/>
              </w:rPr>
              <w:t>的执行</w:t>
            </w:r>
          </w:p>
          <w:p w:rsidR="00000000" w:rsidRDefault="00705E99">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705E99">
            <w:pPr>
              <w:spacing w:line="320" w:lineRule="exact"/>
              <w:rPr>
                <w:rStyle w:val="font71"/>
                <w:rFonts w:ascii="楷体_GB2312"/>
                <w:szCs w:val="28"/>
              </w:rPr>
            </w:pPr>
            <w:r>
              <w:rPr>
                <w:rStyle w:val="font71"/>
                <w:rFonts w:ascii="楷体_GB2312" w:hint="eastAsia"/>
                <w:szCs w:val="28"/>
              </w:rPr>
              <w:t>严格执行</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705E99">
            <w:pPr>
              <w:jc w:val="center"/>
              <w:rPr>
                <w:rFonts w:eastAsia="楷体_GB2312"/>
                <w:b/>
                <w:bCs/>
                <w:sz w:val="32"/>
              </w:rPr>
            </w:pPr>
            <w:r>
              <w:rPr>
                <w:rFonts w:eastAsia="楷体_GB2312" w:hint="eastAsia"/>
                <w:b/>
                <w:bCs/>
                <w:sz w:val="32"/>
              </w:rPr>
              <w:t>开</w:t>
            </w:r>
          </w:p>
          <w:p w:rsidR="00000000" w:rsidRDefault="00705E99">
            <w:pPr>
              <w:jc w:val="center"/>
              <w:rPr>
                <w:rFonts w:eastAsia="楷体_GB2312"/>
                <w:b/>
                <w:bCs/>
                <w:sz w:val="32"/>
              </w:rPr>
            </w:pPr>
            <w:r>
              <w:rPr>
                <w:rFonts w:eastAsia="楷体_GB2312" w:hint="eastAsia"/>
                <w:b/>
                <w:bCs/>
                <w:sz w:val="32"/>
              </w:rPr>
              <w:t>展</w:t>
            </w:r>
          </w:p>
          <w:p w:rsidR="00000000" w:rsidRDefault="00705E99">
            <w:pPr>
              <w:jc w:val="center"/>
              <w:rPr>
                <w:rFonts w:eastAsia="楷体_GB2312"/>
                <w:b/>
                <w:bCs/>
                <w:sz w:val="32"/>
              </w:rPr>
            </w:pPr>
            <w:r>
              <w:rPr>
                <w:rFonts w:eastAsia="楷体_GB2312" w:hint="eastAsia"/>
                <w:b/>
                <w:bCs/>
                <w:sz w:val="32"/>
              </w:rPr>
              <w:t>业</w:t>
            </w:r>
          </w:p>
          <w:p w:rsidR="00000000" w:rsidRDefault="00705E99">
            <w:pPr>
              <w:jc w:val="center"/>
              <w:rPr>
                <w:rFonts w:eastAsia="楷体_GB2312"/>
                <w:b/>
                <w:bCs/>
                <w:sz w:val="32"/>
              </w:rPr>
            </w:pPr>
            <w:proofErr w:type="gramStart"/>
            <w:r>
              <w:rPr>
                <w:rFonts w:eastAsia="楷体_GB2312" w:hint="eastAsia"/>
                <w:b/>
                <w:bCs/>
                <w:sz w:val="32"/>
              </w:rPr>
              <w:t>务</w:t>
            </w:r>
            <w:proofErr w:type="gramEnd"/>
          </w:p>
          <w:p w:rsidR="00000000" w:rsidRDefault="00705E99">
            <w:pPr>
              <w:jc w:val="center"/>
              <w:rPr>
                <w:rFonts w:eastAsia="楷体_GB2312"/>
                <w:b/>
                <w:bCs/>
                <w:sz w:val="32"/>
              </w:rPr>
            </w:pPr>
            <w:r>
              <w:rPr>
                <w:rFonts w:eastAsia="楷体_GB2312" w:hint="eastAsia"/>
                <w:b/>
                <w:bCs/>
                <w:sz w:val="32"/>
              </w:rPr>
              <w:t>活</w:t>
            </w:r>
          </w:p>
          <w:p w:rsidR="00000000" w:rsidRDefault="00705E99">
            <w:pPr>
              <w:jc w:val="center"/>
              <w:rPr>
                <w:rFonts w:eastAsia="楷体_GB2312"/>
                <w:b/>
                <w:bCs/>
                <w:sz w:val="32"/>
              </w:rPr>
            </w:pPr>
            <w:r>
              <w:rPr>
                <w:rFonts w:eastAsia="楷体_GB2312" w:hint="eastAsia"/>
                <w:b/>
                <w:bCs/>
                <w:sz w:val="32"/>
              </w:rPr>
              <w:t>动</w:t>
            </w:r>
          </w:p>
          <w:p w:rsidR="00000000" w:rsidRDefault="00705E99">
            <w:pPr>
              <w:jc w:val="center"/>
              <w:rPr>
                <w:rFonts w:eastAsia="楷体_GB2312"/>
                <w:b/>
                <w:bCs/>
                <w:sz w:val="32"/>
              </w:rPr>
            </w:pPr>
            <w:r>
              <w:rPr>
                <w:rFonts w:eastAsia="楷体_GB2312" w:hint="eastAsia"/>
                <w:b/>
                <w:bCs/>
                <w:sz w:val="32"/>
              </w:rPr>
              <w:t>情</w:t>
            </w:r>
          </w:p>
          <w:p w:rsidR="00000000" w:rsidRDefault="00705E99">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705E99">
            <w:pPr>
              <w:autoSpaceDE w:val="0"/>
              <w:autoSpaceDN w:val="0"/>
              <w:adjustRightInd w:val="0"/>
              <w:snapToGrid w:val="0"/>
              <w:spacing w:line="360" w:lineRule="auto"/>
              <w:rPr>
                <w:rStyle w:val="font71"/>
                <w:rFonts w:ascii="楷体_GB2312"/>
              </w:rPr>
            </w:pPr>
            <w:r>
              <w:rPr>
                <w:rStyle w:val="font71"/>
                <w:rFonts w:ascii="楷体_GB2312" w:hint="eastAsia"/>
              </w:rPr>
              <w:t>一、</w:t>
            </w:r>
            <w:r>
              <w:rPr>
                <w:rStyle w:val="font71"/>
                <w:rFonts w:ascii="楷体_GB2312" w:hint="eastAsia"/>
              </w:rPr>
              <w:t>2021</w:t>
            </w:r>
            <w:r>
              <w:rPr>
                <w:rStyle w:val="font71"/>
                <w:rFonts w:ascii="楷体_GB2312" w:hint="eastAsia"/>
              </w:rPr>
              <w:t>年工作总结</w:t>
            </w:r>
            <w:r>
              <w:rPr>
                <w:rStyle w:val="font71"/>
                <w:rFonts w:ascii="楷体_GB2312" w:hint="eastAsia"/>
              </w:rPr>
              <w:t xml:space="preserve"> 1</w:t>
            </w:r>
            <w:r>
              <w:rPr>
                <w:rStyle w:val="font71"/>
                <w:rFonts w:ascii="楷体_GB2312" w:hint="eastAsia"/>
              </w:rPr>
              <w:t>、区级土地整理项目：</w:t>
            </w:r>
            <w:r>
              <w:rPr>
                <w:rStyle w:val="font71"/>
                <w:rFonts w:ascii="楷体_GB2312" w:hint="eastAsia"/>
              </w:rPr>
              <w:t>2021</w:t>
            </w:r>
            <w:r>
              <w:rPr>
                <w:rStyle w:val="font71"/>
                <w:rFonts w:ascii="楷体_GB2312" w:hint="eastAsia"/>
              </w:rPr>
              <w:t>年市级下达我区土地整理前期审查任务</w:t>
            </w:r>
            <w:r>
              <w:rPr>
                <w:rStyle w:val="font71"/>
                <w:rFonts w:ascii="楷体_GB2312" w:hint="eastAsia"/>
              </w:rPr>
              <w:t>3000</w:t>
            </w:r>
            <w:r>
              <w:rPr>
                <w:rStyle w:val="font71"/>
                <w:rFonts w:ascii="楷体_GB2312" w:hint="eastAsia"/>
              </w:rPr>
              <w:t>亩，后期核定任务</w:t>
            </w:r>
            <w:r>
              <w:rPr>
                <w:rStyle w:val="font71"/>
                <w:rFonts w:ascii="楷体_GB2312" w:hint="eastAsia"/>
              </w:rPr>
              <w:t>3000</w:t>
            </w:r>
            <w:r>
              <w:rPr>
                <w:rStyle w:val="font71"/>
                <w:rFonts w:ascii="楷体_GB2312" w:hint="eastAsia"/>
              </w:rPr>
              <w:t>亩。</w:t>
            </w:r>
            <w:r w:rsidR="00926D90" w:rsidRPr="00926D90">
              <w:rPr>
                <w:rStyle w:val="font71"/>
                <w:rFonts w:ascii="楷体_GB2312" w:hint="eastAsia"/>
              </w:rPr>
              <w:t>截至目前</w:t>
            </w:r>
            <w:bookmarkStart w:id="0" w:name="_GoBack"/>
            <w:bookmarkEnd w:id="0"/>
            <w:r>
              <w:rPr>
                <w:rStyle w:val="font71"/>
                <w:rFonts w:ascii="楷体_GB2312" w:hint="eastAsia"/>
              </w:rPr>
              <w:t>，实施区级土地整理项目</w:t>
            </w:r>
            <w:r>
              <w:rPr>
                <w:rStyle w:val="font71"/>
                <w:rFonts w:ascii="楷体_GB2312" w:hint="eastAsia"/>
              </w:rPr>
              <w:t>16</w:t>
            </w:r>
            <w:r>
              <w:rPr>
                <w:rStyle w:val="font71"/>
                <w:rFonts w:ascii="楷体_GB2312" w:hint="eastAsia"/>
              </w:rPr>
              <w:t>个，实施规模</w:t>
            </w:r>
            <w:r>
              <w:rPr>
                <w:rStyle w:val="font71"/>
                <w:rFonts w:ascii="楷体_GB2312" w:hint="eastAsia"/>
              </w:rPr>
              <w:t>6.72</w:t>
            </w:r>
            <w:r>
              <w:rPr>
                <w:rStyle w:val="font71"/>
                <w:rFonts w:ascii="楷体_GB2312" w:hint="eastAsia"/>
              </w:rPr>
              <w:t>万亩，预计新增耕地</w:t>
            </w:r>
            <w:r>
              <w:rPr>
                <w:rStyle w:val="font71"/>
                <w:rFonts w:ascii="楷体_GB2312" w:hint="eastAsia"/>
              </w:rPr>
              <w:t>6921</w:t>
            </w:r>
            <w:r>
              <w:rPr>
                <w:rStyle w:val="font71"/>
                <w:rFonts w:ascii="楷体_GB2312" w:hint="eastAsia"/>
              </w:rPr>
              <w:t>亩，总投资</w:t>
            </w:r>
            <w:r>
              <w:rPr>
                <w:rStyle w:val="font71"/>
                <w:rFonts w:ascii="楷体_GB2312" w:hint="eastAsia"/>
              </w:rPr>
              <w:t>7984</w:t>
            </w:r>
            <w:r>
              <w:rPr>
                <w:rStyle w:val="font71"/>
                <w:rFonts w:ascii="楷体_GB2312" w:hint="eastAsia"/>
              </w:rPr>
              <w:t>万元，截至目前，</w:t>
            </w:r>
            <w:r>
              <w:rPr>
                <w:rStyle w:val="font71"/>
                <w:rFonts w:ascii="楷体_GB2312" w:hint="eastAsia"/>
              </w:rPr>
              <w:t>15</w:t>
            </w:r>
            <w:r>
              <w:rPr>
                <w:rStyle w:val="font71"/>
                <w:rFonts w:ascii="楷体_GB2312" w:hint="eastAsia"/>
              </w:rPr>
              <w:t>个项目已通过区级验收，</w:t>
            </w:r>
            <w:r>
              <w:rPr>
                <w:rStyle w:val="font71"/>
                <w:rFonts w:ascii="楷体_GB2312" w:hint="eastAsia"/>
              </w:rPr>
              <w:t>11</w:t>
            </w:r>
            <w:r>
              <w:rPr>
                <w:rStyle w:val="font71"/>
                <w:rFonts w:ascii="楷体_GB2312" w:hint="eastAsia"/>
              </w:rPr>
              <w:t>个项目已通过新增耕地核查和市级行政验收，新增耕地</w:t>
            </w:r>
            <w:r>
              <w:rPr>
                <w:rStyle w:val="font71"/>
                <w:rFonts w:ascii="楷体_GB2312" w:hint="eastAsia"/>
              </w:rPr>
              <w:t>3258</w:t>
            </w:r>
            <w:r>
              <w:rPr>
                <w:rStyle w:val="font71"/>
                <w:rFonts w:ascii="楷体_GB2312" w:hint="eastAsia"/>
              </w:rPr>
              <w:t>亩，完成补充耕地任务</w:t>
            </w:r>
            <w:r>
              <w:rPr>
                <w:rStyle w:val="font71"/>
                <w:rFonts w:ascii="楷体_GB2312" w:hint="eastAsia"/>
              </w:rPr>
              <w:t>108%</w:t>
            </w:r>
            <w:r>
              <w:rPr>
                <w:rStyle w:val="font71"/>
                <w:rFonts w:ascii="楷体_GB2312" w:hint="eastAsia"/>
              </w:rPr>
              <w:t>。完成</w:t>
            </w:r>
            <w:r>
              <w:rPr>
                <w:rStyle w:val="font71"/>
                <w:rFonts w:ascii="楷体_GB2312" w:hint="eastAsia"/>
              </w:rPr>
              <w:t>18</w:t>
            </w:r>
            <w:r>
              <w:rPr>
                <w:rStyle w:val="font71"/>
                <w:rFonts w:ascii="楷体_GB2312" w:hint="eastAsia"/>
              </w:rPr>
              <w:t>个区级土地整理项目备案工作，备案面积</w:t>
            </w:r>
            <w:r>
              <w:rPr>
                <w:rStyle w:val="font71"/>
                <w:rFonts w:ascii="楷体_GB2312" w:hint="eastAsia"/>
              </w:rPr>
              <w:t>7296</w:t>
            </w:r>
            <w:r>
              <w:rPr>
                <w:rStyle w:val="font71"/>
                <w:rFonts w:ascii="楷体_GB2312" w:hint="eastAsia"/>
              </w:rPr>
              <w:t>亩，已完成任务</w:t>
            </w:r>
            <w:r>
              <w:rPr>
                <w:rStyle w:val="font71"/>
                <w:rFonts w:ascii="楷体_GB2312" w:hint="eastAsia"/>
              </w:rPr>
              <w:t>243%</w:t>
            </w:r>
            <w:r>
              <w:rPr>
                <w:rStyle w:val="font71"/>
                <w:rFonts w:ascii="楷体_GB2312" w:hint="eastAsia"/>
              </w:rPr>
              <w:t>，其中</w:t>
            </w:r>
            <w:r>
              <w:rPr>
                <w:rStyle w:val="font71"/>
                <w:rFonts w:ascii="楷体_GB2312" w:hint="eastAsia"/>
              </w:rPr>
              <w:t>8</w:t>
            </w:r>
            <w:r>
              <w:rPr>
                <w:rStyle w:val="font71"/>
                <w:rFonts w:ascii="楷体_GB2312" w:hint="eastAsia"/>
              </w:rPr>
              <w:t>个项目已开展招投标工作。</w:t>
            </w:r>
            <w:r>
              <w:rPr>
                <w:rStyle w:val="font71"/>
                <w:rFonts w:ascii="楷体_GB2312" w:hint="eastAsia"/>
              </w:rPr>
              <w:t xml:space="preserve"> 2</w:t>
            </w:r>
            <w:r>
              <w:rPr>
                <w:rStyle w:val="font71"/>
                <w:rFonts w:ascii="楷体_GB2312" w:hint="eastAsia"/>
              </w:rPr>
              <w:t>、农村建设用地复垦项目：</w:t>
            </w:r>
            <w:r>
              <w:rPr>
                <w:rStyle w:val="font71"/>
                <w:rFonts w:ascii="楷体_GB2312" w:hint="eastAsia"/>
              </w:rPr>
              <w:t xml:space="preserve"> 2021</w:t>
            </w:r>
            <w:r>
              <w:rPr>
                <w:rStyle w:val="font71"/>
                <w:rFonts w:ascii="楷体_GB2312" w:hint="eastAsia"/>
              </w:rPr>
              <w:t>年市级下达我区农村建设用地复垦前期审查任务</w:t>
            </w:r>
            <w:r>
              <w:rPr>
                <w:rStyle w:val="font71"/>
                <w:rFonts w:ascii="楷体_GB2312" w:hint="eastAsia"/>
              </w:rPr>
              <w:t>200</w:t>
            </w:r>
            <w:r>
              <w:rPr>
                <w:rStyle w:val="font71"/>
                <w:rFonts w:ascii="楷体_GB2312" w:hint="eastAsia"/>
              </w:rPr>
              <w:t>亩，后期核定任务</w:t>
            </w:r>
            <w:r>
              <w:rPr>
                <w:rStyle w:val="font71"/>
                <w:rFonts w:ascii="楷体_GB2312" w:hint="eastAsia"/>
              </w:rPr>
              <w:t>200</w:t>
            </w:r>
            <w:r>
              <w:rPr>
                <w:rStyle w:val="font71"/>
                <w:rFonts w:ascii="楷体_GB2312" w:hint="eastAsia"/>
              </w:rPr>
              <w:t>亩。截至目前，实施建设用地复垦项目</w:t>
            </w:r>
            <w:r>
              <w:rPr>
                <w:rStyle w:val="font71"/>
                <w:rFonts w:ascii="楷体_GB2312" w:hint="eastAsia"/>
              </w:rPr>
              <w:t>11</w:t>
            </w:r>
            <w:r>
              <w:rPr>
                <w:rStyle w:val="font71"/>
                <w:rFonts w:ascii="楷体_GB2312" w:hint="eastAsia"/>
              </w:rPr>
              <w:t>个，其中：</w:t>
            </w:r>
            <w:r>
              <w:rPr>
                <w:rStyle w:val="font71"/>
                <w:rFonts w:ascii="楷体_GB2312" w:hint="eastAsia"/>
              </w:rPr>
              <w:t>6</w:t>
            </w:r>
            <w:r>
              <w:rPr>
                <w:rStyle w:val="font71"/>
                <w:rFonts w:ascii="楷体_GB2312" w:hint="eastAsia"/>
              </w:rPr>
              <w:t>个项目</w:t>
            </w:r>
            <w:r>
              <w:rPr>
                <w:rStyle w:val="font71"/>
                <w:rFonts w:ascii="楷体_GB2312" w:hint="eastAsia"/>
              </w:rPr>
              <w:t>111</w:t>
            </w:r>
            <w:r>
              <w:rPr>
                <w:rStyle w:val="font71"/>
                <w:rFonts w:ascii="楷体_GB2312" w:hint="eastAsia"/>
              </w:rPr>
              <w:t>亩已通过新增耕地核定，完成年度任务</w:t>
            </w:r>
            <w:r>
              <w:rPr>
                <w:rStyle w:val="font71"/>
                <w:rFonts w:ascii="楷体_GB2312" w:hint="eastAsia"/>
              </w:rPr>
              <w:t>1</w:t>
            </w:r>
            <w:r>
              <w:rPr>
                <w:rStyle w:val="font71"/>
                <w:rFonts w:ascii="楷体_GB2312" w:hint="eastAsia"/>
              </w:rPr>
              <w:t>11%</w:t>
            </w:r>
            <w:r>
              <w:rPr>
                <w:rStyle w:val="font71"/>
                <w:rFonts w:ascii="楷体_GB2312" w:hint="eastAsia"/>
              </w:rPr>
              <w:t>；</w:t>
            </w:r>
            <w:r>
              <w:rPr>
                <w:rStyle w:val="font71"/>
                <w:rFonts w:ascii="楷体_GB2312" w:hint="eastAsia"/>
              </w:rPr>
              <w:t xml:space="preserve"> 4</w:t>
            </w:r>
            <w:r>
              <w:rPr>
                <w:rStyle w:val="font71"/>
                <w:rFonts w:ascii="楷体_GB2312" w:hint="eastAsia"/>
              </w:rPr>
              <w:t>个项目</w:t>
            </w:r>
            <w:r>
              <w:rPr>
                <w:rStyle w:val="font71"/>
                <w:rFonts w:ascii="楷体_GB2312" w:hint="eastAsia"/>
              </w:rPr>
              <w:t>144</w:t>
            </w:r>
            <w:r>
              <w:rPr>
                <w:rStyle w:val="font71"/>
                <w:rFonts w:ascii="楷体_GB2312" w:hint="eastAsia"/>
              </w:rPr>
              <w:t>亩正在施工，</w:t>
            </w:r>
            <w:r>
              <w:rPr>
                <w:rStyle w:val="font71"/>
                <w:rFonts w:ascii="楷体_GB2312" w:hint="eastAsia"/>
              </w:rPr>
              <w:t>1</w:t>
            </w:r>
            <w:r>
              <w:rPr>
                <w:rStyle w:val="font71"/>
                <w:rFonts w:ascii="楷体_GB2312" w:hint="eastAsia"/>
              </w:rPr>
              <w:t>个项目</w:t>
            </w:r>
            <w:r>
              <w:rPr>
                <w:rStyle w:val="font71"/>
                <w:rFonts w:ascii="楷体_GB2312" w:hint="eastAsia"/>
              </w:rPr>
              <w:t>109</w:t>
            </w:r>
            <w:r>
              <w:rPr>
                <w:rStyle w:val="font71"/>
                <w:rFonts w:ascii="楷体_GB2312" w:hint="eastAsia"/>
              </w:rPr>
              <w:t>亩已备案未施工。</w:t>
            </w:r>
            <w:r>
              <w:rPr>
                <w:rStyle w:val="font71"/>
                <w:rFonts w:ascii="楷体_GB2312" w:hint="eastAsia"/>
              </w:rPr>
              <w:t xml:space="preserve"> 2021</w:t>
            </w:r>
            <w:r>
              <w:rPr>
                <w:rStyle w:val="font71"/>
                <w:rFonts w:ascii="楷体_GB2312" w:hint="eastAsia"/>
              </w:rPr>
              <w:t>年已备案建设用地复垦项目</w:t>
            </w:r>
            <w:r>
              <w:rPr>
                <w:rStyle w:val="font71"/>
                <w:rFonts w:ascii="楷体_GB2312" w:hint="eastAsia"/>
              </w:rPr>
              <w:t>3</w:t>
            </w:r>
            <w:r>
              <w:rPr>
                <w:rStyle w:val="font71"/>
                <w:rFonts w:ascii="楷体_GB2312" w:hint="eastAsia"/>
              </w:rPr>
              <w:t>个，实施规模</w:t>
            </w:r>
            <w:r>
              <w:rPr>
                <w:rStyle w:val="font71"/>
                <w:rFonts w:ascii="楷体_GB2312" w:hint="eastAsia"/>
              </w:rPr>
              <w:t>201</w:t>
            </w:r>
            <w:r>
              <w:rPr>
                <w:rStyle w:val="font71"/>
                <w:rFonts w:ascii="楷体_GB2312" w:hint="eastAsia"/>
              </w:rPr>
              <w:t>亩，完成任务</w:t>
            </w:r>
            <w:r>
              <w:rPr>
                <w:rStyle w:val="font71"/>
                <w:rFonts w:ascii="楷体_GB2312" w:hint="eastAsia"/>
              </w:rPr>
              <w:t>100%</w:t>
            </w:r>
            <w:r>
              <w:rPr>
                <w:rStyle w:val="font71"/>
                <w:rFonts w:ascii="楷体_GB2312" w:hint="eastAsia"/>
              </w:rPr>
              <w:t>。</w:t>
            </w:r>
            <w:r>
              <w:rPr>
                <w:rStyle w:val="font71"/>
                <w:rFonts w:ascii="楷体_GB2312" w:hint="eastAsia"/>
              </w:rPr>
              <w:t xml:space="preserve"> 3</w:t>
            </w:r>
            <w:r>
              <w:rPr>
                <w:rStyle w:val="font71"/>
                <w:rFonts w:ascii="楷体_GB2312" w:hint="eastAsia"/>
              </w:rPr>
              <w:t>、市级全域土</w:t>
            </w:r>
            <w:r>
              <w:rPr>
                <w:rStyle w:val="font71"/>
                <w:rFonts w:ascii="楷体_GB2312" w:hint="eastAsia"/>
              </w:rPr>
              <w:lastRenderedPageBreak/>
              <w:t>地综合整治项目：</w:t>
            </w:r>
            <w:r>
              <w:rPr>
                <w:rStyle w:val="font71"/>
                <w:rFonts w:ascii="楷体_GB2312" w:hint="eastAsia"/>
              </w:rPr>
              <w:t>2021</w:t>
            </w:r>
            <w:r>
              <w:rPr>
                <w:rStyle w:val="font71"/>
                <w:rFonts w:ascii="楷体_GB2312" w:hint="eastAsia"/>
              </w:rPr>
              <w:t>年，实施涞滩镇全域土地综合整治试点项目，该项目于</w:t>
            </w:r>
            <w:r>
              <w:rPr>
                <w:rStyle w:val="font71"/>
                <w:rFonts w:ascii="楷体_GB2312" w:hint="eastAsia"/>
              </w:rPr>
              <w:t>3</w:t>
            </w:r>
            <w:r>
              <w:rPr>
                <w:rStyle w:val="font71"/>
                <w:rFonts w:ascii="楷体_GB2312" w:hint="eastAsia"/>
              </w:rPr>
              <w:t>月</w:t>
            </w:r>
            <w:r>
              <w:rPr>
                <w:rStyle w:val="font71"/>
                <w:rFonts w:ascii="楷体_GB2312" w:hint="eastAsia"/>
              </w:rPr>
              <w:t>9</w:t>
            </w:r>
            <w:r>
              <w:rPr>
                <w:rStyle w:val="font71"/>
                <w:rFonts w:ascii="楷体_GB2312" w:hint="eastAsia"/>
              </w:rPr>
              <w:t>日开工建设，目前项目已完工</w:t>
            </w:r>
            <w:r>
              <w:rPr>
                <w:rStyle w:val="font71"/>
                <w:rFonts w:ascii="楷体_GB2312" w:hint="eastAsia"/>
              </w:rPr>
              <w:t>60%</w:t>
            </w:r>
            <w:r>
              <w:rPr>
                <w:rStyle w:val="font71"/>
                <w:rFonts w:ascii="楷体_GB2312" w:hint="eastAsia"/>
              </w:rPr>
              <w:t>，完成本年度建设任务，目前正全力开展土地平整、人居环境整治、田间道路工程、节点建设。</w:t>
            </w:r>
            <w:r>
              <w:rPr>
                <w:rStyle w:val="font71"/>
                <w:rFonts w:ascii="楷体_GB2312" w:hint="eastAsia"/>
              </w:rPr>
              <w:t xml:space="preserve"> 4</w:t>
            </w:r>
            <w:r>
              <w:rPr>
                <w:rStyle w:val="font71"/>
                <w:rFonts w:ascii="楷体_GB2312" w:hint="eastAsia"/>
              </w:rPr>
              <w:t>、“旱改水”整治项目：二郎镇、燕窝镇实施“旱改水”试点项目</w:t>
            </w:r>
            <w:r>
              <w:rPr>
                <w:rStyle w:val="font71"/>
                <w:rFonts w:ascii="楷体_GB2312" w:hint="eastAsia"/>
              </w:rPr>
              <w:t>2</w:t>
            </w:r>
            <w:r>
              <w:rPr>
                <w:rStyle w:val="font71"/>
                <w:rFonts w:ascii="楷体_GB2312" w:hint="eastAsia"/>
              </w:rPr>
              <w:t>个，实施规模</w:t>
            </w:r>
            <w:r>
              <w:rPr>
                <w:rStyle w:val="font71"/>
                <w:rFonts w:ascii="楷体_GB2312" w:hint="eastAsia"/>
              </w:rPr>
              <w:t>642</w:t>
            </w:r>
            <w:r>
              <w:rPr>
                <w:rStyle w:val="font71"/>
                <w:rFonts w:ascii="楷体_GB2312" w:hint="eastAsia"/>
              </w:rPr>
              <w:t>亩，总投资</w:t>
            </w:r>
            <w:r>
              <w:rPr>
                <w:rStyle w:val="font71"/>
                <w:rFonts w:ascii="楷体_GB2312" w:hint="eastAsia"/>
              </w:rPr>
              <w:t>764</w:t>
            </w:r>
            <w:r>
              <w:rPr>
                <w:rStyle w:val="font71"/>
                <w:rFonts w:ascii="楷体_GB2312" w:hint="eastAsia"/>
              </w:rPr>
              <w:t>万元，预计新增水田指标</w:t>
            </w:r>
            <w:r>
              <w:rPr>
                <w:rStyle w:val="font71"/>
                <w:rFonts w:ascii="楷体_GB2312" w:hint="eastAsia"/>
              </w:rPr>
              <w:t>524</w:t>
            </w:r>
            <w:r>
              <w:rPr>
                <w:rStyle w:val="font71"/>
                <w:rFonts w:ascii="楷体_GB2312" w:hint="eastAsia"/>
              </w:rPr>
              <w:t>亩，正开展招投标工作。</w:t>
            </w:r>
            <w:r>
              <w:rPr>
                <w:rStyle w:val="font71"/>
                <w:rFonts w:ascii="楷体_GB2312" w:hint="eastAsia"/>
              </w:rPr>
              <w:t xml:space="preserve"> 5</w:t>
            </w:r>
            <w:r>
              <w:rPr>
                <w:rStyle w:val="font71"/>
                <w:rFonts w:ascii="楷体_GB2312" w:hint="eastAsia"/>
              </w:rPr>
              <w:t>、废弃矿</w:t>
            </w:r>
            <w:r>
              <w:rPr>
                <w:rStyle w:val="font71"/>
                <w:rFonts w:ascii="楷体_GB2312" w:hint="eastAsia"/>
              </w:rPr>
              <w:t>山和政策性关闭矿山恢复治理项目：完成</w:t>
            </w:r>
            <w:r>
              <w:rPr>
                <w:rStyle w:val="font71"/>
                <w:rFonts w:ascii="楷体_GB2312" w:hint="eastAsia"/>
              </w:rPr>
              <w:t>49</w:t>
            </w:r>
            <w:r>
              <w:rPr>
                <w:rStyle w:val="font71"/>
                <w:rFonts w:ascii="楷体_GB2312" w:hint="eastAsia"/>
              </w:rPr>
              <w:t>个矿山面积</w:t>
            </w:r>
            <w:r>
              <w:rPr>
                <w:rStyle w:val="font71"/>
                <w:rFonts w:ascii="楷体_GB2312" w:hint="eastAsia"/>
              </w:rPr>
              <w:t>500</w:t>
            </w:r>
            <w:r>
              <w:rPr>
                <w:rStyle w:val="font71"/>
                <w:rFonts w:ascii="楷体_GB2312" w:hint="eastAsia"/>
              </w:rPr>
              <w:t>亩的历史遗留废弃和政策性关闭矿山前期测绘及现场问题汇总，其中：</w:t>
            </w:r>
            <w:r>
              <w:rPr>
                <w:rStyle w:val="font71"/>
                <w:rFonts w:ascii="楷体_GB2312" w:hint="eastAsia"/>
              </w:rPr>
              <w:t>9</w:t>
            </w:r>
            <w:r>
              <w:rPr>
                <w:rStyle w:val="font71"/>
                <w:rFonts w:ascii="楷体_GB2312" w:hint="eastAsia"/>
              </w:rPr>
              <w:t>个矿山面积</w:t>
            </w:r>
            <w:r>
              <w:rPr>
                <w:rStyle w:val="font71"/>
                <w:rFonts w:ascii="楷体_GB2312" w:hint="eastAsia"/>
              </w:rPr>
              <w:t>113</w:t>
            </w:r>
            <w:r>
              <w:rPr>
                <w:rStyle w:val="font71"/>
                <w:rFonts w:ascii="楷体_GB2312" w:hint="eastAsia"/>
              </w:rPr>
              <w:t>亩已立项通过限价审查，交由镇街组织实施，</w:t>
            </w:r>
            <w:r>
              <w:rPr>
                <w:rStyle w:val="font71"/>
                <w:rFonts w:ascii="楷体_GB2312" w:hint="eastAsia"/>
              </w:rPr>
              <w:t>12</w:t>
            </w:r>
            <w:r>
              <w:rPr>
                <w:rStyle w:val="font71"/>
                <w:rFonts w:ascii="楷体_GB2312" w:hint="eastAsia"/>
              </w:rPr>
              <w:t>月</w:t>
            </w:r>
            <w:r>
              <w:rPr>
                <w:rStyle w:val="font71"/>
                <w:rFonts w:ascii="楷体_GB2312" w:hint="eastAsia"/>
              </w:rPr>
              <w:t>10</w:t>
            </w:r>
            <w:r>
              <w:rPr>
                <w:rStyle w:val="font71"/>
                <w:rFonts w:ascii="楷体_GB2312" w:hint="eastAsia"/>
              </w:rPr>
              <w:t>日通过区级竣工验收；</w:t>
            </w:r>
            <w:r>
              <w:rPr>
                <w:rStyle w:val="font71"/>
                <w:rFonts w:ascii="楷体_GB2312" w:hint="eastAsia"/>
              </w:rPr>
              <w:t>6</w:t>
            </w:r>
            <w:r>
              <w:rPr>
                <w:rStyle w:val="font71"/>
                <w:rFonts w:ascii="楷体_GB2312" w:hint="eastAsia"/>
              </w:rPr>
              <w:t>个矿山</w:t>
            </w:r>
            <w:r>
              <w:rPr>
                <w:rStyle w:val="font71"/>
                <w:rFonts w:ascii="楷体_GB2312" w:hint="eastAsia"/>
              </w:rPr>
              <w:t>60</w:t>
            </w:r>
            <w:r>
              <w:rPr>
                <w:rStyle w:val="font71"/>
                <w:rFonts w:ascii="楷体_GB2312" w:hint="eastAsia"/>
              </w:rPr>
              <w:t>亩自然复绿已销号。</w:t>
            </w:r>
            <w:r>
              <w:rPr>
                <w:rStyle w:val="font71"/>
                <w:rFonts w:ascii="楷体_GB2312" w:hint="eastAsia"/>
              </w:rPr>
              <w:t xml:space="preserve"> </w:t>
            </w:r>
            <w:r>
              <w:rPr>
                <w:rStyle w:val="font71"/>
                <w:rFonts w:ascii="楷体_GB2312" w:hint="eastAsia"/>
              </w:rPr>
              <w:t>二、存在问题</w:t>
            </w:r>
            <w:r>
              <w:rPr>
                <w:rStyle w:val="font71"/>
                <w:rFonts w:ascii="楷体_GB2312" w:hint="eastAsia"/>
              </w:rPr>
              <w:t xml:space="preserve"> 1</w:t>
            </w:r>
            <w:r>
              <w:rPr>
                <w:rStyle w:val="font71"/>
                <w:rFonts w:ascii="楷体_GB2312" w:hint="eastAsia"/>
              </w:rPr>
              <w:t>、项目后期管护利用不力，新增耕地指标解冻缓慢。</w:t>
            </w:r>
            <w:r>
              <w:rPr>
                <w:rStyle w:val="font71"/>
                <w:rFonts w:ascii="楷体_GB2312" w:hint="eastAsia"/>
              </w:rPr>
              <w:t>2021</w:t>
            </w:r>
            <w:r>
              <w:rPr>
                <w:rStyle w:val="font71"/>
                <w:rFonts w:ascii="楷体_GB2312" w:hint="eastAsia"/>
              </w:rPr>
              <w:t>年</w:t>
            </w:r>
            <w:r>
              <w:rPr>
                <w:rStyle w:val="font71"/>
                <w:rFonts w:ascii="楷体_GB2312" w:hint="eastAsia"/>
              </w:rPr>
              <w:t>6</w:t>
            </w:r>
            <w:r>
              <w:rPr>
                <w:rStyle w:val="font71"/>
                <w:rFonts w:ascii="楷体_GB2312" w:hint="eastAsia"/>
              </w:rPr>
              <w:t>月，自然资源部耕地保护监督司印发《关于进一步严格新增耕地报备入库有关事项的函》（自然资耕保函〔</w:t>
            </w:r>
            <w:r>
              <w:rPr>
                <w:rStyle w:val="font71"/>
                <w:rFonts w:ascii="楷体_GB2312" w:hint="eastAsia"/>
              </w:rPr>
              <w:t>2021</w:t>
            </w:r>
            <w:r>
              <w:rPr>
                <w:rStyle w:val="font71"/>
                <w:rFonts w:ascii="楷体_GB2312" w:hint="eastAsia"/>
              </w:rPr>
              <w:t>〕</w:t>
            </w:r>
            <w:r>
              <w:rPr>
                <w:rStyle w:val="font71"/>
                <w:rFonts w:ascii="楷体_GB2312" w:hint="eastAsia"/>
              </w:rPr>
              <w:t>38</w:t>
            </w:r>
            <w:r>
              <w:rPr>
                <w:rStyle w:val="font71"/>
                <w:rFonts w:ascii="楷体_GB2312" w:hint="eastAsia"/>
              </w:rPr>
              <w:t>号），要求改进新增耕地报备事项。我区</w:t>
            </w:r>
            <w:r>
              <w:rPr>
                <w:rStyle w:val="font71"/>
                <w:rFonts w:ascii="楷体_GB2312" w:hint="eastAsia"/>
              </w:rPr>
              <w:t>23</w:t>
            </w:r>
            <w:r>
              <w:rPr>
                <w:rStyle w:val="font71"/>
                <w:rFonts w:ascii="楷体_GB2312" w:hint="eastAsia"/>
              </w:rPr>
              <w:t>个项目被退回修改，</w:t>
            </w:r>
            <w:r>
              <w:rPr>
                <w:rStyle w:val="font71"/>
                <w:rFonts w:ascii="楷体_GB2312" w:hint="eastAsia"/>
              </w:rPr>
              <w:t>4815</w:t>
            </w:r>
            <w:r>
              <w:rPr>
                <w:rStyle w:val="font71"/>
                <w:rFonts w:ascii="楷体_GB2312" w:hint="eastAsia"/>
              </w:rPr>
              <w:t>亩占补平衡指标被移除。通过</w:t>
            </w:r>
            <w:r>
              <w:rPr>
                <w:rStyle w:val="font71"/>
                <w:rFonts w:ascii="楷体_GB2312" w:hint="eastAsia"/>
              </w:rPr>
              <w:t>复核清理，我区土地整理项目后期管护存在问题：一是耕地非粮化，二是耕地撂荒，三是水田旱作。</w:t>
            </w:r>
            <w:r>
              <w:rPr>
                <w:rStyle w:val="font71"/>
                <w:rFonts w:ascii="楷体_GB2312" w:hint="eastAsia"/>
              </w:rPr>
              <w:t xml:space="preserve"> 2</w:t>
            </w:r>
            <w:r>
              <w:rPr>
                <w:rStyle w:val="font71"/>
                <w:rFonts w:ascii="楷体_GB2312" w:hint="eastAsia"/>
              </w:rPr>
              <w:t>、新增耕地计算方式调整，导致项目变更工程量大，项目工期延长。根据《重庆市规划和自然资源局关于进一步推进土地开发整理工作的通知》（渝规资〔</w:t>
            </w:r>
            <w:r>
              <w:rPr>
                <w:rStyle w:val="font71"/>
                <w:rFonts w:ascii="楷体_GB2312" w:hint="eastAsia"/>
              </w:rPr>
              <w:t>2020</w:t>
            </w:r>
            <w:r>
              <w:rPr>
                <w:rStyle w:val="font71"/>
                <w:rFonts w:ascii="楷体_GB2312" w:hint="eastAsia"/>
              </w:rPr>
              <w:t>〕</w:t>
            </w:r>
            <w:r>
              <w:rPr>
                <w:rStyle w:val="font71"/>
                <w:rFonts w:ascii="楷体_GB2312" w:hint="eastAsia"/>
              </w:rPr>
              <w:t>678</w:t>
            </w:r>
            <w:r>
              <w:rPr>
                <w:rStyle w:val="font71"/>
                <w:rFonts w:ascii="楷体_GB2312" w:hint="eastAsia"/>
              </w:rPr>
              <w:t>号）和《重庆市规划和自然资源局关于做好新增耕地核定管理工作的通知》（渝规资〔</w:t>
            </w:r>
            <w:r>
              <w:rPr>
                <w:rStyle w:val="font71"/>
                <w:rFonts w:ascii="楷体_GB2312" w:hint="eastAsia"/>
              </w:rPr>
              <w:t>2020</w:t>
            </w:r>
            <w:r>
              <w:rPr>
                <w:rStyle w:val="font71"/>
                <w:rFonts w:ascii="楷体_GB2312" w:hint="eastAsia"/>
              </w:rPr>
              <w:t>〕</w:t>
            </w:r>
            <w:r>
              <w:rPr>
                <w:rStyle w:val="font71"/>
                <w:rFonts w:ascii="楷体_GB2312" w:hint="eastAsia"/>
              </w:rPr>
              <w:t>995</w:t>
            </w:r>
            <w:r>
              <w:rPr>
                <w:rStyle w:val="font71"/>
                <w:rFonts w:ascii="楷体_GB2312" w:hint="eastAsia"/>
              </w:rPr>
              <w:t>号）文件要求，我区</w:t>
            </w:r>
            <w:r>
              <w:rPr>
                <w:rStyle w:val="font71"/>
                <w:rFonts w:ascii="楷体_GB2312" w:hint="eastAsia"/>
              </w:rPr>
              <w:t>2021</w:t>
            </w:r>
            <w:r>
              <w:rPr>
                <w:rStyle w:val="font71"/>
                <w:rFonts w:ascii="楷体_GB2312" w:hint="eastAsia"/>
              </w:rPr>
              <w:t>年在建的</w:t>
            </w:r>
            <w:r>
              <w:rPr>
                <w:rStyle w:val="font71"/>
                <w:rFonts w:ascii="楷体_GB2312" w:hint="eastAsia"/>
              </w:rPr>
              <w:t>16</w:t>
            </w:r>
            <w:r>
              <w:rPr>
                <w:rStyle w:val="font71"/>
                <w:rFonts w:ascii="楷体_GB2312" w:hint="eastAsia"/>
              </w:rPr>
              <w:t>个土地整理项目，土地平整工程必须进行大面积变更，增加土地平整动土工程面积，才能满足项目新增耕地的要求，工程变更时间约</w:t>
            </w:r>
            <w:r>
              <w:rPr>
                <w:rStyle w:val="font71"/>
                <w:rFonts w:ascii="楷体_GB2312" w:hint="eastAsia"/>
              </w:rPr>
              <w:t>3</w:t>
            </w:r>
            <w:r>
              <w:rPr>
                <w:rStyle w:val="font71"/>
                <w:rFonts w:ascii="楷体_GB2312" w:hint="eastAsia"/>
              </w:rPr>
              <w:t>个月，导致项目施工工</w:t>
            </w:r>
            <w:r>
              <w:rPr>
                <w:rStyle w:val="font71"/>
                <w:rFonts w:ascii="楷体_GB2312" w:hint="eastAsia"/>
              </w:rPr>
              <w:t>期延长，影响下半年的项目竣工验收、新增耕地核查、行政抽查发证。</w:t>
            </w:r>
            <w:r>
              <w:rPr>
                <w:rStyle w:val="font71"/>
                <w:rFonts w:ascii="楷体_GB2312" w:hint="eastAsia"/>
              </w:rPr>
              <w:t xml:space="preserve"> </w:t>
            </w:r>
            <w:r>
              <w:rPr>
                <w:rStyle w:val="font71"/>
                <w:rFonts w:ascii="楷体_GB2312" w:hint="eastAsia"/>
              </w:rPr>
              <w:t>三、</w:t>
            </w:r>
            <w:r>
              <w:rPr>
                <w:rStyle w:val="font71"/>
                <w:rFonts w:ascii="楷体_GB2312" w:hint="eastAsia"/>
              </w:rPr>
              <w:t>2022</w:t>
            </w:r>
            <w:r>
              <w:rPr>
                <w:rStyle w:val="font71"/>
                <w:rFonts w:ascii="楷体_GB2312" w:hint="eastAsia"/>
              </w:rPr>
              <w:t>年工作计划</w:t>
            </w:r>
            <w:r>
              <w:rPr>
                <w:rStyle w:val="font71"/>
                <w:rFonts w:ascii="楷体_GB2312" w:hint="eastAsia"/>
              </w:rPr>
              <w:t xml:space="preserve"> </w:t>
            </w:r>
            <w:r>
              <w:rPr>
                <w:rStyle w:val="font71"/>
                <w:rFonts w:ascii="楷体_GB2312" w:hint="eastAsia"/>
              </w:rPr>
              <w:t>一是加强项目管理，</w:t>
            </w:r>
            <w:r>
              <w:rPr>
                <w:rStyle w:val="font71"/>
                <w:rFonts w:ascii="楷体_GB2312" w:hint="eastAsia"/>
              </w:rPr>
              <w:lastRenderedPageBreak/>
              <w:t>加快区级整理项目建设进度。完成</w:t>
            </w:r>
            <w:r>
              <w:rPr>
                <w:rStyle w:val="font71"/>
                <w:rFonts w:ascii="楷体_GB2312" w:hint="eastAsia"/>
              </w:rPr>
              <w:t>10</w:t>
            </w:r>
            <w:r>
              <w:rPr>
                <w:rStyle w:val="font71"/>
                <w:rFonts w:ascii="楷体_GB2312" w:hint="eastAsia"/>
              </w:rPr>
              <w:t>个整理项目招投标工作，力争</w:t>
            </w:r>
            <w:r>
              <w:rPr>
                <w:rStyle w:val="font71"/>
                <w:rFonts w:ascii="楷体_GB2312" w:hint="eastAsia"/>
              </w:rPr>
              <w:t>3</w:t>
            </w:r>
            <w:r>
              <w:rPr>
                <w:rStyle w:val="font71"/>
                <w:rFonts w:ascii="楷体_GB2312" w:hint="eastAsia"/>
              </w:rPr>
              <w:t>月初开工建设；完成</w:t>
            </w:r>
            <w:r>
              <w:rPr>
                <w:rStyle w:val="font71"/>
                <w:rFonts w:ascii="楷体_GB2312" w:hint="eastAsia"/>
              </w:rPr>
              <w:t>9</w:t>
            </w:r>
            <w:r>
              <w:rPr>
                <w:rStyle w:val="font71"/>
                <w:rFonts w:ascii="楷体_GB2312" w:hint="eastAsia"/>
              </w:rPr>
              <w:t>个项目的预算优化审核和招投标工作，预计</w:t>
            </w:r>
            <w:r>
              <w:rPr>
                <w:rStyle w:val="font71"/>
                <w:rFonts w:ascii="楷体_GB2312" w:hint="eastAsia"/>
              </w:rPr>
              <w:t>6</w:t>
            </w:r>
            <w:r>
              <w:rPr>
                <w:rStyle w:val="font71"/>
                <w:rFonts w:ascii="楷体_GB2312" w:hint="eastAsia"/>
              </w:rPr>
              <w:t>月开工建设；确保年度补充耕地任务的完成。</w:t>
            </w:r>
            <w:r>
              <w:rPr>
                <w:rStyle w:val="font71"/>
                <w:rFonts w:ascii="楷体_GB2312" w:hint="eastAsia"/>
              </w:rPr>
              <w:t xml:space="preserve"> </w:t>
            </w:r>
            <w:r>
              <w:rPr>
                <w:rStyle w:val="font71"/>
                <w:rFonts w:ascii="楷体_GB2312" w:hint="eastAsia"/>
              </w:rPr>
              <w:t>二是严格项目管理，全力推动涞滩镇全域土地综合整治项目工程建设，按合同约定工期竣工，争取</w:t>
            </w:r>
            <w:r>
              <w:rPr>
                <w:rStyle w:val="font71"/>
                <w:rFonts w:ascii="楷体_GB2312" w:hint="eastAsia"/>
              </w:rPr>
              <w:t>10</w:t>
            </w:r>
            <w:r>
              <w:rPr>
                <w:rStyle w:val="font71"/>
                <w:rFonts w:ascii="楷体_GB2312" w:hint="eastAsia"/>
              </w:rPr>
              <w:t>月通过市级验收，打造全域项目试点示范工程。</w:t>
            </w:r>
            <w:r>
              <w:rPr>
                <w:rStyle w:val="font71"/>
                <w:rFonts w:ascii="楷体_GB2312" w:hint="eastAsia"/>
              </w:rPr>
              <w:t xml:space="preserve"> </w:t>
            </w:r>
            <w:r>
              <w:rPr>
                <w:rStyle w:val="font71"/>
                <w:rFonts w:ascii="楷体_GB2312" w:hint="eastAsia"/>
              </w:rPr>
              <w:t>三是积极开展农村建设用地复垦，盘活农村建设用地指标，加快在建复垦项目进度。</w:t>
            </w:r>
            <w:r>
              <w:rPr>
                <w:rStyle w:val="font71"/>
                <w:rFonts w:ascii="楷体_GB2312" w:hint="eastAsia"/>
              </w:rPr>
              <w:t xml:space="preserve"> </w:t>
            </w:r>
            <w:r>
              <w:rPr>
                <w:rStyle w:val="font71"/>
                <w:rFonts w:ascii="楷体_GB2312" w:hint="eastAsia"/>
              </w:rPr>
              <w:t>四是实施旱改水</w:t>
            </w:r>
            <w:r>
              <w:rPr>
                <w:rStyle w:val="font71"/>
                <w:rFonts w:ascii="楷体_GB2312" w:hint="eastAsia"/>
              </w:rPr>
              <w:t>2000</w:t>
            </w:r>
            <w:r>
              <w:rPr>
                <w:rStyle w:val="font71"/>
                <w:rFonts w:ascii="楷体_GB2312" w:hint="eastAsia"/>
              </w:rPr>
              <w:t>亩，力争年</w:t>
            </w:r>
            <w:r>
              <w:rPr>
                <w:rStyle w:val="font71"/>
                <w:rFonts w:ascii="楷体_GB2312" w:hint="eastAsia"/>
              </w:rPr>
              <w:t>底竣工取得水田指标，缓解我区水田指标短缺问题。</w:t>
            </w:r>
            <w:r>
              <w:rPr>
                <w:rStyle w:val="font71"/>
                <w:rFonts w:ascii="楷体_GB2312" w:hint="eastAsia"/>
              </w:rPr>
              <w:t xml:space="preserve"> </w:t>
            </w:r>
            <w:r>
              <w:rPr>
                <w:rStyle w:val="font71"/>
                <w:rFonts w:ascii="楷体_GB2312" w:hint="eastAsia"/>
              </w:rPr>
              <w:t>五是加快储备土地整治项目规划设计工作，取得前期新增耕地审查意见，完成立项、预算审核、招投标工作。</w:t>
            </w:r>
            <w:r>
              <w:rPr>
                <w:rStyle w:val="font71"/>
                <w:rFonts w:ascii="楷体_GB2312" w:hint="eastAsia"/>
              </w:rPr>
              <w:t xml:space="preserve"> </w:t>
            </w:r>
          </w:p>
          <w:p w:rsidR="00000000" w:rsidRDefault="00705E99">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705E99">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705E99">
            <w:pPr>
              <w:spacing w:line="320" w:lineRule="exact"/>
              <w:rPr>
                <w:rStyle w:val="font71"/>
                <w:rFonts w:ascii="楷体_GB2312"/>
                <w:szCs w:val="28"/>
              </w:rPr>
            </w:pPr>
            <w:r>
              <w:rPr>
                <w:rStyle w:val="font71"/>
                <w:rFonts w:ascii="楷体_GB2312" w:hint="eastAsia"/>
              </w:rPr>
              <w:t>2025</w:t>
            </w:r>
            <w:r>
              <w:rPr>
                <w:rStyle w:val="font71"/>
                <w:rFonts w:ascii="楷体_GB2312" w:hint="eastAsia"/>
              </w:rPr>
              <w:t>年</w:t>
            </w:r>
            <w:r>
              <w:rPr>
                <w:rStyle w:val="font71"/>
                <w:rFonts w:ascii="楷体_GB2312" w:hint="eastAsia"/>
              </w:rPr>
              <w:t>2</w:t>
            </w:r>
            <w:r>
              <w:rPr>
                <w:rStyle w:val="font71"/>
                <w:rFonts w:ascii="楷体_GB2312" w:hint="eastAsia"/>
              </w:rPr>
              <w:t>月</w:t>
            </w:r>
            <w:r>
              <w:rPr>
                <w:rStyle w:val="font71"/>
                <w:rFonts w:ascii="楷体_GB2312" w:hint="eastAsia"/>
              </w:rPr>
              <w:t>19</w:t>
            </w:r>
            <w:r>
              <w:rPr>
                <w:rStyle w:val="font71"/>
                <w:rFonts w:ascii="楷体_GB2312" w:hint="eastAsia"/>
              </w:rPr>
              <w:t>日</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705E99">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705E99">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705E99">
            <w:pPr>
              <w:spacing w:line="0" w:lineRule="atLeast"/>
              <w:rPr>
                <w:rFonts w:eastAsia="楷体_GB2312"/>
                <w:b/>
                <w:bCs/>
                <w:sz w:val="32"/>
              </w:rPr>
            </w:pPr>
            <w:r>
              <w:rPr>
                <w:rFonts w:eastAsia="楷体_GB2312" w:hint="eastAsia"/>
                <w:b/>
                <w:bCs/>
                <w:sz w:val="32"/>
              </w:rPr>
              <w:lastRenderedPageBreak/>
              <w:t>接受捐赠</w:t>
            </w:r>
          </w:p>
          <w:p w:rsidR="00000000" w:rsidRDefault="00705E99">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705E99">
            <w:pPr>
              <w:jc w:val="left"/>
            </w:pPr>
            <w:r>
              <w:rPr>
                <w:rStyle w:val="font71"/>
                <w:rFonts w:ascii="楷体_GB2312" w:hint="eastAsia"/>
                <w:szCs w:val="28"/>
              </w:rPr>
              <w:t>无</w:t>
            </w:r>
          </w:p>
        </w:tc>
      </w:tr>
    </w:tbl>
    <w:p w:rsidR="00705E99" w:rsidRDefault="00705E99">
      <w:pPr>
        <w:jc w:val="left"/>
        <w:rPr>
          <w:rFonts w:ascii="楷体_GB2312" w:eastAsia="楷体_GB2312"/>
          <w:b/>
          <w:bCs/>
          <w:sz w:val="28"/>
          <w:szCs w:val="28"/>
        </w:rPr>
      </w:pPr>
    </w:p>
    <w:sectPr w:rsidR="00705E99">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926D90"/>
    <w:rsid w:val="00705E99"/>
    <w:rsid w:val="00926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305</Words>
  <Characters>1741</Characters>
  <Application>Microsoft Office Word</Application>
  <DocSecurity>0</DocSecurity>
  <Lines>14</Lines>
  <Paragraphs>4</Paragraphs>
  <ScaleCrop>false</ScaleCrop>
  <Company>WwW.YlmF.CoM</Company>
  <LinksUpToDate>false</LinksUpToDate>
  <CharactersWithSpaces>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2024-08-29T06:59:00Z</dcterms:created>
  <dcterms:modified xsi:type="dcterms:W3CDTF">2024-08-29T06:59:00Z</dcterms:modified>
</cp:coreProperties>
</file>