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RDefault="008C654F">
      <w:pPr>
        <w:wordWrap w:val="0"/>
        <w:jc w:val="right"/>
        <w:rPr>
          <w:rFonts w:ascii="楷体_GB2312" w:eastAsia="楷体_GB2312"/>
          <w:b/>
          <w:sz w:val="30"/>
        </w:rPr>
      </w:pPr>
      <w:r>
        <w:rPr>
          <w:rFonts w:ascii="楷体_GB2312" w:eastAsia="楷体_GB2312" w:hint="eastAsia"/>
          <w:b/>
          <w:sz w:val="30"/>
        </w:rPr>
        <w:t>统一社会信用代码</w:t>
      </w:r>
      <w:r>
        <w:rPr>
          <w:rFonts w:ascii="楷体_GB2312" w:eastAsia="楷体_GB2312" w:hint="eastAsia"/>
          <w:b/>
          <w:sz w:val="30"/>
        </w:rPr>
        <w:t xml:space="preserve">   </w:t>
      </w:r>
    </w:p>
    <w:p w:rsidR="00000000" w:rsidRDefault="008C654F">
      <w:pPr>
        <w:wordWrap w:val="0"/>
        <w:jc w:val="right"/>
        <w:rPr>
          <w:rFonts w:eastAsia="楷体_GB2312" w:hint="eastAsia"/>
          <w:b/>
          <w:bCs/>
          <w:sz w:val="30"/>
        </w:rPr>
      </w:pPr>
      <w:r>
        <w:rPr>
          <w:rFonts w:eastAsia="楷体_GB2312"/>
          <w:b/>
          <w:bCs/>
          <w:sz w:val="30"/>
        </w:rPr>
        <w:t xml:space="preserve">   </w:t>
      </w:r>
      <w:r>
        <w:rPr>
          <w:rStyle w:val="font21"/>
          <w:b/>
          <w:bCs/>
          <w:szCs w:val="30"/>
        </w:rPr>
        <w:t>125003824505792248</w:t>
      </w:r>
      <w:r>
        <w:rPr>
          <w:rFonts w:eastAsia="楷体_GB2312"/>
          <w:b/>
          <w:bCs/>
          <w:sz w:val="30"/>
        </w:rPr>
        <w:t xml:space="preserve">   </w:t>
      </w:r>
    </w:p>
    <w:p w:rsidR="00000000" w:rsidRDefault="008C654F">
      <w:pPr>
        <w:jc w:val="right"/>
      </w:pPr>
    </w:p>
    <w:p w:rsidR="00000000" w:rsidRDefault="008C654F">
      <w:pPr>
        <w:jc w:val="right"/>
      </w:pPr>
    </w:p>
    <w:p w:rsidR="00000000" w:rsidRDefault="008C654F">
      <w:pPr>
        <w:jc w:val="right"/>
      </w:pPr>
    </w:p>
    <w:p w:rsidR="00000000" w:rsidRDefault="008C654F">
      <w:pPr>
        <w:jc w:val="right"/>
      </w:pPr>
    </w:p>
    <w:p w:rsidR="00000000" w:rsidRDefault="008C654F">
      <w:pPr>
        <w:jc w:val="right"/>
      </w:pPr>
    </w:p>
    <w:p w:rsidR="00000000" w:rsidRDefault="008C654F">
      <w:pPr>
        <w:jc w:val="center"/>
        <w:rPr>
          <w:rFonts w:eastAsia="黑体"/>
          <w:b/>
          <w:bCs/>
          <w:spacing w:val="40"/>
          <w:sz w:val="52"/>
        </w:rPr>
      </w:pPr>
      <w:r>
        <w:rPr>
          <w:rFonts w:eastAsia="黑体" w:hAnsi="黑体" w:hint="eastAsia"/>
          <w:b/>
          <w:bCs/>
          <w:spacing w:val="40"/>
          <w:sz w:val="52"/>
        </w:rPr>
        <w:t>事业单位法人年度报告书</w:t>
      </w:r>
    </w:p>
    <w:p w:rsidR="00000000" w:rsidRDefault="008C654F">
      <w:pPr>
        <w:jc w:val="center"/>
        <w:rPr>
          <w:rFonts w:eastAsia="黑体"/>
          <w:b/>
          <w:bCs/>
          <w:spacing w:val="30"/>
        </w:rPr>
      </w:pPr>
    </w:p>
    <w:p w:rsidR="00000000" w:rsidRDefault="008C654F">
      <w:pPr>
        <w:jc w:val="center"/>
        <w:rPr>
          <w:rFonts w:eastAsia="楷体_GB2312"/>
          <w:b/>
          <w:bCs/>
          <w:spacing w:val="30"/>
          <w:sz w:val="36"/>
        </w:rPr>
      </w:pPr>
      <w:r>
        <w:rPr>
          <w:rFonts w:eastAsia="楷体_GB2312" w:hint="eastAsia"/>
          <w:b/>
          <w:bCs/>
          <w:spacing w:val="30"/>
          <w:sz w:val="36"/>
        </w:rPr>
        <w:t>（</w:t>
      </w:r>
      <w:r>
        <w:rPr>
          <w:rFonts w:eastAsia="楷体_GB2312"/>
          <w:b/>
          <w:bCs/>
          <w:spacing w:val="30"/>
          <w:sz w:val="36"/>
        </w:rPr>
        <w:t xml:space="preserve">  </w:t>
      </w:r>
      <w:r>
        <w:rPr>
          <w:rStyle w:val="font21"/>
          <w:b/>
          <w:bCs/>
          <w:szCs w:val="30"/>
        </w:rPr>
        <w:t>2021</w:t>
      </w:r>
      <w:r>
        <w:rPr>
          <w:rFonts w:eastAsia="楷体_GB2312"/>
          <w:b/>
          <w:bCs/>
          <w:spacing w:val="30"/>
          <w:sz w:val="36"/>
        </w:rPr>
        <w:t xml:space="preserve">  </w:t>
      </w:r>
      <w:r>
        <w:rPr>
          <w:rFonts w:eastAsia="楷体_GB2312" w:hint="eastAsia"/>
          <w:b/>
          <w:bCs/>
          <w:spacing w:val="30"/>
          <w:sz w:val="36"/>
        </w:rPr>
        <w:t>年度）</w:t>
      </w:r>
    </w:p>
    <w:p w:rsidR="00000000" w:rsidRDefault="008C654F">
      <w:pPr>
        <w:jc w:val="center"/>
        <w:rPr>
          <w:sz w:val="36"/>
        </w:rPr>
      </w:pPr>
    </w:p>
    <w:p w:rsidR="00000000" w:rsidRDefault="008C654F">
      <w:pPr>
        <w:jc w:val="center"/>
        <w:rPr>
          <w:sz w:val="36"/>
        </w:rPr>
      </w:pPr>
    </w:p>
    <w:p w:rsidR="00000000" w:rsidRDefault="008C654F">
      <w:pPr>
        <w:jc w:val="center"/>
        <w:rPr>
          <w:sz w:val="36"/>
        </w:rPr>
      </w:pPr>
    </w:p>
    <w:p w:rsidR="00000000" w:rsidRDefault="008C654F">
      <w:pPr>
        <w:jc w:val="center"/>
        <w:rPr>
          <w:sz w:val="36"/>
        </w:rPr>
      </w:pPr>
    </w:p>
    <w:p w:rsidR="00000000" w:rsidRDefault="008C654F">
      <w:pPr>
        <w:jc w:val="center"/>
        <w:rPr>
          <w:sz w:val="36"/>
        </w:rPr>
      </w:pPr>
    </w:p>
    <w:p w:rsidR="00000000" w:rsidRDefault="008C654F">
      <w:pPr>
        <w:jc w:val="center"/>
        <w:rPr>
          <w:sz w:val="36"/>
        </w:rPr>
      </w:pPr>
    </w:p>
    <w:tbl>
      <w:tblPr>
        <w:tblW w:w="0" w:type="auto"/>
        <w:jc w:val="center"/>
        <w:tblInd w:w="-139" w:type="dxa"/>
        <w:tblLook w:val="04A0" w:firstRow="1" w:lastRow="0" w:firstColumn="1" w:lastColumn="0" w:noHBand="0" w:noVBand="1"/>
      </w:tblPr>
      <w:tblGrid>
        <w:gridCol w:w="2405"/>
        <w:gridCol w:w="5294"/>
      </w:tblGrid>
      <w:tr w:rsidR="00000000">
        <w:trPr>
          <w:trHeight w:val="615"/>
          <w:jc w:val="center"/>
        </w:trPr>
        <w:tc>
          <w:tcPr>
            <w:tcW w:w="2405" w:type="dxa"/>
            <w:vAlign w:val="bottom"/>
            <w:hideMark/>
          </w:tcPr>
          <w:p w:rsidR="00000000" w:rsidRDefault="008C654F">
            <w:pPr>
              <w:jc w:val="distribute"/>
            </w:pPr>
            <w:r>
              <w:rPr>
                <w:rStyle w:val="font51"/>
                <w:rFonts w:hint="default"/>
                <w:b/>
                <w:bCs/>
              </w:rPr>
              <w:t>单</w:t>
            </w:r>
            <w:r>
              <w:rPr>
                <w:rStyle w:val="font51"/>
                <w:rFonts w:hint="default"/>
                <w:b/>
                <w:bCs/>
              </w:rPr>
              <w:t xml:space="preserve"> </w:t>
            </w:r>
            <w:r>
              <w:rPr>
                <w:rStyle w:val="font51"/>
                <w:rFonts w:hint="default"/>
                <w:b/>
                <w:bCs/>
              </w:rPr>
              <w:t>位</w:t>
            </w:r>
            <w:r>
              <w:rPr>
                <w:rStyle w:val="font51"/>
                <w:rFonts w:hint="default"/>
                <w:b/>
                <w:bCs/>
              </w:rPr>
              <w:t xml:space="preserve"> </w:t>
            </w:r>
            <w:r>
              <w:rPr>
                <w:rStyle w:val="font51"/>
                <w:rFonts w:hint="default"/>
                <w:b/>
                <w:bCs/>
              </w:rPr>
              <w:t>名</w:t>
            </w:r>
            <w:r>
              <w:rPr>
                <w:rStyle w:val="font51"/>
                <w:rFonts w:hint="default"/>
                <w:b/>
                <w:bCs/>
              </w:rPr>
              <w:t xml:space="preserve"> </w:t>
            </w:r>
            <w:r>
              <w:rPr>
                <w:rStyle w:val="font51"/>
                <w:rFonts w:hint="default"/>
                <w:b/>
                <w:bCs/>
              </w:rPr>
              <w:t>称</w:t>
            </w:r>
          </w:p>
        </w:tc>
        <w:tc>
          <w:tcPr>
            <w:tcW w:w="5294" w:type="dxa"/>
            <w:tcBorders>
              <w:top w:val="nil"/>
              <w:left w:val="nil"/>
              <w:bottom w:val="single" w:sz="12" w:space="0" w:color="auto"/>
              <w:right w:val="nil"/>
            </w:tcBorders>
            <w:vAlign w:val="bottom"/>
            <w:hideMark/>
          </w:tcPr>
          <w:p w:rsidR="00000000" w:rsidRDefault="008C654F">
            <w:pPr>
              <w:jc w:val="center"/>
              <w:rPr>
                <w:rStyle w:val="font61"/>
                <w:rFonts w:ascii="楷体_GB2312"/>
              </w:rPr>
            </w:pPr>
            <w:r>
              <w:rPr>
                <w:rStyle w:val="font61"/>
                <w:rFonts w:ascii="楷体_GB2312" w:hint="eastAsia"/>
              </w:rPr>
              <w:t>重庆市合川太和中学</w:t>
            </w:r>
          </w:p>
        </w:tc>
      </w:tr>
    </w:tbl>
    <w:p w:rsidR="00000000" w:rsidRDefault="008C654F">
      <w:pPr>
        <w:rPr>
          <w:rFonts w:ascii="黑体" w:eastAsia="黑体" w:hAnsi="黑体"/>
          <w:b/>
          <w:bCs/>
          <w:sz w:val="24"/>
          <w:u w:val="single"/>
        </w:rPr>
      </w:pPr>
    </w:p>
    <w:tbl>
      <w:tblPr>
        <w:tblW w:w="0" w:type="auto"/>
        <w:jc w:val="center"/>
        <w:tblInd w:w="-59" w:type="dxa"/>
        <w:tblLook w:val="04A0" w:firstRow="1" w:lastRow="0" w:firstColumn="1" w:lastColumn="0" w:noHBand="0" w:noVBand="1"/>
      </w:tblPr>
      <w:tblGrid>
        <w:gridCol w:w="2365"/>
        <w:gridCol w:w="5254"/>
      </w:tblGrid>
      <w:tr w:rsidR="00000000">
        <w:trPr>
          <w:trHeight w:val="615"/>
          <w:jc w:val="center"/>
        </w:trPr>
        <w:tc>
          <w:tcPr>
            <w:tcW w:w="2365" w:type="dxa"/>
            <w:vAlign w:val="bottom"/>
            <w:hideMark/>
          </w:tcPr>
          <w:p w:rsidR="00000000" w:rsidRDefault="008C654F">
            <w:pPr>
              <w:jc w:val="distribute"/>
            </w:pPr>
            <w:r>
              <w:rPr>
                <w:rStyle w:val="font51"/>
                <w:rFonts w:hint="default"/>
                <w:b/>
                <w:bCs/>
              </w:rPr>
              <w:t>法</w:t>
            </w:r>
            <w:r>
              <w:rPr>
                <w:rStyle w:val="font51"/>
                <w:rFonts w:hint="default"/>
                <w:b/>
                <w:bCs/>
                <w:spacing w:val="30"/>
              </w:rPr>
              <w:t>定代表</w:t>
            </w:r>
            <w:r>
              <w:rPr>
                <w:rStyle w:val="font51"/>
                <w:rFonts w:hint="default"/>
                <w:b/>
                <w:bCs/>
              </w:rPr>
              <w:t>人</w:t>
            </w:r>
          </w:p>
        </w:tc>
        <w:tc>
          <w:tcPr>
            <w:tcW w:w="5254" w:type="dxa"/>
            <w:tcBorders>
              <w:top w:val="nil"/>
              <w:left w:val="nil"/>
              <w:bottom w:val="single" w:sz="12" w:space="0" w:color="auto"/>
              <w:right w:val="nil"/>
            </w:tcBorders>
            <w:vAlign w:val="bottom"/>
          </w:tcPr>
          <w:p w:rsidR="00000000" w:rsidRDefault="008C654F">
            <w:pPr>
              <w:widowControl/>
              <w:jc w:val="left"/>
              <w:rPr>
                <w:kern w:val="0"/>
                <w:sz w:val="20"/>
                <w:szCs w:val="20"/>
              </w:rPr>
            </w:pPr>
          </w:p>
        </w:tc>
      </w:tr>
    </w:tbl>
    <w:p w:rsidR="00000000" w:rsidRDefault="008C654F">
      <w:pPr>
        <w:ind w:firstLineChars="300" w:firstLine="723"/>
        <w:rPr>
          <w:rFonts w:ascii="黑体" w:eastAsia="黑体" w:hAnsi="黑体" w:hint="eastAsia"/>
          <w:b/>
          <w:bCs/>
          <w:sz w:val="24"/>
          <w:u w:val="single"/>
        </w:rPr>
      </w:pPr>
    </w:p>
    <w:p w:rsidR="00000000" w:rsidRDefault="008C654F">
      <w:pPr>
        <w:jc w:val="center"/>
        <w:rPr>
          <w:rFonts w:ascii="黑体" w:eastAsia="黑体" w:hAnsi="黑体" w:hint="eastAsia"/>
          <w:b/>
          <w:bCs/>
          <w:sz w:val="30"/>
          <w:u w:val="single"/>
        </w:rPr>
      </w:pPr>
    </w:p>
    <w:p w:rsidR="00000000" w:rsidRDefault="008C654F">
      <w:pPr>
        <w:jc w:val="center"/>
        <w:rPr>
          <w:rFonts w:ascii="黑体" w:eastAsia="黑体" w:hAnsi="黑体" w:hint="eastAsia"/>
          <w:b/>
          <w:bCs/>
          <w:sz w:val="30"/>
          <w:u w:val="single"/>
        </w:rPr>
      </w:pPr>
    </w:p>
    <w:p w:rsidR="00000000" w:rsidRDefault="008C654F">
      <w:pPr>
        <w:jc w:val="center"/>
        <w:rPr>
          <w:rFonts w:hint="eastAsia"/>
          <w:u w:val="single"/>
        </w:rPr>
      </w:pPr>
    </w:p>
    <w:p w:rsidR="00000000" w:rsidRDefault="008C654F">
      <w:pPr>
        <w:jc w:val="center"/>
        <w:rPr>
          <w:rFonts w:eastAsia="楷体_GB2312"/>
          <w:b/>
          <w:bCs/>
          <w:sz w:val="32"/>
        </w:rPr>
      </w:pPr>
      <w:r>
        <w:rPr>
          <w:rFonts w:eastAsia="楷体_GB2312" w:hint="eastAsia"/>
          <w:b/>
          <w:bCs/>
          <w:sz w:val="32"/>
        </w:rPr>
        <w:t>国家事业单位登记管理局制</w:t>
      </w:r>
    </w:p>
    <w:p w:rsidR="00000000" w:rsidRDefault="008C654F">
      <w:pPr>
        <w:jc w:val="center"/>
        <w:rPr>
          <w:rFonts w:eastAsia="楷体_GB2312"/>
          <w:b/>
          <w:bCs/>
          <w:sz w:val="3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
        <w:gridCol w:w="2031"/>
        <w:gridCol w:w="1796"/>
        <w:gridCol w:w="1701"/>
        <w:gridCol w:w="2452"/>
      </w:tblGrid>
      <w:tr w:rsidR="00000000">
        <w:trPr>
          <w:cantSplit/>
          <w:trHeight w:val="821"/>
        </w:trPr>
        <w:tc>
          <w:tcPr>
            <w:tcW w:w="1560" w:type="dxa"/>
            <w:vMerge w:val="restart"/>
            <w:tcBorders>
              <w:top w:val="single" w:sz="12" w:space="0" w:color="auto"/>
              <w:left w:val="single" w:sz="12" w:space="0" w:color="auto"/>
              <w:bottom w:val="single" w:sz="4" w:space="0" w:color="auto"/>
              <w:right w:val="single" w:sz="4" w:space="0" w:color="auto"/>
            </w:tcBorders>
            <w:vAlign w:val="center"/>
            <w:hideMark/>
          </w:tcPr>
          <w:p w:rsidR="00000000" w:rsidRDefault="008C654F">
            <w:pPr>
              <w:jc w:val="center"/>
              <w:rPr>
                <w:rFonts w:eastAsia="楷体_GB2312"/>
                <w:b/>
                <w:bCs/>
                <w:sz w:val="32"/>
              </w:rPr>
            </w:pPr>
            <w:proofErr w:type="gramStart"/>
            <w:r>
              <w:rPr>
                <w:rFonts w:eastAsia="楷体_GB2312" w:hint="eastAsia"/>
                <w:b/>
                <w:bCs/>
                <w:sz w:val="32"/>
              </w:rPr>
              <w:lastRenderedPageBreak/>
              <w:t>《</w:t>
            </w:r>
            <w:proofErr w:type="gramEnd"/>
            <w:r>
              <w:rPr>
                <w:rFonts w:eastAsia="楷体_GB2312" w:hint="eastAsia"/>
                <w:b/>
                <w:bCs/>
                <w:sz w:val="32"/>
              </w:rPr>
              <w:t>事业</w:t>
            </w:r>
          </w:p>
          <w:p w:rsidR="00000000" w:rsidRDefault="008C654F">
            <w:pPr>
              <w:jc w:val="center"/>
              <w:rPr>
                <w:rFonts w:eastAsia="楷体_GB2312"/>
                <w:b/>
                <w:bCs/>
                <w:sz w:val="32"/>
              </w:rPr>
            </w:pPr>
            <w:r>
              <w:rPr>
                <w:rFonts w:eastAsia="楷体_GB2312" w:hint="eastAsia"/>
                <w:b/>
                <w:bCs/>
                <w:sz w:val="32"/>
              </w:rPr>
              <w:t>单位</w:t>
            </w:r>
          </w:p>
          <w:p w:rsidR="00000000" w:rsidRDefault="008C654F">
            <w:pPr>
              <w:jc w:val="center"/>
              <w:rPr>
                <w:rFonts w:eastAsia="楷体_GB2312"/>
                <w:b/>
                <w:bCs/>
                <w:sz w:val="32"/>
              </w:rPr>
            </w:pPr>
            <w:r>
              <w:rPr>
                <w:rFonts w:eastAsia="楷体_GB2312" w:hint="eastAsia"/>
                <w:b/>
                <w:bCs/>
                <w:sz w:val="32"/>
              </w:rPr>
              <w:t>法人</w:t>
            </w:r>
          </w:p>
          <w:p w:rsidR="00000000" w:rsidRDefault="008C654F">
            <w:pPr>
              <w:jc w:val="center"/>
              <w:rPr>
                <w:rFonts w:eastAsia="楷体_GB2312"/>
                <w:b/>
                <w:bCs/>
                <w:sz w:val="32"/>
              </w:rPr>
            </w:pPr>
            <w:r>
              <w:rPr>
                <w:rFonts w:eastAsia="楷体_GB2312" w:hint="eastAsia"/>
                <w:b/>
                <w:bCs/>
                <w:sz w:val="32"/>
              </w:rPr>
              <w:t>证书》</w:t>
            </w:r>
          </w:p>
          <w:p w:rsidR="00000000" w:rsidRDefault="008C654F">
            <w:pPr>
              <w:jc w:val="center"/>
              <w:rPr>
                <w:rFonts w:eastAsia="楷体_GB2312"/>
                <w:b/>
                <w:bCs/>
                <w:sz w:val="32"/>
              </w:rPr>
            </w:pPr>
            <w:r>
              <w:rPr>
                <w:rFonts w:eastAsia="楷体_GB2312" w:hint="eastAsia"/>
                <w:b/>
                <w:bCs/>
                <w:sz w:val="32"/>
              </w:rPr>
              <w:t>登载</w:t>
            </w:r>
          </w:p>
          <w:p w:rsidR="00000000" w:rsidRDefault="008C654F">
            <w:pPr>
              <w:jc w:val="center"/>
              <w:rPr>
                <w:rFonts w:eastAsia="楷体_GB2312"/>
                <w:sz w:val="32"/>
              </w:rPr>
            </w:pPr>
            <w:r>
              <w:rPr>
                <w:rFonts w:eastAsia="楷体_GB2312" w:hint="eastAsia"/>
                <w:b/>
                <w:bCs/>
                <w:sz w:val="32"/>
              </w:rPr>
              <w:t>事项</w:t>
            </w:r>
          </w:p>
        </w:tc>
        <w:tc>
          <w:tcPr>
            <w:tcW w:w="2031" w:type="dxa"/>
            <w:tcBorders>
              <w:top w:val="single" w:sz="12" w:space="0" w:color="auto"/>
              <w:left w:val="single" w:sz="4" w:space="0" w:color="auto"/>
              <w:bottom w:val="single" w:sz="4" w:space="0" w:color="auto"/>
              <w:right w:val="single" w:sz="4" w:space="0" w:color="auto"/>
            </w:tcBorders>
            <w:vAlign w:val="center"/>
            <w:hideMark/>
          </w:tcPr>
          <w:p w:rsidR="00000000" w:rsidRDefault="008C654F">
            <w:pPr>
              <w:jc w:val="center"/>
              <w:rPr>
                <w:rFonts w:eastAsia="楷体_GB2312"/>
                <w:b/>
                <w:bCs/>
                <w:sz w:val="32"/>
              </w:rPr>
            </w:pPr>
            <w:r>
              <w:rPr>
                <w:rFonts w:eastAsia="楷体_GB2312" w:hint="eastAsia"/>
                <w:b/>
                <w:bCs/>
                <w:sz w:val="32"/>
              </w:rPr>
              <w:t>单位名称</w:t>
            </w:r>
          </w:p>
        </w:tc>
        <w:tc>
          <w:tcPr>
            <w:tcW w:w="5949" w:type="dxa"/>
            <w:gridSpan w:val="3"/>
            <w:tcBorders>
              <w:top w:val="single" w:sz="12" w:space="0" w:color="auto"/>
              <w:left w:val="single" w:sz="4" w:space="0" w:color="auto"/>
              <w:bottom w:val="single" w:sz="4" w:space="0" w:color="auto"/>
              <w:right w:val="single" w:sz="12" w:space="0" w:color="auto"/>
            </w:tcBorders>
            <w:vAlign w:val="center"/>
            <w:hideMark/>
          </w:tcPr>
          <w:p w:rsidR="00000000" w:rsidRDefault="008C654F">
            <w:pPr>
              <w:spacing w:line="320" w:lineRule="exact"/>
              <w:jc w:val="left"/>
              <w:rPr>
                <w:rStyle w:val="font71"/>
                <w:rFonts w:ascii="楷体_GB2312"/>
                <w:szCs w:val="28"/>
              </w:rPr>
            </w:pPr>
            <w:r>
              <w:rPr>
                <w:rStyle w:val="font71"/>
                <w:rFonts w:ascii="楷体_GB2312" w:hint="eastAsia"/>
                <w:szCs w:val="28"/>
              </w:rPr>
              <w:t>重庆市合川太和中学</w:t>
            </w:r>
          </w:p>
        </w:tc>
      </w:tr>
      <w:tr w:rsidR="00000000">
        <w:trPr>
          <w:cantSplit/>
          <w:trHeight w:val="3937"/>
        </w:trPr>
        <w:tc>
          <w:tcPr>
            <w:tcW w:w="1560" w:type="dxa"/>
            <w:vMerge/>
            <w:tcBorders>
              <w:top w:val="single" w:sz="12" w:space="0" w:color="auto"/>
              <w:left w:val="single" w:sz="12" w:space="0" w:color="auto"/>
              <w:bottom w:val="single" w:sz="4" w:space="0" w:color="auto"/>
              <w:right w:val="single" w:sz="4" w:space="0" w:color="auto"/>
            </w:tcBorders>
            <w:vAlign w:val="center"/>
            <w:hideMark/>
          </w:tcPr>
          <w:p w:rsidR="00000000" w:rsidRDefault="008C654F">
            <w:pPr>
              <w:widowControl/>
              <w:jc w:val="left"/>
              <w:rPr>
                <w:rFonts w:eastAsia="楷体_GB2312"/>
                <w:sz w:val="32"/>
              </w:rPr>
            </w:pPr>
          </w:p>
        </w:tc>
        <w:tc>
          <w:tcPr>
            <w:tcW w:w="2031" w:type="dxa"/>
            <w:tcBorders>
              <w:top w:val="single" w:sz="4" w:space="0" w:color="auto"/>
              <w:left w:val="single" w:sz="4" w:space="0" w:color="auto"/>
              <w:bottom w:val="single" w:sz="4" w:space="0" w:color="auto"/>
              <w:right w:val="single" w:sz="4" w:space="0" w:color="auto"/>
            </w:tcBorders>
            <w:vAlign w:val="center"/>
            <w:hideMark/>
          </w:tcPr>
          <w:p w:rsidR="00000000" w:rsidRDefault="008C654F">
            <w:pPr>
              <w:jc w:val="center"/>
              <w:rPr>
                <w:rFonts w:eastAsia="楷体_GB2312"/>
                <w:b/>
                <w:bCs/>
                <w:sz w:val="32"/>
              </w:rPr>
            </w:pPr>
            <w:r>
              <w:rPr>
                <w:rFonts w:eastAsia="楷体_GB2312" w:hint="eastAsia"/>
                <w:b/>
                <w:bCs/>
                <w:sz w:val="32"/>
              </w:rPr>
              <w:t>宗旨</w:t>
            </w:r>
            <w:proofErr w:type="gramStart"/>
            <w:r>
              <w:rPr>
                <w:rFonts w:eastAsia="楷体_GB2312" w:hint="eastAsia"/>
                <w:b/>
                <w:bCs/>
                <w:sz w:val="32"/>
              </w:rPr>
              <w:t>和</w:t>
            </w:r>
            <w:proofErr w:type="gramEnd"/>
          </w:p>
          <w:p w:rsidR="00000000" w:rsidRDefault="008C654F">
            <w:pPr>
              <w:jc w:val="center"/>
              <w:rPr>
                <w:rFonts w:eastAsia="楷体_GB2312"/>
                <w:b/>
                <w:bCs/>
                <w:sz w:val="32"/>
              </w:rPr>
            </w:pPr>
            <w:r>
              <w:rPr>
                <w:rFonts w:eastAsia="楷体_GB2312" w:hint="eastAsia"/>
                <w:b/>
                <w:bCs/>
                <w:sz w:val="32"/>
              </w:rPr>
              <w:t>业务范围</w:t>
            </w:r>
          </w:p>
        </w:tc>
        <w:tc>
          <w:tcPr>
            <w:tcW w:w="5949" w:type="dxa"/>
            <w:gridSpan w:val="3"/>
            <w:tcBorders>
              <w:top w:val="single" w:sz="4" w:space="0" w:color="auto"/>
              <w:left w:val="single" w:sz="4" w:space="0" w:color="auto"/>
              <w:bottom w:val="single" w:sz="4" w:space="0" w:color="auto"/>
              <w:right w:val="single" w:sz="12" w:space="0" w:color="auto"/>
            </w:tcBorders>
            <w:hideMark/>
          </w:tcPr>
          <w:p w:rsidR="00000000" w:rsidRDefault="008C654F">
            <w:pPr>
              <w:jc w:val="left"/>
              <w:rPr>
                <w:rStyle w:val="font71"/>
                <w:rFonts w:ascii="楷体_GB2312"/>
                <w:szCs w:val="28"/>
              </w:rPr>
            </w:pPr>
            <w:r>
              <w:rPr>
                <w:rStyle w:val="font71"/>
                <w:rFonts w:ascii="楷体_GB2312" w:hint="eastAsia"/>
                <w:szCs w:val="28"/>
              </w:rPr>
              <w:t>实施高中学历教育、初中义务教育，促进基础教育发展。高初中学历教育。</w:t>
            </w:r>
          </w:p>
        </w:tc>
      </w:tr>
      <w:tr w:rsidR="00000000">
        <w:trPr>
          <w:cantSplit/>
          <w:trHeight w:val="1253"/>
        </w:trPr>
        <w:tc>
          <w:tcPr>
            <w:tcW w:w="1560" w:type="dxa"/>
            <w:vMerge/>
            <w:tcBorders>
              <w:top w:val="single" w:sz="12" w:space="0" w:color="auto"/>
              <w:left w:val="single" w:sz="12" w:space="0" w:color="auto"/>
              <w:bottom w:val="single" w:sz="4" w:space="0" w:color="auto"/>
              <w:right w:val="single" w:sz="4" w:space="0" w:color="auto"/>
            </w:tcBorders>
            <w:vAlign w:val="center"/>
            <w:hideMark/>
          </w:tcPr>
          <w:p w:rsidR="00000000" w:rsidRDefault="008C654F">
            <w:pPr>
              <w:widowControl/>
              <w:jc w:val="left"/>
              <w:rPr>
                <w:rFonts w:eastAsia="楷体_GB2312"/>
                <w:sz w:val="32"/>
              </w:rPr>
            </w:pPr>
          </w:p>
        </w:tc>
        <w:tc>
          <w:tcPr>
            <w:tcW w:w="2031" w:type="dxa"/>
            <w:tcBorders>
              <w:top w:val="single" w:sz="4" w:space="0" w:color="auto"/>
              <w:left w:val="single" w:sz="4" w:space="0" w:color="auto"/>
              <w:bottom w:val="single" w:sz="4" w:space="0" w:color="auto"/>
              <w:right w:val="single" w:sz="4" w:space="0" w:color="auto"/>
            </w:tcBorders>
            <w:vAlign w:val="center"/>
            <w:hideMark/>
          </w:tcPr>
          <w:p w:rsidR="00000000" w:rsidRDefault="008C654F">
            <w:pPr>
              <w:jc w:val="center"/>
              <w:rPr>
                <w:rFonts w:eastAsia="楷体_GB2312"/>
                <w:b/>
                <w:bCs/>
                <w:sz w:val="32"/>
              </w:rPr>
            </w:pPr>
            <w:r>
              <w:rPr>
                <w:rFonts w:eastAsia="楷体_GB2312" w:hint="eastAsia"/>
                <w:b/>
                <w:bCs/>
                <w:sz w:val="32"/>
              </w:rPr>
              <w:t>住</w:t>
            </w:r>
            <w:r>
              <w:rPr>
                <w:rFonts w:eastAsia="楷体_GB2312"/>
                <w:b/>
                <w:bCs/>
                <w:sz w:val="32"/>
              </w:rPr>
              <w:t xml:space="preserve">    </w:t>
            </w:r>
            <w:r>
              <w:rPr>
                <w:rFonts w:eastAsia="楷体_GB2312" w:hint="eastAsia"/>
                <w:b/>
                <w:bCs/>
                <w:sz w:val="32"/>
              </w:rPr>
              <w:t>所</w:t>
            </w:r>
          </w:p>
        </w:tc>
        <w:tc>
          <w:tcPr>
            <w:tcW w:w="5949" w:type="dxa"/>
            <w:gridSpan w:val="3"/>
            <w:tcBorders>
              <w:top w:val="single" w:sz="4" w:space="0" w:color="auto"/>
              <w:left w:val="single" w:sz="4" w:space="0" w:color="auto"/>
              <w:bottom w:val="single" w:sz="4" w:space="0" w:color="auto"/>
              <w:right w:val="single" w:sz="12" w:space="0" w:color="auto"/>
            </w:tcBorders>
            <w:hideMark/>
          </w:tcPr>
          <w:p w:rsidR="00000000" w:rsidRDefault="008C654F">
            <w:pPr>
              <w:jc w:val="left"/>
            </w:pPr>
            <w:r>
              <w:rPr>
                <w:rStyle w:val="font71"/>
                <w:rFonts w:ascii="楷体_GB2312" w:hint="eastAsia"/>
                <w:szCs w:val="28"/>
              </w:rPr>
              <w:t>重庆市合川区太和镇小甑子街</w:t>
            </w:r>
            <w:r>
              <w:rPr>
                <w:rStyle w:val="font71"/>
                <w:rFonts w:ascii="楷体_GB2312" w:hint="eastAsia"/>
                <w:szCs w:val="28"/>
              </w:rPr>
              <w:t>23</w:t>
            </w:r>
            <w:r>
              <w:rPr>
                <w:rStyle w:val="font71"/>
                <w:rFonts w:ascii="楷体_GB2312" w:hint="eastAsia"/>
                <w:szCs w:val="28"/>
              </w:rPr>
              <w:t>号</w:t>
            </w:r>
          </w:p>
        </w:tc>
      </w:tr>
      <w:tr w:rsidR="00000000">
        <w:trPr>
          <w:cantSplit/>
          <w:trHeight w:val="885"/>
        </w:trPr>
        <w:tc>
          <w:tcPr>
            <w:tcW w:w="1560" w:type="dxa"/>
            <w:vMerge/>
            <w:tcBorders>
              <w:top w:val="single" w:sz="12" w:space="0" w:color="auto"/>
              <w:left w:val="single" w:sz="12" w:space="0" w:color="auto"/>
              <w:bottom w:val="single" w:sz="4" w:space="0" w:color="auto"/>
              <w:right w:val="single" w:sz="4" w:space="0" w:color="auto"/>
            </w:tcBorders>
            <w:vAlign w:val="center"/>
            <w:hideMark/>
          </w:tcPr>
          <w:p w:rsidR="00000000" w:rsidRDefault="008C654F">
            <w:pPr>
              <w:widowControl/>
              <w:jc w:val="left"/>
              <w:rPr>
                <w:rFonts w:eastAsia="楷体_GB2312"/>
                <w:sz w:val="32"/>
              </w:rPr>
            </w:pPr>
          </w:p>
        </w:tc>
        <w:tc>
          <w:tcPr>
            <w:tcW w:w="2031" w:type="dxa"/>
            <w:tcBorders>
              <w:top w:val="single" w:sz="4" w:space="0" w:color="auto"/>
              <w:left w:val="single" w:sz="4" w:space="0" w:color="auto"/>
              <w:bottom w:val="single" w:sz="4" w:space="0" w:color="auto"/>
              <w:right w:val="single" w:sz="4" w:space="0" w:color="auto"/>
            </w:tcBorders>
            <w:vAlign w:val="center"/>
            <w:hideMark/>
          </w:tcPr>
          <w:p w:rsidR="00000000" w:rsidRDefault="008C654F">
            <w:pPr>
              <w:jc w:val="center"/>
              <w:rPr>
                <w:rFonts w:eastAsia="楷体_GB2312"/>
                <w:b/>
                <w:bCs/>
                <w:sz w:val="32"/>
              </w:rPr>
            </w:pPr>
            <w:r>
              <w:rPr>
                <w:rFonts w:eastAsia="楷体_GB2312" w:hint="eastAsia"/>
                <w:b/>
                <w:bCs/>
                <w:sz w:val="32"/>
              </w:rPr>
              <w:t>法定代表人</w:t>
            </w:r>
          </w:p>
        </w:tc>
        <w:tc>
          <w:tcPr>
            <w:tcW w:w="5949" w:type="dxa"/>
            <w:gridSpan w:val="3"/>
            <w:tcBorders>
              <w:top w:val="single" w:sz="4" w:space="0" w:color="auto"/>
              <w:left w:val="single" w:sz="4" w:space="0" w:color="auto"/>
              <w:bottom w:val="single" w:sz="4" w:space="0" w:color="auto"/>
              <w:right w:val="single" w:sz="12" w:space="0" w:color="auto"/>
            </w:tcBorders>
            <w:hideMark/>
          </w:tcPr>
          <w:p w:rsidR="00000000" w:rsidRDefault="008C654F">
            <w:pPr>
              <w:jc w:val="left"/>
            </w:pPr>
            <w:r>
              <w:rPr>
                <w:rStyle w:val="font71"/>
                <w:rFonts w:ascii="楷体_GB2312" w:hint="eastAsia"/>
                <w:szCs w:val="28"/>
              </w:rPr>
              <w:t>蒋志容</w:t>
            </w:r>
          </w:p>
        </w:tc>
      </w:tr>
      <w:tr w:rsidR="00000000">
        <w:trPr>
          <w:cantSplit/>
          <w:trHeight w:val="786"/>
        </w:trPr>
        <w:tc>
          <w:tcPr>
            <w:tcW w:w="1560" w:type="dxa"/>
            <w:vMerge/>
            <w:tcBorders>
              <w:top w:val="single" w:sz="12" w:space="0" w:color="auto"/>
              <w:left w:val="single" w:sz="12" w:space="0" w:color="auto"/>
              <w:bottom w:val="single" w:sz="4" w:space="0" w:color="auto"/>
              <w:right w:val="single" w:sz="4" w:space="0" w:color="auto"/>
            </w:tcBorders>
            <w:vAlign w:val="center"/>
            <w:hideMark/>
          </w:tcPr>
          <w:p w:rsidR="00000000" w:rsidRDefault="008C654F">
            <w:pPr>
              <w:widowControl/>
              <w:jc w:val="left"/>
              <w:rPr>
                <w:rFonts w:eastAsia="楷体_GB2312"/>
                <w:sz w:val="32"/>
              </w:rPr>
            </w:pPr>
          </w:p>
        </w:tc>
        <w:tc>
          <w:tcPr>
            <w:tcW w:w="2031" w:type="dxa"/>
            <w:tcBorders>
              <w:top w:val="single" w:sz="4" w:space="0" w:color="auto"/>
              <w:left w:val="single" w:sz="4" w:space="0" w:color="auto"/>
              <w:bottom w:val="single" w:sz="4" w:space="0" w:color="auto"/>
              <w:right w:val="single" w:sz="4" w:space="0" w:color="auto"/>
            </w:tcBorders>
            <w:vAlign w:val="center"/>
            <w:hideMark/>
          </w:tcPr>
          <w:p w:rsidR="00000000" w:rsidRDefault="008C654F">
            <w:pPr>
              <w:jc w:val="center"/>
              <w:rPr>
                <w:rFonts w:eastAsia="楷体_GB2312"/>
                <w:b/>
                <w:bCs/>
                <w:sz w:val="32"/>
              </w:rPr>
            </w:pPr>
            <w:r>
              <w:rPr>
                <w:rFonts w:eastAsia="楷体_GB2312" w:hint="eastAsia"/>
                <w:b/>
                <w:bCs/>
                <w:sz w:val="32"/>
              </w:rPr>
              <w:t>开办资金</w:t>
            </w:r>
          </w:p>
        </w:tc>
        <w:tc>
          <w:tcPr>
            <w:tcW w:w="5949" w:type="dxa"/>
            <w:gridSpan w:val="3"/>
            <w:tcBorders>
              <w:top w:val="single" w:sz="4" w:space="0" w:color="auto"/>
              <w:left w:val="single" w:sz="4" w:space="0" w:color="auto"/>
              <w:bottom w:val="single" w:sz="4" w:space="0" w:color="auto"/>
              <w:right w:val="single" w:sz="12" w:space="0" w:color="auto"/>
            </w:tcBorders>
            <w:hideMark/>
          </w:tcPr>
          <w:p w:rsidR="00000000" w:rsidRDefault="008C654F">
            <w:pPr>
              <w:jc w:val="left"/>
              <w:rPr>
                <w:rStyle w:val="font71"/>
                <w:rFonts w:ascii="楷体_GB2312"/>
                <w:szCs w:val="28"/>
              </w:rPr>
            </w:pPr>
            <w:r>
              <w:rPr>
                <w:rStyle w:val="font71"/>
                <w:rFonts w:ascii="楷体_GB2312" w:hint="eastAsia"/>
                <w:szCs w:val="28"/>
              </w:rPr>
              <w:t>1130</w:t>
            </w:r>
            <w:r>
              <w:rPr>
                <w:rStyle w:val="font71"/>
                <w:rFonts w:ascii="楷体_GB2312" w:hint="eastAsia"/>
                <w:szCs w:val="28"/>
              </w:rPr>
              <w:t>（万元）</w:t>
            </w:r>
          </w:p>
        </w:tc>
      </w:tr>
      <w:tr w:rsidR="00000000">
        <w:trPr>
          <w:cantSplit/>
          <w:trHeight w:val="824"/>
        </w:trPr>
        <w:tc>
          <w:tcPr>
            <w:tcW w:w="1560" w:type="dxa"/>
            <w:vMerge/>
            <w:tcBorders>
              <w:top w:val="single" w:sz="12" w:space="0" w:color="auto"/>
              <w:left w:val="single" w:sz="12" w:space="0" w:color="auto"/>
              <w:bottom w:val="single" w:sz="4" w:space="0" w:color="auto"/>
              <w:right w:val="single" w:sz="4" w:space="0" w:color="auto"/>
            </w:tcBorders>
            <w:vAlign w:val="center"/>
            <w:hideMark/>
          </w:tcPr>
          <w:p w:rsidR="00000000" w:rsidRDefault="008C654F">
            <w:pPr>
              <w:widowControl/>
              <w:jc w:val="left"/>
              <w:rPr>
                <w:rFonts w:eastAsia="楷体_GB2312"/>
                <w:sz w:val="32"/>
              </w:rPr>
            </w:pPr>
          </w:p>
        </w:tc>
        <w:tc>
          <w:tcPr>
            <w:tcW w:w="2031" w:type="dxa"/>
            <w:tcBorders>
              <w:top w:val="single" w:sz="4" w:space="0" w:color="auto"/>
              <w:left w:val="single" w:sz="4" w:space="0" w:color="auto"/>
              <w:bottom w:val="single" w:sz="4" w:space="0" w:color="auto"/>
              <w:right w:val="single" w:sz="4" w:space="0" w:color="auto"/>
            </w:tcBorders>
            <w:vAlign w:val="center"/>
            <w:hideMark/>
          </w:tcPr>
          <w:p w:rsidR="00000000" w:rsidRDefault="008C654F">
            <w:pPr>
              <w:jc w:val="center"/>
              <w:rPr>
                <w:rFonts w:eastAsia="楷体_GB2312"/>
                <w:b/>
                <w:bCs/>
                <w:sz w:val="32"/>
              </w:rPr>
            </w:pPr>
            <w:r>
              <w:rPr>
                <w:rFonts w:eastAsia="楷体_GB2312" w:hint="eastAsia"/>
                <w:b/>
                <w:bCs/>
                <w:sz w:val="32"/>
              </w:rPr>
              <w:t>经费来源</w:t>
            </w:r>
          </w:p>
        </w:tc>
        <w:tc>
          <w:tcPr>
            <w:tcW w:w="5949" w:type="dxa"/>
            <w:gridSpan w:val="3"/>
            <w:tcBorders>
              <w:top w:val="single" w:sz="4" w:space="0" w:color="auto"/>
              <w:left w:val="single" w:sz="4" w:space="0" w:color="auto"/>
              <w:bottom w:val="single" w:sz="4" w:space="0" w:color="auto"/>
              <w:right w:val="single" w:sz="12" w:space="0" w:color="auto"/>
            </w:tcBorders>
            <w:vAlign w:val="center"/>
            <w:hideMark/>
          </w:tcPr>
          <w:p w:rsidR="00000000" w:rsidRDefault="008C654F">
            <w:pPr>
              <w:jc w:val="left"/>
              <w:rPr>
                <w:rStyle w:val="font61"/>
                <w:szCs w:val="32"/>
              </w:rPr>
            </w:pPr>
            <w:r>
              <w:rPr>
                <w:rStyle w:val="font71"/>
                <w:rFonts w:ascii="楷体_GB2312" w:hint="eastAsia"/>
                <w:szCs w:val="28"/>
              </w:rPr>
              <w:t>财政补助（全额拨款）</w:t>
            </w:r>
          </w:p>
        </w:tc>
      </w:tr>
      <w:tr w:rsidR="00000000">
        <w:trPr>
          <w:cantSplit/>
          <w:trHeight w:val="824"/>
        </w:trPr>
        <w:tc>
          <w:tcPr>
            <w:tcW w:w="1560" w:type="dxa"/>
            <w:vMerge/>
            <w:tcBorders>
              <w:top w:val="single" w:sz="12" w:space="0" w:color="auto"/>
              <w:left w:val="single" w:sz="12" w:space="0" w:color="auto"/>
              <w:bottom w:val="single" w:sz="4" w:space="0" w:color="auto"/>
              <w:right w:val="single" w:sz="4" w:space="0" w:color="auto"/>
            </w:tcBorders>
            <w:vAlign w:val="center"/>
            <w:hideMark/>
          </w:tcPr>
          <w:p w:rsidR="00000000" w:rsidRDefault="008C654F">
            <w:pPr>
              <w:widowControl/>
              <w:jc w:val="left"/>
              <w:rPr>
                <w:rFonts w:eastAsia="楷体_GB2312"/>
                <w:sz w:val="32"/>
              </w:rPr>
            </w:pPr>
          </w:p>
        </w:tc>
        <w:tc>
          <w:tcPr>
            <w:tcW w:w="2031" w:type="dxa"/>
            <w:tcBorders>
              <w:top w:val="single" w:sz="4" w:space="0" w:color="auto"/>
              <w:left w:val="single" w:sz="4" w:space="0" w:color="auto"/>
              <w:bottom w:val="single" w:sz="4" w:space="0" w:color="auto"/>
              <w:right w:val="single" w:sz="4" w:space="0" w:color="auto"/>
            </w:tcBorders>
            <w:vAlign w:val="center"/>
            <w:hideMark/>
          </w:tcPr>
          <w:p w:rsidR="00000000" w:rsidRDefault="008C654F">
            <w:pPr>
              <w:jc w:val="center"/>
              <w:rPr>
                <w:rFonts w:eastAsia="楷体_GB2312"/>
                <w:b/>
                <w:bCs/>
                <w:sz w:val="32"/>
              </w:rPr>
            </w:pPr>
            <w:r>
              <w:rPr>
                <w:rFonts w:eastAsia="楷体_GB2312" w:hint="eastAsia"/>
                <w:b/>
                <w:bCs/>
                <w:sz w:val="32"/>
              </w:rPr>
              <w:t>举办单位</w:t>
            </w:r>
          </w:p>
        </w:tc>
        <w:tc>
          <w:tcPr>
            <w:tcW w:w="5949" w:type="dxa"/>
            <w:gridSpan w:val="3"/>
            <w:tcBorders>
              <w:top w:val="single" w:sz="4" w:space="0" w:color="auto"/>
              <w:left w:val="single" w:sz="4" w:space="0" w:color="auto"/>
              <w:bottom w:val="single" w:sz="4" w:space="0" w:color="auto"/>
              <w:right w:val="single" w:sz="12" w:space="0" w:color="auto"/>
            </w:tcBorders>
            <w:vAlign w:val="center"/>
            <w:hideMark/>
          </w:tcPr>
          <w:p w:rsidR="00000000" w:rsidRDefault="008C654F">
            <w:pPr>
              <w:jc w:val="left"/>
            </w:pPr>
            <w:r>
              <w:rPr>
                <w:rStyle w:val="font71"/>
                <w:rFonts w:ascii="楷体_GB2312" w:hint="eastAsia"/>
                <w:szCs w:val="28"/>
              </w:rPr>
              <w:t>重庆市合川区教育委员会</w:t>
            </w:r>
          </w:p>
        </w:tc>
      </w:tr>
      <w:tr w:rsidR="00000000">
        <w:trPr>
          <w:cantSplit/>
          <w:trHeight w:val="818"/>
        </w:trPr>
        <w:tc>
          <w:tcPr>
            <w:tcW w:w="1560" w:type="dxa"/>
            <w:vMerge w:val="restart"/>
            <w:tcBorders>
              <w:top w:val="single" w:sz="4" w:space="0" w:color="auto"/>
              <w:left w:val="single" w:sz="12" w:space="0" w:color="auto"/>
              <w:bottom w:val="single" w:sz="4" w:space="0" w:color="auto"/>
              <w:right w:val="single" w:sz="4" w:space="0" w:color="auto"/>
            </w:tcBorders>
            <w:vAlign w:val="center"/>
            <w:hideMark/>
          </w:tcPr>
          <w:p w:rsidR="00000000" w:rsidRDefault="008C654F">
            <w:pPr>
              <w:widowControl/>
              <w:jc w:val="center"/>
              <w:rPr>
                <w:rFonts w:eastAsia="楷体_GB2312"/>
                <w:b/>
                <w:sz w:val="32"/>
              </w:rPr>
            </w:pPr>
            <w:r>
              <w:rPr>
                <w:rFonts w:eastAsia="楷体_GB2312" w:hint="eastAsia"/>
                <w:b/>
                <w:sz w:val="32"/>
              </w:rPr>
              <w:t>资产</w:t>
            </w:r>
          </w:p>
          <w:p w:rsidR="00000000" w:rsidRDefault="008C654F">
            <w:pPr>
              <w:widowControl/>
              <w:jc w:val="center"/>
              <w:rPr>
                <w:rFonts w:eastAsia="楷体_GB2312"/>
                <w:b/>
                <w:sz w:val="32"/>
              </w:rPr>
            </w:pPr>
            <w:r>
              <w:rPr>
                <w:rFonts w:eastAsia="楷体_GB2312" w:hint="eastAsia"/>
                <w:b/>
                <w:sz w:val="32"/>
              </w:rPr>
              <w:t>损益</w:t>
            </w:r>
          </w:p>
          <w:p w:rsidR="00000000" w:rsidRDefault="008C654F">
            <w:pPr>
              <w:widowControl/>
              <w:jc w:val="center"/>
              <w:rPr>
                <w:rFonts w:eastAsia="楷体_GB2312"/>
                <w:sz w:val="32"/>
              </w:rPr>
            </w:pPr>
            <w:r>
              <w:rPr>
                <w:rFonts w:eastAsia="楷体_GB2312" w:hint="eastAsia"/>
                <w:b/>
                <w:sz w:val="32"/>
              </w:rPr>
              <w:t>情况</w:t>
            </w:r>
          </w:p>
        </w:tc>
        <w:tc>
          <w:tcPr>
            <w:tcW w:w="7980" w:type="dxa"/>
            <w:gridSpan w:val="4"/>
            <w:tcBorders>
              <w:top w:val="single" w:sz="4" w:space="0" w:color="auto"/>
              <w:left w:val="single" w:sz="4" w:space="0" w:color="auto"/>
              <w:bottom w:val="single" w:sz="4" w:space="0" w:color="auto"/>
              <w:right w:val="single" w:sz="12" w:space="0" w:color="auto"/>
            </w:tcBorders>
            <w:vAlign w:val="center"/>
            <w:hideMark/>
          </w:tcPr>
          <w:p w:rsidR="00000000" w:rsidRDefault="008C654F">
            <w:pPr>
              <w:jc w:val="center"/>
              <w:rPr>
                <w:rStyle w:val="font61"/>
              </w:rPr>
            </w:pPr>
            <w:r>
              <w:rPr>
                <w:rStyle w:val="font61"/>
                <w:rFonts w:hint="eastAsia"/>
              </w:rPr>
              <w:t>净资产合计（所有者权益合计）</w:t>
            </w:r>
          </w:p>
        </w:tc>
      </w:tr>
      <w:tr w:rsidR="00000000">
        <w:trPr>
          <w:cantSplit/>
          <w:trHeight w:val="818"/>
        </w:trPr>
        <w:tc>
          <w:tcPr>
            <w:tcW w:w="1560" w:type="dxa"/>
            <w:vMerge/>
            <w:tcBorders>
              <w:top w:val="single" w:sz="4" w:space="0" w:color="auto"/>
              <w:left w:val="single" w:sz="12" w:space="0" w:color="auto"/>
              <w:bottom w:val="single" w:sz="4" w:space="0" w:color="auto"/>
              <w:right w:val="single" w:sz="4" w:space="0" w:color="auto"/>
            </w:tcBorders>
            <w:vAlign w:val="center"/>
            <w:hideMark/>
          </w:tcPr>
          <w:p w:rsidR="00000000" w:rsidRDefault="008C654F">
            <w:pPr>
              <w:widowControl/>
              <w:jc w:val="left"/>
              <w:rPr>
                <w:rFonts w:eastAsia="楷体_GB2312"/>
                <w:sz w:val="32"/>
              </w:rPr>
            </w:pPr>
          </w:p>
        </w:tc>
        <w:tc>
          <w:tcPr>
            <w:tcW w:w="3827"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8C654F">
            <w:pPr>
              <w:jc w:val="center"/>
              <w:rPr>
                <w:rStyle w:val="font61"/>
              </w:rPr>
            </w:pPr>
            <w:r>
              <w:rPr>
                <w:rStyle w:val="font61"/>
                <w:rFonts w:hint="eastAsia"/>
              </w:rPr>
              <w:t>年初数（万元）</w:t>
            </w:r>
          </w:p>
        </w:tc>
        <w:tc>
          <w:tcPr>
            <w:tcW w:w="4153" w:type="dxa"/>
            <w:gridSpan w:val="2"/>
            <w:tcBorders>
              <w:top w:val="single" w:sz="4" w:space="0" w:color="auto"/>
              <w:left w:val="single" w:sz="4" w:space="0" w:color="auto"/>
              <w:bottom w:val="single" w:sz="4" w:space="0" w:color="auto"/>
              <w:right w:val="single" w:sz="12" w:space="0" w:color="auto"/>
            </w:tcBorders>
            <w:vAlign w:val="center"/>
            <w:hideMark/>
          </w:tcPr>
          <w:p w:rsidR="00000000" w:rsidRDefault="008C654F">
            <w:pPr>
              <w:jc w:val="center"/>
              <w:rPr>
                <w:rStyle w:val="font61"/>
              </w:rPr>
            </w:pPr>
            <w:r>
              <w:rPr>
                <w:rStyle w:val="font61"/>
                <w:rFonts w:hint="eastAsia"/>
              </w:rPr>
              <w:t>年末数（万元）</w:t>
            </w:r>
          </w:p>
        </w:tc>
      </w:tr>
      <w:tr w:rsidR="00000000">
        <w:trPr>
          <w:cantSplit/>
          <w:trHeight w:val="818"/>
        </w:trPr>
        <w:tc>
          <w:tcPr>
            <w:tcW w:w="1560" w:type="dxa"/>
            <w:vMerge/>
            <w:tcBorders>
              <w:top w:val="single" w:sz="4" w:space="0" w:color="auto"/>
              <w:left w:val="single" w:sz="12" w:space="0" w:color="auto"/>
              <w:bottom w:val="single" w:sz="4" w:space="0" w:color="auto"/>
              <w:right w:val="single" w:sz="4" w:space="0" w:color="auto"/>
            </w:tcBorders>
            <w:vAlign w:val="center"/>
            <w:hideMark/>
          </w:tcPr>
          <w:p w:rsidR="00000000" w:rsidRDefault="008C654F">
            <w:pPr>
              <w:widowControl/>
              <w:jc w:val="left"/>
              <w:rPr>
                <w:rFonts w:eastAsia="楷体_GB2312"/>
                <w:sz w:val="32"/>
              </w:rPr>
            </w:pPr>
          </w:p>
        </w:tc>
        <w:tc>
          <w:tcPr>
            <w:tcW w:w="3827"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8C654F">
            <w:pPr>
              <w:jc w:val="center"/>
              <w:rPr>
                <w:rStyle w:val="font61"/>
              </w:rPr>
            </w:pPr>
            <w:r>
              <w:rPr>
                <w:rStyle w:val="font61"/>
              </w:rPr>
              <w:t>3491.5</w:t>
            </w:r>
          </w:p>
        </w:tc>
        <w:tc>
          <w:tcPr>
            <w:tcW w:w="4153" w:type="dxa"/>
            <w:gridSpan w:val="2"/>
            <w:tcBorders>
              <w:top w:val="single" w:sz="4" w:space="0" w:color="auto"/>
              <w:left w:val="single" w:sz="4" w:space="0" w:color="auto"/>
              <w:bottom w:val="single" w:sz="4" w:space="0" w:color="auto"/>
              <w:right w:val="single" w:sz="12" w:space="0" w:color="auto"/>
            </w:tcBorders>
            <w:hideMark/>
          </w:tcPr>
          <w:p w:rsidR="00000000" w:rsidRDefault="008C654F">
            <w:pPr>
              <w:jc w:val="center"/>
            </w:pPr>
            <w:r>
              <w:rPr>
                <w:rStyle w:val="font71"/>
                <w:sz w:val="32"/>
                <w:szCs w:val="32"/>
              </w:rPr>
              <w:t>3155.4</w:t>
            </w:r>
          </w:p>
        </w:tc>
      </w:tr>
      <w:tr w:rsidR="00000000">
        <w:trPr>
          <w:trHeight w:val="797"/>
        </w:trPr>
        <w:tc>
          <w:tcPr>
            <w:tcW w:w="1560" w:type="dxa"/>
            <w:tcBorders>
              <w:top w:val="single" w:sz="4" w:space="0" w:color="auto"/>
              <w:left w:val="single" w:sz="12" w:space="0" w:color="auto"/>
              <w:bottom w:val="single" w:sz="4" w:space="0" w:color="auto"/>
              <w:right w:val="single" w:sz="4" w:space="0" w:color="auto"/>
            </w:tcBorders>
            <w:vAlign w:val="center"/>
            <w:hideMark/>
          </w:tcPr>
          <w:p w:rsidR="00000000" w:rsidRDefault="008C654F">
            <w:pPr>
              <w:jc w:val="center"/>
              <w:rPr>
                <w:rFonts w:ascii="楷体_GB2312" w:eastAsia="楷体_GB2312"/>
                <w:b/>
                <w:bCs/>
                <w:sz w:val="32"/>
              </w:rPr>
            </w:pPr>
            <w:r>
              <w:rPr>
                <w:rFonts w:ascii="楷体_GB2312" w:eastAsia="楷体_GB2312" w:hint="eastAsia"/>
                <w:b/>
                <w:bCs/>
                <w:sz w:val="32"/>
              </w:rPr>
              <w:t>网上名称</w:t>
            </w:r>
          </w:p>
        </w:tc>
        <w:tc>
          <w:tcPr>
            <w:tcW w:w="3827"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8C654F">
            <w:pPr>
              <w:spacing w:line="0" w:lineRule="atLeast"/>
              <w:jc w:val="left"/>
              <w:rPr>
                <w:rFonts w:ascii="楷体_GB2312" w:eastAsia="楷体_GB2312"/>
                <w:sz w:val="32"/>
              </w:rPr>
            </w:pPr>
            <w:r>
              <w:rPr>
                <w:rFonts w:ascii="楷体_GB2312" w:eastAsia="楷体_GB2312" w:hint="eastAsia"/>
                <w:b/>
                <w:bCs/>
                <w:sz w:val="32"/>
              </w:rPr>
              <w:t>重庆市合川太和中学</w:t>
            </w:r>
          </w:p>
        </w:tc>
        <w:tc>
          <w:tcPr>
            <w:tcW w:w="1701" w:type="dxa"/>
            <w:tcBorders>
              <w:top w:val="single" w:sz="4" w:space="0" w:color="auto"/>
              <w:left w:val="single" w:sz="4" w:space="0" w:color="auto"/>
              <w:bottom w:val="single" w:sz="4" w:space="0" w:color="auto"/>
              <w:right w:val="single" w:sz="4" w:space="0" w:color="auto"/>
            </w:tcBorders>
            <w:vAlign w:val="center"/>
            <w:hideMark/>
          </w:tcPr>
          <w:p w:rsidR="00000000" w:rsidRDefault="008C654F">
            <w:pPr>
              <w:jc w:val="center"/>
              <w:rPr>
                <w:rFonts w:ascii="楷体_GB2312" w:eastAsia="楷体_GB2312"/>
                <w:sz w:val="32"/>
              </w:rPr>
            </w:pPr>
            <w:r>
              <w:rPr>
                <w:rFonts w:ascii="楷体_GB2312" w:eastAsia="楷体_GB2312" w:hint="eastAsia"/>
                <w:b/>
                <w:bCs/>
                <w:sz w:val="32"/>
              </w:rPr>
              <w:t>从业人数</w:t>
            </w:r>
          </w:p>
        </w:tc>
        <w:tc>
          <w:tcPr>
            <w:tcW w:w="2452" w:type="dxa"/>
            <w:tcBorders>
              <w:top w:val="single" w:sz="4" w:space="0" w:color="auto"/>
              <w:left w:val="single" w:sz="4" w:space="0" w:color="auto"/>
              <w:bottom w:val="single" w:sz="4" w:space="0" w:color="auto"/>
              <w:right w:val="single" w:sz="12" w:space="0" w:color="auto"/>
            </w:tcBorders>
            <w:vAlign w:val="center"/>
            <w:hideMark/>
          </w:tcPr>
          <w:p w:rsidR="00000000" w:rsidRDefault="008C654F">
            <w:pPr>
              <w:spacing w:line="0" w:lineRule="atLeast"/>
              <w:jc w:val="left"/>
              <w:rPr>
                <w:rFonts w:ascii="楷体_GB2312" w:eastAsia="楷体_GB2312"/>
                <w:sz w:val="32"/>
              </w:rPr>
            </w:pPr>
            <w:r>
              <w:rPr>
                <w:rStyle w:val="font61"/>
              </w:rPr>
              <w:t>326</w:t>
            </w:r>
          </w:p>
        </w:tc>
      </w:tr>
      <w:tr w:rsidR="00000000">
        <w:trPr>
          <w:cantSplit/>
          <w:trHeight w:val="6491"/>
        </w:trPr>
        <w:tc>
          <w:tcPr>
            <w:tcW w:w="1560" w:type="dxa"/>
            <w:tcBorders>
              <w:top w:val="single" w:sz="12" w:space="0" w:color="auto"/>
              <w:left w:val="single" w:sz="12" w:space="0" w:color="auto"/>
              <w:bottom w:val="single" w:sz="4" w:space="0" w:color="auto"/>
              <w:right w:val="single" w:sz="4" w:space="0" w:color="auto"/>
            </w:tcBorders>
            <w:vAlign w:val="center"/>
            <w:hideMark/>
          </w:tcPr>
          <w:p w:rsidR="00000000" w:rsidRDefault="008C654F">
            <w:pPr>
              <w:jc w:val="center"/>
              <w:rPr>
                <w:rFonts w:eastAsia="楷体_GB2312"/>
                <w:b/>
                <w:bCs/>
                <w:sz w:val="32"/>
              </w:rPr>
            </w:pPr>
            <w:r>
              <w:rPr>
                <w:rFonts w:eastAsia="楷体_GB2312" w:hint="eastAsia"/>
                <w:b/>
                <w:bCs/>
                <w:sz w:val="32"/>
              </w:rPr>
              <w:lastRenderedPageBreak/>
              <w:t>对</w:t>
            </w:r>
            <w:proofErr w:type="gramStart"/>
            <w:r>
              <w:rPr>
                <w:rFonts w:eastAsia="楷体_GB2312" w:hint="eastAsia"/>
                <w:b/>
                <w:bCs/>
                <w:sz w:val="32"/>
              </w:rPr>
              <w:t>《</w:t>
            </w:r>
            <w:proofErr w:type="gramEnd"/>
            <w:r>
              <w:rPr>
                <w:rFonts w:eastAsia="楷体_GB2312" w:hint="eastAsia"/>
                <w:b/>
                <w:bCs/>
                <w:sz w:val="32"/>
              </w:rPr>
              <w:t>条</w:t>
            </w:r>
          </w:p>
          <w:p w:rsidR="00000000" w:rsidRDefault="008C654F">
            <w:pPr>
              <w:jc w:val="center"/>
              <w:rPr>
                <w:rFonts w:eastAsia="楷体_GB2312"/>
                <w:b/>
                <w:bCs/>
                <w:sz w:val="32"/>
              </w:rPr>
            </w:pPr>
            <w:r>
              <w:rPr>
                <w:rFonts w:eastAsia="楷体_GB2312" w:hint="eastAsia"/>
                <w:b/>
                <w:bCs/>
                <w:sz w:val="32"/>
              </w:rPr>
              <w:t>例</w:t>
            </w:r>
            <w:proofErr w:type="gramStart"/>
            <w:r>
              <w:rPr>
                <w:rFonts w:eastAsia="楷体_GB2312" w:hint="eastAsia"/>
                <w:b/>
                <w:bCs/>
                <w:sz w:val="32"/>
              </w:rPr>
              <w:t>》和</w:t>
            </w:r>
            <w:proofErr w:type="gramEnd"/>
          </w:p>
          <w:p w:rsidR="00000000" w:rsidRDefault="008C654F">
            <w:pPr>
              <w:jc w:val="center"/>
              <w:rPr>
                <w:rFonts w:eastAsia="楷体_GB2312"/>
                <w:b/>
                <w:bCs/>
                <w:sz w:val="32"/>
              </w:rPr>
            </w:pPr>
            <w:r>
              <w:rPr>
                <w:rFonts w:eastAsia="楷体_GB2312" w:hint="eastAsia"/>
                <w:b/>
                <w:bCs/>
                <w:sz w:val="32"/>
              </w:rPr>
              <w:t>实施细</w:t>
            </w:r>
          </w:p>
          <w:p w:rsidR="00000000" w:rsidRDefault="008C654F">
            <w:pPr>
              <w:jc w:val="center"/>
              <w:rPr>
                <w:rFonts w:eastAsia="楷体_GB2312"/>
                <w:b/>
                <w:bCs/>
                <w:sz w:val="32"/>
              </w:rPr>
            </w:pPr>
            <w:r>
              <w:rPr>
                <w:rFonts w:eastAsia="楷体_GB2312" w:hint="eastAsia"/>
                <w:b/>
                <w:bCs/>
                <w:sz w:val="32"/>
              </w:rPr>
              <w:t>则有关</w:t>
            </w:r>
          </w:p>
          <w:p w:rsidR="00000000" w:rsidRDefault="008C654F">
            <w:pPr>
              <w:jc w:val="center"/>
              <w:rPr>
                <w:rFonts w:eastAsia="楷体_GB2312"/>
                <w:b/>
                <w:bCs/>
                <w:sz w:val="32"/>
              </w:rPr>
            </w:pPr>
            <w:r>
              <w:rPr>
                <w:rFonts w:eastAsia="楷体_GB2312" w:hint="eastAsia"/>
                <w:b/>
                <w:bCs/>
                <w:sz w:val="32"/>
              </w:rPr>
              <w:t>变更登</w:t>
            </w:r>
          </w:p>
          <w:p w:rsidR="00000000" w:rsidRDefault="008C654F">
            <w:pPr>
              <w:jc w:val="center"/>
              <w:rPr>
                <w:rFonts w:eastAsia="楷体_GB2312"/>
                <w:b/>
                <w:bCs/>
                <w:sz w:val="32"/>
              </w:rPr>
            </w:pPr>
            <w:r>
              <w:rPr>
                <w:rFonts w:eastAsia="楷体_GB2312" w:hint="eastAsia"/>
                <w:b/>
                <w:bCs/>
                <w:sz w:val="32"/>
              </w:rPr>
              <w:t>记规定</w:t>
            </w:r>
          </w:p>
          <w:p w:rsidR="00000000" w:rsidRDefault="008C654F">
            <w:pPr>
              <w:jc w:val="center"/>
              <w:rPr>
                <w:rFonts w:eastAsia="楷体_GB2312"/>
                <w:b/>
                <w:bCs/>
                <w:sz w:val="32"/>
              </w:rPr>
            </w:pPr>
            <w:r>
              <w:rPr>
                <w:rFonts w:eastAsia="楷体_GB2312" w:hint="eastAsia"/>
                <w:b/>
                <w:bCs/>
                <w:sz w:val="32"/>
              </w:rPr>
              <w:t>的执行</w:t>
            </w:r>
          </w:p>
          <w:p w:rsidR="00000000" w:rsidRDefault="008C654F">
            <w:pPr>
              <w:jc w:val="center"/>
              <w:rPr>
                <w:rFonts w:eastAsia="楷体_GB2312"/>
                <w:sz w:val="32"/>
              </w:rPr>
            </w:pPr>
            <w:r>
              <w:rPr>
                <w:rFonts w:eastAsia="楷体_GB2312" w:hint="eastAsia"/>
                <w:b/>
                <w:bCs/>
                <w:sz w:val="32"/>
              </w:rPr>
              <w:t>情</w:t>
            </w:r>
            <w:r>
              <w:rPr>
                <w:rFonts w:eastAsia="楷体_GB2312"/>
                <w:b/>
                <w:bCs/>
                <w:sz w:val="32"/>
              </w:rPr>
              <w:t xml:space="preserve">  </w:t>
            </w:r>
            <w:proofErr w:type="gramStart"/>
            <w:r>
              <w:rPr>
                <w:rFonts w:eastAsia="楷体_GB2312" w:hint="eastAsia"/>
                <w:b/>
                <w:bCs/>
                <w:sz w:val="32"/>
              </w:rPr>
              <w:t>况</w:t>
            </w:r>
            <w:proofErr w:type="gramEnd"/>
          </w:p>
        </w:tc>
        <w:tc>
          <w:tcPr>
            <w:tcW w:w="7980" w:type="dxa"/>
            <w:gridSpan w:val="4"/>
            <w:tcBorders>
              <w:top w:val="single" w:sz="12" w:space="0" w:color="auto"/>
              <w:left w:val="single" w:sz="4" w:space="0" w:color="auto"/>
              <w:bottom w:val="single" w:sz="4" w:space="0" w:color="auto"/>
              <w:right w:val="single" w:sz="12" w:space="0" w:color="auto"/>
            </w:tcBorders>
            <w:hideMark/>
          </w:tcPr>
          <w:p w:rsidR="00000000" w:rsidRDefault="008C654F">
            <w:pPr>
              <w:spacing w:line="320" w:lineRule="exact"/>
              <w:rPr>
                <w:rStyle w:val="font71"/>
                <w:rFonts w:ascii="楷体_GB2312"/>
                <w:szCs w:val="28"/>
              </w:rPr>
            </w:pPr>
            <w:r>
              <w:rPr>
                <w:rStyle w:val="font71"/>
                <w:rFonts w:ascii="楷体_GB2312" w:hint="eastAsia"/>
                <w:szCs w:val="28"/>
              </w:rPr>
              <w:t>无</w:t>
            </w:r>
          </w:p>
        </w:tc>
      </w:tr>
      <w:tr w:rsidR="00000000">
        <w:trPr>
          <w:trHeight w:val="7354"/>
        </w:trPr>
        <w:tc>
          <w:tcPr>
            <w:tcW w:w="1560" w:type="dxa"/>
            <w:tcBorders>
              <w:top w:val="single" w:sz="4" w:space="0" w:color="auto"/>
              <w:left w:val="single" w:sz="12" w:space="0" w:color="auto"/>
              <w:bottom w:val="single" w:sz="12" w:space="0" w:color="auto"/>
              <w:right w:val="single" w:sz="4" w:space="0" w:color="auto"/>
            </w:tcBorders>
            <w:vAlign w:val="center"/>
            <w:hideMark/>
          </w:tcPr>
          <w:p w:rsidR="00000000" w:rsidRDefault="008C654F">
            <w:pPr>
              <w:jc w:val="center"/>
              <w:rPr>
                <w:rFonts w:eastAsia="楷体_GB2312"/>
                <w:b/>
                <w:bCs/>
                <w:sz w:val="32"/>
              </w:rPr>
            </w:pPr>
            <w:r>
              <w:rPr>
                <w:rFonts w:eastAsia="楷体_GB2312" w:hint="eastAsia"/>
                <w:b/>
                <w:bCs/>
                <w:sz w:val="32"/>
              </w:rPr>
              <w:t>开</w:t>
            </w:r>
          </w:p>
          <w:p w:rsidR="00000000" w:rsidRDefault="008C654F">
            <w:pPr>
              <w:jc w:val="center"/>
              <w:rPr>
                <w:rFonts w:eastAsia="楷体_GB2312"/>
                <w:b/>
                <w:bCs/>
                <w:sz w:val="32"/>
              </w:rPr>
            </w:pPr>
            <w:r>
              <w:rPr>
                <w:rFonts w:eastAsia="楷体_GB2312" w:hint="eastAsia"/>
                <w:b/>
                <w:bCs/>
                <w:sz w:val="32"/>
              </w:rPr>
              <w:t>展</w:t>
            </w:r>
          </w:p>
          <w:p w:rsidR="00000000" w:rsidRDefault="008C654F">
            <w:pPr>
              <w:jc w:val="center"/>
              <w:rPr>
                <w:rFonts w:eastAsia="楷体_GB2312"/>
                <w:b/>
                <w:bCs/>
                <w:sz w:val="32"/>
              </w:rPr>
            </w:pPr>
            <w:r>
              <w:rPr>
                <w:rFonts w:eastAsia="楷体_GB2312" w:hint="eastAsia"/>
                <w:b/>
                <w:bCs/>
                <w:sz w:val="32"/>
              </w:rPr>
              <w:t>业</w:t>
            </w:r>
          </w:p>
          <w:p w:rsidR="00000000" w:rsidRDefault="008C654F">
            <w:pPr>
              <w:jc w:val="center"/>
              <w:rPr>
                <w:rFonts w:eastAsia="楷体_GB2312"/>
                <w:b/>
                <w:bCs/>
                <w:sz w:val="32"/>
              </w:rPr>
            </w:pPr>
            <w:proofErr w:type="gramStart"/>
            <w:r>
              <w:rPr>
                <w:rFonts w:eastAsia="楷体_GB2312" w:hint="eastAsia"/>
                <w:b/>
                <w:bCs/>
                <w:sz w:val="32"/>
              </w:rPr>
              <w:t>务</w:t>
            </w:r>
            <w:proofErr w:type="gramEnd"/>
          </w:p>
          <w:p w:rsidR="00000000" w:rsidRDefault="008C654F">
            <w:pPr>
              <w:jc w:val="center"/>
              <w:rPr>
                <w:rFonts w:eastAsia="楷体_GB2312"/>
                <w:b/>
                <w:bCs/>
                <w:sz w:val="32"/>
              </w:rPr>
            </w:pPr>
            <w:r>
              <w:rPr>
                <w:rFonts w:eastAsia="楷体_GB2312" w:hint="eastAsia"/>
                <w:b/>
                <w:bCs/>
                <w:sz w:val="32"/>
              </w:rPr>
              <w:t>活</w:t>
            </w:r>
          </w:p>
          <w:p w:rsidR="00000000" w:rsidRDefault="008C654F">
            <w:pPr>
              <w:jc w:val="center"/>
              <w:rPr>
                <w:rFonts w:eastAsia="楷体_GB2312"/>
                <w:b/>
                <w:bCs/>
                <w:sz w:val="32"/>
              </w:rPr>
            </w:pPr>
            <w:r>
              <w:rPr>
                <w:rFonts w:eastAsia="楷体_GB2312" w:hint="eastAsia"/>
                <w:b/>
                <w:bCs/>
                <w:sz w:val="32"/>
              </w:rPr>
              <w:t>动</w:t>
            </w:r>
          </w:p>
          <w:p w:rsidR="00000000" w:rsidRDefault="008C654F">
            <w:pPr>
              <w:jc w:val="center"/>
              <w:rPr>
                <w:rFonts w:eastAsia="楷体_GB2312"/>
                <w:b/>
                <w:bCs/>
                <w:sz w:val="32"/>
              </w:rPr>
            </w:pPr>
            <w:r>
              <w:rPr>
                <w:rFonts w:eastAsia="楷体_GB2312" w:hint="eastAsia"/>
                <w:b/>
                <w:bCs/>
                <w:sz w:val="32"/>
              </w:rPr>
              <w:t>情</w:t>
            </w:r>
          </w:p>
          <w:p w:rsidR="00000000" w:rsidRDefault="008C654F">
            <w:pPr>
              <w:jc w:val="center"/>
              <w:rPr>
                <w:u w:val="single"/>
              </w:rPr>
            </w:pPr>
            <w:proofErr w:type="gramStart"/>
            <w:r>
              <w:rPr>
                <w:rFonts w:eastAsia="楷体_GB2312" w:hint="eastAsia"/>
                <w:b/>
                <w:bCs/>
                <w:sz w:val="32"/>
              </w:rPr>
              <w:t>况</w:t>
            </w:r>
            <w:proofErr w:type="gramEnd"/>
          </w:p>
        </w:tc>
        <w:tc>
          <w:tcPr>
            <w:tcW w:w="7980" w:type="dxa"/>
            <w:gridSpan w:val="4"/>
            <w:tcBorders>
              <w:top w:val="single" w:sz="4" w:space="0" w:color="auto"/>
              <w:left w:val="single" w:sz="4" w:space="0" w:color="auto"/>
              <w:bottom w:val="single" w:sz="12" w:space="0" w:color="auto"/>
              <w:right w:val="single" w:sz="12" w:space="0" w:color="auto"/>
            </w:tcBorders>
          </w:tcPr>
          <w:p w:rsidR="00000000" w:rsidRDefault="008C654F">
            <w:pPr>
              <w:autoSpaceDE w:val="0"/>
              <w:autoSpaceDN w:val="0"/>
              <w:adjustRightInd w:val="0"/>
              <w:snapToGrid w:val="0"/>
              <w:spacing w:line="360" w:lineRule="auto"/>
              <w:rPr>
                <w:rStyle w:val="font71"/>
                <w:rFonts w:ascii="楷体_GB2312"/>
              </w:rPr>
            </w:pPr>
            <w:r>
              <w:rPr>
                <w:rStyle w:val="font71"/>
                <w:rFonts w:ascii="楷体_GB2312" w:hint="eastAsia"/>
              </w:rPr>
              <w:t>认真学习贯彻习近平新时代中国特色社会主义思想，落实上级决策部署，严格按照区教育工委年度工作计划和相关会议精神落实相关工作，坚持“和</w:t>
            </w:r>
            <w:proofErr w:type="gramStart"/>
            <w:r>
              <w:rPr>
                <w:rStyle w:val="font71"/>
                <w:rFonts w:ascii="楷体_GB2312" w:hint="eastAsia"/>
              </w:rPr>
              <w:t>而</w:t>
            </w:r>
            <w:proofErr w:type="gramEnd"/>
            <w:r>
              <w:rPr>
                <w:rStyle w:val="font71"/>
                <w:rFonts w:ascii="楷体_GB2312" w:hint="eastAsia"/>
              </w:rPr>
              <w:t>大同，和</w:t>
            </w:r>
            <w:proofErr w:type="gramStart"/>
            <w:r>
              <w:rPr>
                <w:rStyle w:val="font71"/>
                <w:rFonts w:ascii="楷体_GB2312" w:hint="eastAsia"/>
              </w:rPr>
              <w:t>而</w:t>
            </w:r>
            <w:proofErr w:type="gramEnd"/>
            <w:r>
              <w:rPr>
                <w:rStyle w:val="font71"/>
                <w:rFonts w:ascii="楷体_GB2312" w:hint="eastAsia"/>
              </w:rPr>
              <w:t>不同”的办学理念，进一步解放思想，开拓创新，充分发挥班子的整体效能，认真履行职责，坚持从严治教、规范管理，推进校园建设。</w:t>
            </w:r>
            <w:r>
              <w:rPr>
                <w:rStyle w:val="font71"/>
                <w:rFonts w:ascii="楷体_GB2312" w:hint="eastAsia"/>
              </w:rPr>
              <w:t xml:space="preserve"> </w:t>
            </w:r>
            <w:r>
              <w:rPr>
                <w:rStyle w:val="font71"/>
                <w:rFonts w:ascii="楷体_GB2312" w:hint="eastAsia"/>
              </w:rPr>
              <w:t>一、强化学校管理，稳步推进教育教学工作</w:t>
            </w:r>
            <w:r>
              <w:rPr>
                <w:rStyle w:val="font71"/>
                <w:rFonts w:ascii="楷体_GB2312" w:hint="eastAsia"/>
              </w:rPr>
              <w:t xml:space="preserve"> </w:t>
            </w:r>
            <w:r>
              <w:rPr>
                <w:rStyle w:val="font71"/>
                <w:rFonts w:ascii="楷体_GB2312" w:hint="eastAsia"/>
              </w:rPr>
              <w:t>（一）加强队伍建设，提高整体素质</w:t>
            </w:r>
            <w:r>
              <w:rPr>
                <w:rStyle w:val="font71"/>
                <w:rFonts w:ascii="楷体_GB2312" w:hint="eastAsia"/>
              </w:rPr>
              <w:t xml:space="preserve"> </w:t>
            </w:r>
            <w:r>
              <w:rPr>
                <w:rStyle w:val="font71"/>
                <w:rFonts w:ascii="楷体_GB2312" w:hint="eastAsia"/>
              </w:rPr>
              <w:t>一是加强领导班子和干部队伍建设，提高执行力。我校严格落实民主集中制，班子成员责权明确，带领学校中层干部以身作则率先垂范，团结协作，切实推动学校各方面工作的快速发展。</w:t>
            </w:r>
            <w:r>
              <w:rPr>
                <w:rStyle w:val="font71"/>
                <w:rFonts w:ascii="楷体_GB2312" w:hint="eastAsia"/>
              </w:rPr>
              <w:t xml:space="preserve"> </w:t>
            </w:r>
            <w:r>
              <w:rPr>
                <w:rStyle w:val="font71"/>
                <w:rFonts w:ascii="楷体_GB2312" w:hint="eastAsia"/>
              </w:rPr>
              <w:t>二是着眼于“优师德、提师能、促师质、铸师魂”，加强教师队伍建设。组织开展星级教师评选、“师德师风建设”等教育讲座，突出抓好教师队伍的思想作风建设和师德师风教育，促进广大教师自觉严格要求自己。</w:t>
            </w:r>
            <w:r>
              <w:rPr>
                <w:rStyle w:val="font71"/>
                <w:rFonts w:ascii="楷体_GB2312" w:hint="eastAsia"/>
              </w:rPr>
              <w:t xml:space="preserve"> </w:t>
            </w:r>
            <w:r>
              <w:rPr>
                <w:rStyle w:val="font71"/>
                <w:rFonts w:ascii="楷体_GB2312" w:hint="eastAsia"/>
              </w:rPr>
              <w:t>三是重视教师专业成长，提升教师能力素</w:t>
            </w:r>
            <w:r>
              <w:rPr>
                <w:rStyle w:val="font71"/>
                <w:rFonts w:ascii="楷体_GB2312" w:hint="eastAsia"/>
              </w:rPr>
              <w:lastRenderedPageBreak/>
              <w:t>质。过去的一年中，我校除认真组织每周两次学科</w:t>
            </w:r>
            <w:r>
              <w:rPr>
                <w:rStyle w:val="font71"/>
                <w:rFonts w:ascii="楷体_GB2312" w:hint="eastAsia"/>
              </w:rPr>
              <w:t>备课教研活动外，学期</w:t>
            </w:r>
            <w:proofErr w:type="gramStart"/>
            <w:r>
              <w:rPr>
                <w:rStyle w:val="font71"/>
                <w:rFonts w:ascii="楷体_GB2312" w:hint="eastAsia"/>
              </w:rPr>
              <w:t>固定开展线</w:t>
            </w:r>
            <w:proofErr w:type="gramEnd"/>
            <w:r>
              <w:rPr>
                <w:rStyle w:val="font71"/>
                <w:rFonts w:ascii="楷体_GB2312" w:hint="eastAsia"/>
              </w:rPr>
              <w:t>上网络培训，利用寒暑假期间进行教职工全员培训，同时选派中层干部、骨干教师和优秀班主任等多人多次外出培训，狠抓教师的业务培训，进一步促进教师观念的转变和教育教学及管理水平的提升。</w:t>
            </w:r>
            <w:r>
              <w:rPr>
                <w:rStyle w:val="font71"/>
                <w:rFonts w:ascii="楷体_GB2312" w:hint="eastAsia"/>
              </w:rPr>
              <w:t xml:space="preserve"> </w:t>
            </w:r>
            <w:r>
              <w:rPr>
                <w:rStyle w:val="font71"/>
                <w:rFonts w:ascii="楷体_GB2312" w:hint="eastAsia"/>
              </w:rPr>
              <w:t>四是创建竞赛平台，提升教学水平。组织开展全校备课竞赛、师徒对比课、</w:t>
            </w:r>
            <w:proofErr w:type="gramStart"/>
            <w:r>
              <w:rPr>
                <w:rStyle w:val="font71"/>
                <w:rFonts w:ascii="楷体_GB2312" w:hint="eastAsia"/>
              </w:rPr>
              <w:t>领雁工程验收</w:t>
            </w:r>
            <w:proofErr w:type="gramEnd"/>
            <w:r>
              <w:rPr>
                <w:rStyle w:val="font71"/>
                <w:rFonts w:ascii="楷体_GB2312" w:hint="eastAsia"/>
              </w:rPr>
              <w:t>课、行知品质课堂示范课、一师</w:t>
            </w:r>
            <w:proofErr w:type="gramStart"/>
            <w:r>
              <w:rPr>
                <w:rStyle w:val="font71"/>
                <w:rFonts w:ascii="楷体_GB2312" w:hint="eastAsia"/>
              </w:rPr>
              <w:t>一</w:t>
            </w:r>
            <w:proofErr w:type="gramEnd"/>
            <w:r>
              <w:rPr>
                <w:rStyle w:val="font71"/>
                <w:rFonts w:ascii="楷体_GB2312" w:hint="eastAsia"/>
              </w:rPr>
              <w:t>优课、党员献课（赛课）等活动，通过组织教师“走出去”和“请进来”听课、参观学习和调研考察等形式，创设有利于教师专业化发展的机会和平台。加强青年教师和骨干教师的指导和培养，提高驾驭教材、驾驭课堂的能</w:t>
            </w:r>
            <w:r>
              <w:rPr>
                <w:rStyle w:val="font71"/>
                <w:rFonts w:ascii="楷体_GB2312" w:hint="eastAsia"/>
              </w:rPr>
              <w:t>力。</w:t>
            </w:r>
            <w:r>
              <w:rPr>
                <w:rStyle w:val="font71"/>
                <w:rFonts w:ascii="楷体_GB2312" w:hint="eastAsia"/>
              </w:rPr>
              <w:t xml:space="preserve"> </w:t>
            </w:r>
            <w:r>
              <w:rPr>
                <w:rStyle w:val="font71"/>
                <w:rFonts w:ascii="楷体_GB2312" w:hint="eastAsia"/>
              </w:rPr>
              <w:t>（二）坚持以教学为中心，全面提高教学质量</w:t>
            </w:r>
            <w:r>
              <w:rPr>
                <w:rStyle w:val="font71"/>
                <w:rFonts w:ascii="楷体_GB2312" w:hint="eastAsia"/>
              </w:rPr>
              <w:t xml:space="preserve"> </w:t>
            </w:r>
            <w:r>
              <w:rPr>
                <w:rStyle w:val="font71"/>
                <w:rFonts w:ascii="楷体_GB2312" w:hint="eastAsia"/>
              </w:rPr>
              <w:t>一是狠抓教学质量，把“质量立校”作为教育教学目标。通过学习强化全体教师的质量意识，把教育教学质量的提高作为各项工作成效的体现。几年来，学校屡创“低进高出，高进优出”的教育佳绩。</w:t>
            </w:r>
            <w:r>
              <w:rPr>
                <w:rStyle w:val="font71"/>
                <w:rFonts w:ascii="楷体_GB2312" w:hint="eastAsia"/>
              </w:rPr>
              <w:t xml:space="preserve"> </w:t>
            </w:r>
            <w:r>
              <w:rPr>
                <w:rStyle w:val="font71"/>
                <w:rFonts w:ascii="楷体_GB2312" w:hint="eastAsia"/>
              </w:rPr>
              <w:t>二是规范教学秩序、强化教学常规管理。学校教师严格做到认真备课、认真上课，认真辅导，教务处做到认真检查、认真考核。同时，学校值日领导加强督导巡查，对教师进行不定期的随堂听课，强化教学实效。</w:t>
            </w:r>
            <w:r>
              <w:rPr>
                <w:rStyle w:val="font71"/>
                <w:rFonts w:ascii="楷体_GB2312" w:hint="eastAsia"/>
              </w:rPr>
              <w:t xml:space="preserve"> </w:t>
            </w:r>
            <w:r>
              <w:rPr>
                <w:rStyle w:val="font71"/>
                <w:rFonts w:ascii="楷体_GB2312" w:hint="eastAsia"/>
              </w:rPr>
              <w:t>三是深入推进行知品质课堂改革，加强“五环节”教学模式的建构。要求全体教师要树立构建“五环节”行知品</w:t>
            </w:r>
            <w:r>
              <w:rPr>
                <w:rStyle w:val="font71"/>
                <w:rFonts w:ascii="楷体_GB2312" w:hint="eastAsia"/>
              </w:rPr>
              <w:t>质高效课堂意识，充分利用好课堂教学平台和教育资源，切实提高教学质量。引导学生自主、合作、探究学习，注重培养学生的学习能力，独立思考能力，发挥学生的课堂主体作用。</w:t>
            </w:r>
            <w:r>
              <w:rPr>
                <w:rStyle w:val="font71"/>
                <w:rFonts w:ascii="楷体_GB2312" w:hint="eastAsia"/>
              </w:rPr>
              <w:t xml:space="preserve"> </w:t>
            </w:r>
            <w:r>
              <w:rPr>
                <w:rStyle w:val="font71"/>
                <w:rFonts w:ascii="楷体_GB2312" w:hint="eastAsia"/>
              </w:rPr>
              <w:t>四是加强教学科研，成绩显著。近一年来教师在省级以上刊物发表论文</w:t>
            </w:r>
            <w:r>
              <w:rPr>
                <w:rStyle w:val="font71"/>
                <w:rFonts w:ascii="楷体_GB2312" w:hint="eastAsia"/>
              </w:rPr>
              <w:t>36</w:t>
            </w:r>
            <w:r>
              <w:rPr>
                <w:rStyle w:val="font71"/>
                <w:rFonts w:ascii="楷体_GB2312" w:hint="eastAsia"/>
              </w:rPr>
              <w:t>篇，获省级以上奖励论文</w:t>
            </w:r>
            <w:r>
              <w:rPr>
                <w:rStyle w:val="font71"/>
                <w:rFonts w:ascii="楷体_GB2312" w:hint="eastAsia"/>
              </w:rPr>
              <w:t>22</w:t>
            </w:r>
            <w:r>
              <w:rPr>
                <w:rStyle w:val="font71"/>
                <w:rFonts w:ascii="楷体_GB2312" w:hint="eastAsia"/>
              </w:rPr>
              <w:t>篇；学校成功立项为市级普通高中综合实践活动课程创新基地和市级校本教研基地，成功申报为重庆</w:t>
            </w:r>
            <w:r>
              <w:rPr>
                <w:rStyle w:val="font71"/>
                <w:rFonts w:ascii="楷体_GB2312" w:hint="eastAsia"/>
              </w:rPr>
              <w:lastRenderedPageBreak/>
              <w:t>市第二批立德树人特色项目研究基地，另有“一课题两基地”被立项为区级基地；在重庆市第六届自然笔记大赛中，我校学生获得市级一等奖，在合川区第九届科技创新大赛中获得一项一等奖、</w:t>
            </w:r>
            <w:r>
              <w:rPr>
                <w:rStyle w:val="font71"/>
                <w:rFonts w:ascii="楷体_GB2312" w:hint="eastAsia"/>
              </w:rPr>
              <w:t>五项二等奖、三项三等奖。</w:t>
            </w:r>
            <w:r>
              <w:rPr>
                <w:rStyle w:val="font71"/>
                <w:rFonts w:ascii="楷体_GB2312" w:hint="eastAsia"/>
              </w:rPr>
              <w:t xml:space="preserve"> </w:t>
            </w:r>
            <w:r>
              <w:rPr>
                <w:rStyle w:val="font71"/>
                <w:rFonts w:ascii="楷体_GB2312" w:hint="eastAsia"/>
              </w:rPr>
              <w:t>（三）坚持依法办学、德育为首，强化安全管理责任</w:t>
            </w:r>
            <w:r>
              <w:rPr>
                <w:rStyle w:val="font71"/>
                <w:rFonts w:ascii="楷体_GB2312" w:hint="eastAsia"/>
              </w:rPr>
              <w:t xml:space="preserve"> </w:t>
            </w:r>
            <w:r>
              <w:rPr>
                <w:rStyle w:val="font71"/>
                <w:rFonts w:ascii="楷体_GB2312" w:hint="eastAsia"/>
              </w:rPr>
              <w:t>一是坚持依法办学，加强法制教育。贯彻执行教育政策法规，坚持校务公开制度，对学校教育收费、财务收支、评优评先、职称评定、人事调整、重大决策的实施均进行公示，接受群众监督，确保学校的健康发展。加强法治教育，提高法治观念，积极开展“法治进校园”活动，召开校班子、全体教职工大会，大力倡导学习宪法活动；召开主题班会，张贴法治报道，</w:t>
            </w:r>
            <w:proofErr w:type="gramStart"/>
            <w:r>
              <w:rPr>
                <w:rStyle w:val="font71"/>
                <w:rFonts w:ascii="楷体_GB2312" w:hint="eastAsia"/>
              </w:rPr>
              <w:t>举办学</w:t>
            </w:r>
            <w:proofErr w:type="gramEnd"/>
            <w:r>
              <w:rPr>
                <w:rStyle w:val="font71"/>
                <w:rFonts w:ascii="楷体_GB2312" w:hint="eastAsia"/>
              </w:rPr>
              <w:t>宪法征文、演讲比赛，撰写学习心得；认真贯彻落实法制教育进课堂。</w:t>
            </w:r>
            <w:r>
              <w:rPr>
                <w:rStyle w:val="font71"/>
                <w:rFonts w:ascii="楷体_GB2312" w:hint="eastAsia"/>
              </w:rPr>
              <w:t xml:space="preserve"> </w:t>
            </w:r>
            <w:r>
              <w:rPr>
                <w:rStyle w:val="font71"/>
                <w:rFonts w:ascii="楷体_GB2312" w:hint="eastAsia"/>
              </w:rPr>
              <w:t>二是坚持以德育为首位，强化学校安全管理工作。加</w:t>
            </w:r>
            <w:r>
              <w:rPr>
                <w:rStyle w:val="font71"/>
                <w:rFonts w:ascii="楷体_GB2312" w:hint="eastAsia"/>
              </w:rPr>
              <w:t>强德育工作的领导，由主管副校长、德育处、团委、年级组和班主任具体负责，各部门密切配合</w:t>
            </w:r>
            <w:r>
              <w:rPr>
                <w:rStyle w:val="font71"/>
                <w:rFonts w:ascii="楷体_GB2312" w:hint="eastAsia"/>
              </w:rPr>
              <w:t xml:space="preserve"> </w:t>
            </w:r>
            <w:r>
              <w:rPr>
                <w:rStyle w:val="font71"/>
                <w:rFonts w:ascii="楷体_GB2312" w:hint="eastAsia"/>
              </w:rPr>
              <w:t>，齐抓共管，形成有效的德育网络，将德育落实到学校各项工作之中。</w:t>
            </w:r>
            <w:r>
              <w:rPr>
                <w:rStyle w:val="font71"/>
                <w:rFonts w:ascii="楷体_GB2312" w:hint="eastAsia"/>
              </w:rPr>
              <w:t xml:space="preserve"> </w:t>
            </w:r>
            <w:r>
              <w:rPr>
                <w:rStyle w:val="font71"/>
                <w:rFonts w:ascii="楷体_GB2312" w:hint="eastAsia"/>
              </w:rPr>
              <w:t>三是抓好德育队伍建设，提高工作实效。做好班主任培训工作，充分利用好班主任座谈会和工作会议，学习德育工作理论，交流经验，畅谈体会，到达取长补短，共同提高的目的。以班主任量化管理为手段，进一步完善班主任工作考核制度，鼓励先进，有力提升我校德育工作的工作实效和品味。</w:t>
            </w:r>
            <w:r>
              <w:rPr>
                <w:rStyle w:val="font71"/>
                <w:rFonts w:ascii="楷体_GB2312" w:hint="eastAsia"/>
              </w:rPr>
              <w:t xml:space="preserve"> </w:t>
            </w:r>
            <w:r>
              <w:rPr>
                <w:rStyle w:val="font71"/>
                <w:rFonts w:ascii="楷体_GB2312" w:hint="eastAsia"/>
              </w:rPr>
              <w:t>四是做好校园安全保卫工作。完善各类突发事件预案，开展防溺水、防地震、防交通事故、放食物中毒、防传染性</w:t>
            </w:r>
            <w:r>
              <w:rPr>
                <w:rStyle w:val="font71"/>
                <w:rFonts w:ascii="楷体_GB2312" w:hint="eastAsia"/>
              </w:rPr>
              <w:t>疾病、防暴力、防火等方面的安全教育，因地制宜地组织开展安全演练，增强学生“珍爱生命”意识，提高防范自救能力。邀请励志专家、公安、检察院等领导进校园进行主题教育活动，以生动的案例来打动学生，引导规范学生。健全</w:t>
            </w:r>
            <w:r>
              <w:rPr>
                <w:rStyle w:val="font71"/>
                <w:rFonts w:ascii="楷体_GB2312" w:hint="eastAsia"/>
              </w:rPr>
              <w:lastRenderedPageBreak/>
              <w:t>安全防范体系，完善“一岗双责”制度，加强督查考核，全校师生安全意识、法制意识大大增强。</w:t>
            </w:r>
            <w:r>
              <w:rPr>
                <w:rStyle w:val="font71"/>
                <w:rFonts w:ascii="楷体_GB2312" w:hint="eastAsia"/>
              </w:rPr>
              <w:t xml:space="preserve"> </w:t>
            </w:r>
            <w:r>
              <w:rPr>
                <w:rStyle w:val="font71"/>
                <w:rFonts w:ascii="楷体_GB2312" w:hint="eastAsia"/>
              </w:rPr>
              <w:t>五是加强学生心理健康教育，注重心理疏导，有效提高学生心理健康水平。开展心理宣传周系列活动，针对学生成长的特点，遵循学生心理发展的规律，开展对学生的心理辅导，举办心理辅导讲座。完善心理咨询管理制度，发挥我校心理咨询教师对</w:t>
            </w:r>
            <w:r>
              <w:rPr>
                <w:rStyle w:val="font71"/>
                <w:rFonts w:ascii="楷体_GB2312" w:hint="eastAsia"/>
              </w:rPr>
              <w:t>学生心理的疏导调适作用，加强心理健康教育。</w:t>
            </w:r>
            <w:r>
              <w:rPr>
                <w:rStyle w:val="font71"/>
                <w:rFonts w:ascii="楷体_GB2312" w:hint="eastAsia"/>
              </w:rPr>
              <w:t xml:space="preserve"> </w:t>
            </w:r>
            <w:r>
              <w:rPr>
                <w:rStyle w:val="font71"/>
                <w:rFonts w:ascii="楷体_GB2312" w:hint="eastAsia"/>
              </w:rPr>
              <w:t>六是关注学生多元发展，培养德智体美劳全面发展的接班人。认真组织每周一的升旗仪式和主题讲话对学生进行全方位教育；开展校园科技节、体育节、艺术节、读书节等全方位引导学生元发展；组织开展劳动实践活动、社团活动、远足活动、才艺比赛、演讲比赛、各类誓师大会等各种丰富多彩的校园文化活动，使同学们在活动中充分张扬个性、展示特长、健康成长。</w:t>
            </w:r>
            <w:r>
              <w:rPr>
                <w:rStyle w:val="font71"/>
                <w:rFonts w:ascii="楷体_GB2312" w:hint="eastAsia"/>
              </w:rPr>
              <w:t xml:space="preserve"> </w:t>
            </w:r>
            <w:r>
              <w:rPr>
                <w:rStyle w:val="font71"/>
                <w:rFonts w:ascii="楷体_GB2312" w:hint="eastAsia"/>
              </w:rPr>
              <w:t>二、勤政清廉、求真务实，着力加强党风廉政建设</w:t>
            </w:r>
            <w:r>
              <w:rPr>
                <w:rStyle w:val="font71"/>
                <w:rFonts w:ascii="楷体_GB2312" w:hint="eastAsia"/>
              </w:rPr>
              <w:t xml:space="preserve"> </w:t>
            </w:r>
            <w:r>
              <w:rPr>
                <w:rStyle w:val="font71"/>
                <w:rFonts w:ascii="楷体_GB2312" w:hint="eastAsia"/>
              </w:rPr>
              <w:t>（一）聚焦党建领航、强化主责主业</w:t>
            </w:r>
            <w:r>
              <w:rPr>
                <w:rStyle w:val="font71"/>
                <w:rFonts w:ascii="楷体_GB2312" w:hint="eastAsia"/>
              </w:rPr>
              <w:t xml:space="preserve"> </w:t>
            </w:r>
            <w:r>
              <w:rPr>
                <w:rStyle w:val="font71"/>
                <w:rFonts w:ascii="楷体_GB2312" w:hint="eastAsia"/>
              </w:rPr>
              <w:t>一是通过认真学习宣传党的十九大、十九届五中全会精神和习近平新</w:t>
            </w:r>
            <w:r>
              <w:rPr>
                <w:rStyle w:val="font71"/>
                <w:rFonts w:ascii="楷体_GB2312" w:hint="eastAsia"/>
              </w:rPr>
              <w:t>时代中国特色社会主义思想；把党的领导贯穿办学治校和教书育人全过程；提升党组织政治功能，营造风清气正的育人环境和干事创业环境等举措着力加强党的政治建设。</w:t>
            </w:r>
            <w:r>
              <w:rPr>
                <w:rStyle w:val="font71"/>
                <w:rFonts w:ascii="楷体_GB2312" w:hint="eastAsia"/>
              </w:rPr>
              <w:t xml:space="preserve"> </w:t>
            </w:r>
            <w:r>
              <w:rPr>
                <w:rStyle w:val="font71"/>
                <w:rFonts w:ascii="楷体_GB2312" w:hint="eastAsia"/>
              </w:rPr>
              <w:t>二是认真落实党内政治生活要求，紧紧围绕保持和发展党的先进性和纯洁性，积极组织开展</w:t>
            </w:r>
            <w:r w:rsidR="00752DAF" w:rsidRPr="00752DAF">
              <w:rPr>
                <w:rStyle w:val="font71"/>
                <w:rFonts w:ascii="楷体_GB2312" w:hint="eastAsia"/>
              </w:rPr>
              <w:t>“两学一做”学习教育</w:t>
            </w:r>
            <w:bookmarkStart w:id="0" w:name="_GoBack"/>
            <w:bookmarkEnd w:id="0"/>
            <w:r>
              <w:rPr>
                <w:rStyle w:val="font71"/>
                <w:rFonts w:ascii="楷体_GB2312" w:hint="eastAsia"/>
              </w:rPr>
              <w:t>实践活动，巩固深化“不忘初心、牢记使命”主题教育成果；指导支部开展疫情防控工作；通过开展民主生活、组织生活会和主题党日活动，积极落实党史学习教育，加强建党百年思想政治建设；提升党组织的执行力、凝聚力和战斗力等举措着力加强党的组织建设。</w:t>
            </w:r>
            <w:r>
              <w:rPr>
                <w:rStyle w:val="font71"/>
                <w:rFonts w:ascii="楷体_GB2312" w:hint="eastAsia"/>
              </w:rPr>
              <w:t xml:space="preserve"> </w:t>
            </w:r>
            <w:r>
              <w:rPr>
                <w:rStyle w:val="font71"/>
                <w:rFonts w:ascii="楷体_GB2312" w:hint="eastAsia"/>
              </w:rPr>
              <w:t>三是通过牢牢掌握意识形态工作</w:t>
            </w:r>
            <w:r>
              <w:rPr>
                <w:rStyle w:val="font71"/>
                <w:rFonts w:ascii="楷体_GB2312" w:hint="eastAsia"/>
              </w:rPr>
              <w:t>领导权。充分发挥班子整体功能，认真执行“集体领导、民主集中。个别酝酿、</w:t>
            </w:r>
            <w:r>
              <w:rPr>
                <w:rStyle w:val="font71"/>
                <w:rFonts w:ascii="楷体_GB2312" w:hint="eastAsia"/>
              </w:rPr>
              <w:lastRenderedPageBreak/>
              <w:t>会议决定”的基本制度。凡是涉及教职工切身利益和学校发展建设的重大事项，均做到制定有调研、发布有公示、政策有解读，认真倾听教职工心声，鼓励大家多对学校发展提出建议，自觉自愿参与到学校发展的各项工作中；加强阵地管理和支部管理，严管校内外活动和课堂纪律，严把教材选用关；认真开展教职工政治理论学习、普法教育和师德师风教育；抓好宣传工作，严把信息发布审查关等举措着力加强党的思想建设。</w:t>
            </w:r>
            <w:r>
              <w:rPr>
                <w:rStyle w:val="font71"/>
                <w:rFonts w:ascii="楷体_GB2312" w:hint="eastAsia"/>
              </w:rPr>
              <w:t xml:space="preserve"> </w:t>
            </w:r>
            <w:r>
              <w:rPr>
                <w:rStyle w:val="font71"/>
                <w:rFonts w:ascii="楷体_GB2312" w:hint="eastAsia"/>
              </w:rPr>
              <w:t>（二）抓好党风廉政建设，增强党员干部廉洁自律和拒腐能力。</w:t>
            </w:r>
            <w:r>
              <w:rPr>
                <w:rStyle w:val="font71"/>
                <w:rFonts w:ascii="楷体_GB2312" w:hint="eastAsia"/>
              </w:rPr>
              <w:t xml:space="preserve"> </w:t>
            </w:r>
            <w:r>
              <w:rPr>
                <w:rStyle w:val="font71"/>
                <w:rFonts w:ascii="楷体_GB2312" w:hint="eastAsia"/>
              </w:rPr>
              <w:t>通过抓</w:t>
            </w:r>
            <w:r>
              <w:rPr>
                <w:rStyle w:val="font71"/>
                <w:rFonts w:ascii="楷体_GB2312" w:hint="eastAsia"/>
              </w:rPr>
              <w:t>好廉洁教育，认真履行“一岗双责”，严格按照党风廉政建设责任制的岗位要去，坚持把党风廉政建设与学校发展工作同研究、同部署、同落实，做到“两手抓、两手硬”。扎实开展“以案四说”“以案四改”警示教育活动、“党风廉政建设”“行风民主评议”主题教育活动，对全体党员干部进行党风党纪教育和廉政教育，增强拒腐防变的能力，把抓党风廉政建设与教育教学管理结合起来；认真落实中央八项规定精神和作风建设要求，持之以恒反对“四风”等举措着力加强党的作风建设和纪律建设。</w:t>
            </w:r>
            <w:r>
              <w:rPr>
                <w:rStyle w:val="font71"/>
                <w:rFonts w:ascii="楷体_GB2312" w:hint="eastAsia"/>
              </w:rPr>
              <w:t xml:space="preserve"> </w:t>
            </w:r>
          </w:p>
          <w:p w:rsidR="00000000" w:rsidRDefault="008C654F">
            <w:pPr>
              <w:autoSpaceDE w:val="0"/>
              <w:autoSpaceDN w:val="0"/>
              <w:adjustRightInd w:val="0"/>
              <w:snapToGrid w:val="0"/>
              <w:spacing w:line="360" w:lineRule="auto"/>
              <w:rPr>
                <w:rStyle w:val="font71"/>
                <w:rFonts w:ascii="楷体_GB2312"/>
              </w:rPr>
            </w:pPr>
          </w:p>
        </w:tc>
      </w:tr>
      <w:tr w:rsidR="00000000">
        <w:trPr>
          <w:cantSplit/>
          <w:trHeight w:val="821"/>
        </w:trPr>
        <w:tc>
          <w:tcPr>
            <w:tcW w:w="1560" w:type="dxa"/>
            <w:tcBorders>
              <w:top w:val="single" w:sz="12" w:space="0" w:color="auto"/>
              <w:left w:val="single" w:sz="12" w:space="0" w:color="auto"/>
              <w:bottom w:val="single" w:sz="4" w:space="0" w:color="auto"/>
              <w:right w:val="single" w:sz="4" w:space="0" w:color="auto"/>
            </w:tcBorders>
            <w:vAlign w:val="center"/>
            <w:hideMark/>
          </w:tcPr>
          <w:p w:rsidR="00000000" w:rsidRDefault="008C654F">
            <w:pPr>
              <w:rPr>
                <w:rFonts w:eastAsia="楷体_GB2312"/>
                <w:b/>
                <w:bCs/>
                <w:sz w:val="32"/>
              </w:rPr>
            </w:pPr>
            <w:r>
              <w:rPr>
                <w:rFonts w:eastAsia="楷体_GB2312" w:hint="eastAsia"/>
                <w:b/>
                <w:bCs/>
                <w:sz w:val="32"/>
              </w:rPr>
              <w:lastRenderedPageBreak/>
              <w:t>相关资质认可或执业许可证明文件及有效期</w:t>
            </w:r>
          </w:p>
        </w:tc>
        <w:tc>
          <w:tcPr>
            <w:tcW w:w="7980" w:type="dxa"/>
            <w:gridSpan w:val="4"/>
            <w:tcBorders>
              <w:top w:val="single" w:sz="12" w:space="0" w:color="auto"/>
              <w:left w:val="single" w:sz="4" w:space="0" w:color="auto"/>
              <w:bottom w:val="single" w:sz="4" w:space="0" w:color="auto"/>
              <w:right w:val="single" w:sz="12" w:space="0" w:color="auto"/>
            </w:tcBorders>
            <w:hideMark/>
          </w:tcPr>
          <w:p w:rsidR="00000000" w:rsidRDefault="008C654F">
            <w:pPr>
              <w:spacing w:line="320" w:lineRule="exact"/>
              <w:rPr>
                <w:rStyle w:val="font71"/>
                <w:rFonts w:ascii="楷体_GB2312"/>
                <w:szCs w:val="28"/>
              </w:rPr>
            </w:pPr>
            <w:r>
              <w:rPr>
                <w:rStyle w:val="font71"/>
                <w:rFonts w:ascii="楷体_GB2312" w:hint="eastAsia"/>
              </w:rPr>
              <w:t>无</w:t>
            </w:r>
          </w:p>
        </w:tc>
      </w:tr>
      <w:tr w:rsidR="00000000">
        <w:trPr>
          <w:trHeight w:val="2374"/>
        </w:trPr>
        <w:tc>
          <w:tcPr>
            <w:tcW w:w="1560" w:type="dxa"/>
            <w:tcBorders>
              <w:top w:val="single" w:sz="4" w:space="0" w:color="auto"/>
              <w:left w:val="single" w:sz="12" w:space="0" w:color="auto"/>
              <w:bottom w:val="single" w:sz="4" w:space="0" w:color="auto"/>
              <w:right w:val="single" w:sz="4" w:space="0" w:color="auto"/>
            </w:tcBorders>
            <w:vAlign w:val="center"/>
            <w:hideMark/>
          </w:tcPr>
          <w:p w:rsidR="00000000" w:rsidRDefault="008C654F">
            <w:pPr>
              <w:spacing w:line="0" w:lineRule="atLeast"/>
            </w:pPr>
            <w:r>
              <w:rPr>
                <w:rFonts w:eastAsia="楷体_GB2312" w:hint="eastAsia"/>
                <w:b/>
                <w:bCs/>
                <w:sz w:val="32"/>
              </w:rPr>
              <w:lastRenderedPageBreak/>
              <w:t>绩</w:t>
            </w:r>
            <w:r>
              <w:rPr>
                <w:rFonts w:eastAsia="楷体_GB2312"/>
                <w:b/>
                <w:bCs/>
                <w:sz w:val="32"/>
              </w:rPr>
              <w:t xml:space="preserve"> </w:t>
            </w:r>
            <w:r>
              <w:rPr>
                <w:rFonts w:eastAsia="楷体_GB2312" w:hint="eastAsia"/>
                <w:b/>
                <w:bCs/>
                <w:sz w:val="32"/>
              </w:rPr>
              <w:t>效</w:t>
            </w:r>
            <w:r>
              <w:rPr>
                <w:rFonts w:eastAsia="楷体_GB2312"/>
                <w:b/>
                <w:bCs/>
                <w:sz w:val="32"/>
              </w:rPr>
              <w:t xml:space="preserve"> </w:t>
            </w:r>
            <w:r>
              <w:rPr>
                <w:rFonts w:eastAsia="楷体_GB2312" w:hint="eastAsia"/>
                <w:b/>
                <w:bCs/>
                <w:sz w:val="32"/>
              </w:rPr>
              <w:t>和受奖惩及诉讼投诉情</w:t>
            </w:r>
            <w:r>
              <w:rPr>
                <w:rFonts w:eastAsia="楷体_GB2312"/>
                <w:b/>
                <w:bCs/>
                <w:sz w:val="32"/>
              </w:rPr>
              <w:t xml:space="preserve">    </w:t>
            </w:r>
            <w:proofErr w:type="gramStart"/>
            <w:r>
              <w:rPr>
                <w:rFonts w:eastAsia="楷体_GB2312" w:hint="eastAsia"/>
                <w:b/>
                <w:bCs/>
                <w:sz w:val="32"/>
              </w:rPr>
              <w:t>况</w:t>
            </w:r>
            <w:proofErr w:type="gramEnd"/>
          </w:p>
        </w:tc>
        <w:tc>
          <w:tcPr>
            <w:tcW w:w="7980" w:type="dxa"/>
            <w:gridSpan w:val="4"/>
            <w:tcBorders>
              <w:top w:val="single" w:sz="4" w:space="0" w:color="auto"/>
              <w:left w:val="single" w:sz="4" w:space="0" w:color="auto"/>
              <w:bottom w:val="single" w:sz="4" w:space="0" w:color="auto"/>
              <w:right w:val="single" w:sz="12" w:space="0" w:color="auto"/>
            </w:tcBorders>
            <w:hideMark/>
          </w:tcPr>
          <w:p w:rsidR="00000000" w:rsidRDefault="008C654F">
            <w:pPr>
              <w:jc w:val="left"/>
            </w:pPr>
            <w:r>
              <w:rPr>
                <w:rStyle w:val="font71"/>
                <w:rFonts w:ascii="楷体_GB2312" w:hint="eastAsia"/>
                <w:szCs w:val="28"/>
              </w:rPr>
              <w:t>合川区教育系统综合目标考核二等奖</w:t>
            </w:r>
          </w:p>
        </w:tc>
      </w:tr>
      <w:tr w:rsidR="00000000">
        <w:trPr>
          <w:trHeight w:val="2645"/>
        </w:trPr>
        <w:tc>
          <w:tcPr>
            <w:tcW w:w="1560" w:type="dxa"/>
            <w:tcBorders>
              <w:top w:val="single" w:sz="4" w:space="0" w:color="auto"/>
              <w:left w:val="single" w:sz="12" w:space="0" w:color="auto"/>
              <w:bottom w:val="single" w:sz="12" w:space="0" w:color="auto"/>
              <w:right w:val="single" w:sz="4" w:space="0" w:color="auto"/>
            </w:tcBorders>
            <w:vAlign w:val="center"/>
            <w:hideMark/>
          </w:tcPr>
          <w:p w:rsidR="00000000" w:rsidRDefault="008C654F">
            <w:pPr>
              <w:spacing w:line="0" w:lineRule="atLeast"/>
              <w:rPr>
                <w:rFonts w:eastAsia="楷体_GB2312"/>
                <w:b/>
                <w:bCs/>
                <w:sz w:val="32"/>
              </w:rPr>
            </w:pPr>
            <w:r>
              <w:rPr>
                <w:rFonts w:eastAsia="楷体_GB2312" w:hint="eastAsia"/>
                <w:b/>
                <w:bCs/>
                <w:sz w:val="32"/>
              </w:rPr>
              <w:t>接受捐赠</w:t>
            </w:r>
          </w:p>
          <w:p w:rsidR="00000000" w:rsidRDefault="008C654F">
            <w:pPr>
              <w:spacing w:line="0" w:lineRule="atLeast"/>
            </w:pPr>
            <w:r>
              <w:rPr>
                <w:rFonts w:eastAsia="楷体_GB2312" w:hint="eastAsia"/>
                <w:b/>
                <w:bCs/>
                <w:sz w:val="32"/>
              </w:rPr>
              <w:t>资助及使用</w:t>
            </w:r>
            <w:r>
              <w:rPr>
                <w:rFonts w:eastAsia="楷体_GB2312"/>
                <w:b/>
                <w:bCs/>
                <w:sz w:val="32"/>
              </w:rPr>
              <w:t xml:space="preserve"> </w:t>
            </w:r>
            <w:r>
              <w:rPr>
                <w:rFonts w:eastAsia="楷体_GB2312" w:hint="eastAsia"/>
                <w:b/>
                <w:bCs/>
                <w:sz w:val="32"/>
              </w:rPr>
              <w:t>情</w:t>
            </w:r>
            <w:r>
              <w:rPr>
                <w:rFonts w:eastAsia="楷体_GB2312"/>
                <w:b/>
                <w:bCs/>
                <w:sz w:val="32"/>
              </w:rPr>
              <w:t xml:space="preserve"> </w:t>
            </w:r>
            <w:proofErr w:type="gramStart"/>
            <w:r>
              <w:rPr>
                <w:rFonts w:eastAsia="楷体_GB2312" w:hint="eastAsia"/>
                <w:b/>
                <w:bCs/>
                <w:sz w:val="32"/>
              </w:rPr>
              <w:t>况</w:t>
            </w:r>
            <w:proofErr w:type="gramEnd"/>
          </w:p>
        </w:tc>
        <w:tc>
          <w:tcPr>
            <w:tcW w:w="7980" w:type="dxa"/>
            <w:gridSpan w:val="4"/>
            <w:tcBorders>
              <w:top w:val="single" w:sz="4" w:space="0" w:color="auto"/>
              <w:left w:val="single" w:sz="4" w:space="0" w:color="auto"/>
              <w:bottom w:val="single" w:sz="12" w:space="0" w:color="auto"/>
              <w:right w:val="single" w:sz="12" w:space="0" w:color="auto"/>
            </w:tcBorders>
            <w:hideMark/>
          </w:tcPr>
          <w:p w:rsidR="00000000" w:rsidRDefault="008C654F">
            <w:pPr>
              <w:jc w:val="left"/>
            </w:pPr>
            <w:r>
              <w:rPr>
                <w:rStyle w:val="font71"/>
                <w:rFonts w:ascii="楷体_GB2312" w:hint="eastAsia"/>
                <w:szCs w:val="28"/>
              </w:rPr>
              <w:t>无</w:t>
            </w:r>
          </w:p>
        </w:tc>
      </w:tr>
    </w:tbl>
    <w:p w:rsidR="008C654F" w:rsidRDefault="008C654F">
      <w:pPr>
        <w:jc w:val="left"/>
        <w:rPr>
          <w:rFonts w:ascii="楷体_GB2312" w:eastAsia="楷体_GB2312"/>
          <w:b/>
          <w:bCs/>
          <w:sz w:val="28"/>
          <w:szCs w:val="28"/>
        </w:rPr>
      </w:pPr>
    </w:p>
    <w:sectPr w:rsidR="008C654F">
      <w:pgSz w:w="11906" w:h="16838"/>
      <w:pgMar w:top="1440" w:right="1134" w:bottom="1440" w:left="1134"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VertAlignCellWithSp/>
    <w:doNotBreakConstrainedForcedTable/>
    <w:doNotVertAlignInTxbx/>
    <w:useAnsiKerningPairs/>
    <w:cachedColBalance/>
    <w:compatSetting w:name="compatibilityMode" w:uri="http://schemas.microsoft.com/office/word" w:val="14"/>
  </w:compat>
  <w:rsids>
    <w:rsidRoot w:val="00752DAF"/>
    <w:rsid w:val="00752DAF"/>
    <w:rsid w:val="008C65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eastAsia="宋体"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locked/>
    <w:rPr>
      <w:rFonts w:ascii="Times New Roman" w:eastAsia="宋体" w:hAnsi="Times New Roman" w:cs="Times New Roman" w:hint="default"/>
      <w:sz w:val="18"/>
      <w:szCs w:val="18"/>
    </w:rPr>
  </w:style>
  <w:style w:type="paragraph" w:styleId="a4">
    <w:name w:val="footer"/>
    <w:basedOn w:val="a"/>
    <w:link w:val="Char0"/>
    <w:uiPriority w:val="99"/>
    <w:semiHidden/>
    <w:unhideWhenUsed/>
    <w:pPr>
      <w:tabs>
        <w:tab w:val="center" w:pos="4153"/>
        <w:tab w:val="right" w:pos="8306"/>
      </w:tabs>
      <w:snapToGrid w:val="0"/>
      <w:jc w:val="left"/>
    </w:pPr>
    <w:rPr>
      <w:sz w:val="18"/>
      <w:szCs w:val="18"/>
    </w:rPr>
  </w:style>
  <w:style w:type="character" w:customStyle="1" w:styleId="Char0">
    <w:name w:val="页脚 Char"/>
    <w:basedOn w:val="a0"/>
    <w:link w:val="a4"/>
    <w:uiPriority w:val="99"/>
    <w:semiHidden/>
    <w:locked/>
    <w:rPr>
      <w:rFonts w:ascii="Times New Roman" w:eastAsia="宋体" w:hAnsi="Times New Roman" w:cs="Times New Roman" w:hint="default"/>
      <w:sz w:val="18"/>
      <w:szCs w:val="18"/>
    </w:rPr>
  </w:style>
  <w:style w:type="character" w:customStyle="1" w:styleId="font21">
    <w:name w:val="font21"/>
    <w:basedOn w:val="a0"/>
    <w:rPr>
      <w:rFonts w:ascii="Times New Roman" w:eastAsia="楷体_GB2312" w:hAnsi="Times New Roman" w:cs="Times New Roman" w:hint="default"/>
      <w:sz w:val="30"/>
      <w:szCs w:val="24"/>
    </w:rPr>
  </w:style>
  <w:style w:type="character" w:customStyle="1" w:styleId="font51">
    <w:name w:val="font51"/>
    <w:basedOn w:val="a0"/>
    <w:rPr>
      <w:rFonts w:ascii="黑体" w:eastAsia="黑体" w:hAnsi="黑体" w:hint="eastAsia"/>
      <w:sz w:val="36"/>
      <w:szCs w:val="24"/>
    </w:rPr>
  </w:style>
  <w:style w:type="character" w:customStyle="1" w:styleId="font61">
    <w:name w:val="font61"/>
    <w:basedOn w:val="a0"/>
    <w:rPr>
      <w:rFonts w:ascii="Times New Roman" w:eastAsia="楷体_GB2312" w:hAnsi="Times New Roman" w:cs="Times New Roman" w:hint="default"/>
      <w:sz w:val="32"/>
      <w:szCs w:val="24"/>
    </w:rPr>
  </w:style>
  <w:style w:type="character" w:customStyle="1" w:styleId="font71">
    <w:name w:val="font71"/>
    <w:basedOn w:val="a0"/>
    <w:rPr>
      <w:rFonts w:ascii="Times New Roman" w:eastAsia="楷体_GB2312" w:hAnsi="Times New Roman" w:cs="Times New Roman" w:hint="default"/>
      <w:sz w:val="28"/>
      <w:szCs w:val="24"/>
    </w:rPr>
  </w:style>
  <w:style w:type="character" w:customStyle="1" w:styleId="hps">
    <w:name w:val="hps"/>
    <w:basedOn w:val="a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eastAsia="宋体"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locked/>
    <w:rPr>
      <w:rFonts w:ascii="Times New Roman" w:eastAsia="宋体" w:hAnsi="Times New Roman" w:cs="Times New Roman" w:hint="default"/>
      <w:sz w:val="18"/>
      <w:szCs w:val="18"/>
    </w:rPr>
  </w:style>
  <w:style w:type="paragraph" w:styleId="a4">
    <w:name w:val="footer"/>
    <w:basedOn w:val="a"/>
    <w:link w:val="Char0"/>
    <w:uiPriority w:val="99"/>
    <w:semiHidden/>
    <w:unhideWhenUsed/>
    <w:pPr>
      <w:tabs>
        <w:tab w:val="center" w:pos="4153"/>
        <w:tab w:val="right" w:pos="8306"/>
      </w:tabs>
      <w:snapToGrid w:val="0"/>
      <w:jc w:val="left"/>
    </w:pPr>
    <w:rPr>
      <w:sz w:val="18"/>
      <w:szCs w:val="18"/>
    </w:rPr>
  </w:style>
  <w:style w:type="character" w:customStyle="1" w:styleId="Char0">
    <w:name w:val="页脚 Char"/>
    <w:basedOn w:val="a0"/>
    <w:link w:val="a4"/>
    <w:uiPriority w:val="99"/>
    <w:semiHidden/>
    <w:locked/>
    <w:rPr>
      <w:rFonts w:ascii="Times New Roman" w:eastAsia="宋体" w:hAnsi="Times New Roman" w:cs="Times New Roman" w:hint="default"/>
      <w:sz w:val="18"/>
      <w:szCs w:val="18"/>
    </w:rPr>
  </w:style>
  <w:style w:type="character" w:customStyle="1" w:styleId="font21">
    <w:name w:val="font21"/>
    <w:basedOn w:val="a0"/>
    <w:rPr>
      <w:rFonts w:ascii="Times New Roman" w:eastAsia="楷体_GB2312" w:hAnsi="Times New Roman" w:cs="Times New Roman" w:hint="default"/>
      <w:sz w:val="30"/>
      <w:szCs w:val="24"/>
    </w:rPr>
  </w:style>
  <w:style w:type="character" w:customStyle="1" w:styleId="font51">
    <w:name w:val="font51"/>
    <w:basedOn w:val="a0"/>
    <w:rPr>
      <w:rFonts w:ascii="黑体" w:eastAsia="黑体" w:hAnsi="黑体" w:hint="eastAsia"/>
      <w:sz w:val="36"/>
      <w:szCs w:val="24"/>
    </w:rPr>
  </w:style>
  <w:style w:type="character" w:customStyle="1" w:styleId="font61">
    <w:name w:val="font61"/>
    <w:basedOn w:val="a0"/>
    <w:rPr>
      <w:rFonts w:ascii="Times New Roman" w:eastAsia="楷体_GB2312" w:hAnsi="Times New Roman" w:cs="Times New Roman" w:hint="default"/>
      <w:sz w:val="32"/>
      <w:szCs w:val="24"/>
    </w:rPr>
  </w:style>
  <w:style w:type="character" w:customStyle="1" w:styleId="font71">
    <w:name w:val="font71"/>
    <w:basedOn w:val="a0"/>
    <w:rPr>
      <w:rFonts w:ascii="Times New Roman" w:eastAsia="楷体_GB2312" w:hAnsi="Times New Roman" w:cs="Times New Roman" w:hint="default"/>
      <w:sz w:val="28"/>
      <w:szCs w:val="24"/>
    </w:rPr>
  </w:style>
  <w:style w:type="character" w:customStyle="1" w:styleId="hps">
    <w:name w:val="hps"/>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511</Words>
  <Characters>2917</Characters>
  <Application>Microsoft Office Word</Application>
  <DocSecurity>0</DocSecurity>
  <Lines>24</Lines>
  <Paragraphs>6</Paragraphs>
  <ScaleCrop>false</ScaleCrop>
  <Company>WwW.YlmF.CoM</Company>
  <LinksUpToDate>false</LinksUpToDate>
  <CharactersWithSpaces>3422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雨林木风</dc:creator>
  <cp:lastModifiedBy>User</cp:lastModifiedBy>
  <cp:revision>2</cp:revision>
  <dcterms:created xsi:type="dcterms:W3CDTF">2024-08-29T02:31:00Z</dcterms:created>
  <dcterms:modified xsi:type="dcterms:W3CDTF">2024-08-29T02:31:00Z</dcterms:modified>
</cp:coreProperties>
</file>