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A061E">
      <w:pPr>
        <w:wordWrap w:val="0"/>
        <w:jc w:val="right"/>
        <w:rPr>
          <w:rFonts w:ascii="楷体_GB2312" w:eastAsia="楷体_GB2312"/>
          <w:b/>
          <w:sz w:val="30"/>
        </w:rPr>
      </w:pPr>
      <w:r>
        <w:rPr>
          <w:rFonts w:ascii="楷体_GB2312" w:eastAsia="楷体_GB2312" w:hint="eastAsia"/>
          <w:b/>
          <w:sz w:val="30"/>
        </w:rPr>
        <w:t>统一社会信用代码</w:t>
      </w:r>
      <w:r>
        <w:rPr>
          <w:rFonts w:ascii="楷体_GB2312" w:eastAsia="楷体_GB2312" w:hint="eastAsia"/>
          <w:b/>
          <w:sz w:val="30"/>
        </w:rPr>
        <w:t xml:space="preserve">   </w:t>
      </w:r>
    </w:p>
    <w:p w:rsidR="00000000" w:rsidRDefault="008A061E">
      <w:pPr>
        <w:wordWrap w:val="0"/>
        <w:jc w:val="right"/>
        <w:rPr>
          <w:rFonts w:eastAsia="楷体_GB2312" w:hint="eastAsia"/>
          <w:b/>
          <w:bCs/>
          <w:sz w:val="30"/>
        </w:rPr>
      </w:pPr>
      <w:r>
        <w:rPr>
          <w:rFonts w:eastAsia="楷体_GB2312"/>
          <w:b/>
          <w:bCs/>
          <w:sz w:val="30"/>
        </w:rPr>
        <w:t xml:space="preserve">   </w:t>
      </w:r>
      <w:r>
        <w:rPr>
          <w:rStyle w:val="font21"/>
          <w:b/>
          <w:bCs/>
          <w:szCs w:val="30"/>
        </w:rPr>
        <w:t>12500382MB1J08693T</w:t>
      </w:r>
      <w:r>
        <w:rPr>
          <w:rFonts w:eastAsia="楷体_GB2312"/>
          <w:b/>
          <w:bCs/>
          <w:sz w:val="30"/>
        </w:rPr>
        <w:t xml:space="preserve">   </w:t>
      </w:r>
    </w:p>
    <w:p w:rsidR="00000000" w:rsidRDefault="008A061E">
      <w:pPr>
        <w:jc w:val="right"/>
      </w:pPr>
    </w:p>
    <w:p w:rsidR="00000000" w:rsidRDefault="008A061E">
      <w:pPr>
        <w:jc w:val="right"/>
      </w:pPr>
    </w:p>
    <w:p w:rsidR="00000000" w:rsidRDefault="008A061E">
      <w:pPr>
        <w:jc w:val="right"/>
      </w:pPr>
    </w:p>
    <w:p w:rsidR="00000000" w:rsidRDefault="008A061E">
      <w:pPr>
        <w:jc w:val="right"/>
      </w:pPr>
    </w:p>
    <w:p w:rsidR="00000000" w:rsidRDefault="008A061E">
      <w:pPr>
        <w:jc w:val="right"/>
      </w:pPr>
    </w:p>
    <w:p w:rsidR="00000000" w:rsidRDefault="008A061E">
      <w:pPr>
        <w:jc w:val="center"/>
        <w:rPr>
          <w:rFonts w:eastAsia="黑体"/>
          <w:b/>
          <w:bCs/>
          <w:spacing w:val="40"/>
          <w:sz w:val="52"/>
        </w:rPr>
      </w:pPr>
      <w:r>
        <w:rPr>
          <w:rFonts w:eastAsia="黑体" w:hAnsi="黑体" w:hint="eastAsia"/>
          <w:b/>
          <w:bCs/>
          <w:spacing w:val="40"/>
          <w:sz w:val="52"/>
        </w:rPr>
        <w:t>事业单位法人年度报告书</w:t>
      </w:r>
    </w:p>
    <w:p w:rsidR="00000000" w:rsidRDefault="008A061E">
      <w:pPr>
        <w:jc w:val="center"/>
        <w:rPr>
          <w:rFonts w:eastAsia="黑体"/>
          <w:b/>
          <w:bCs/>
          <w:spacing w:val="30"/>
        </w:rPr>
      </w:pPr>
    </w:p>
    <w:p w:rsidR="00000000" w:rsidRDefault="008A061E">
      <w:pPr>
        <w:jc w:val="center"/>
        <w:rPr>
          <w:rFonts w:eastAsia="楷体_GB2312"/>
          <w:b/>
          <w:bCs/>
          <w:spacing w:val="30"/>
          <w:sz w:val="36"/>
        </w:rPr>
      </w:pPr>
      <w:r>
        <w:rPr>
          <w:rFonts w:eastAsia="楷体_GB2312" w:hint="eastAsia"/>
          <w:b/>
          <w:bCs/>
          <w:spacing w:val="30"/>
          <w:sz w:val="36"/>
        </w:rPr>
        <w:t>（</w:t>
      </w:r>
      <w:r>
        <w:rPr>
          <w:rFonts w:eastAsia="楷体_GB2312"/>
          <w:b/>
          <w:bCs/>
          <w:spacing w:val="30"/>
          <w:sz w:val="36"/>
        </w:rPr>
        <w:t xml:space="preserve">  </w:t>
      </w:r>
      <w:r>
        <w:rPr>
          <w:rStyle w:val="font21"/>
          <w:b/>
          <w:bCs/>
          <w:szCs w:val="30"/>
        </w:rPr>
        <w:t>2021</w:t>
      </w:r>
      <w:r>
        <w:rPr>
          <w:rFonts w:eastAsia="楷体_GB2312"/>
          <w:b/>
          <w:bCs/>
          <w:spacing w:val="30"/>
          <w:sz w:val="36"/>
        </w:rPr>
        <w:t xml:space="preserve">  </w:t>
      </w:r>
      <w:r>
        <w:rPr>
          <w:rFonts w:eastAsia="楷体_GB2312" w:hint="eastAsia"/>
          <w:b/>
          <w:bCs/>
          <w:spacing w:val="30"/>
          <w:sz w:val="36"/>
        </w:rPr>
        <w:t>年度）</w:t>
      </w:r>
    </w:p>
    <w:p w:rsidR="00000000" w:rsidRDefault="008A061E">
      <w:pPr>
        <w:jc w:val="center"/>
        <w:rPr>
          <w:sz w:val="36"/>
        </w:rPr>
      </w:pPr>
    </w:p>
    <w:p w:rsidR="00000000" w:rsidRDefault="008A061E">
      <w:pPr>
        <w:jc w:val="center"/>
        <w:rPr>
          <w:sz w:val="36"/>
        </w:rPr>
      </w:pPr>
    </w:p>
    <w:p w:rsidR="00000000" w:rsidRDefault="008A061E">
      <w:pPr>
        <w:jc w:val="center"/>
        <w:rPr>
          <w:sz w:val="36"/>
        </w:rPr>
      </w:pPr>
    </w:p>
    <w:p w:rsidR="00000000" w:rsidRDefault="008A061E">
      <w:pPr>
        <w:jc w:val="center"/>
        <w:rPr>
          <w:sz w:val="36"/>
        </w:rPr>
      </w:pPr>
    </w:p>
    <w:p w:rsidR="00000000" w:rsidRDefault="008A061E">
      <w:pPr>
        <w:jc w:val="center"/>
        <w:rPr>
          <w:sz w:val="36"/>
        </w:rPr>
      </w:pPr>
    </w:p>
    <w:p w:rsidR="00000000" w:rsidRDefault="008A061E">
      <w:pPr>
        <w:jc w:val="center"/>
        <w:rPr>
          <w:sz w:val="36"/>
        </w:rPr>
      </w:pPr>
    </w:p>
    <w:tbl>
      <w:tblPr>
        <w:tblW w:w="0" w:type="auto"/>
        <w:jc w:val="center"/>
        <w:tblInd w:w="-139" w:type="dxa"/>
        <w:tblLook w:val="04A0" w:firstRow="1" w:lastRow="0" w:firstColumn="1" w:lastColumn="0" w:noHBand="0" w:noVBand="1"/>
      </w:tblPr>
      <w:tblGrid>
        <w:gridCol w:w="2405"/>
        <w:gridCol w:w="5294"/>
      </w:tblGrid>
      <w:tr w:rsidR="00000000">
        <w:trPr>
          <w:trHeight w:val="615"/>
          <w:jc w:val="center"/>
        </w:trPr>
        <w:tc>
          <w:tcPr>
            <w:tcW w:w="2405" w:type="dxa"/>
            <w:vAlign w:val="bottom"/>
            <w:hideMark/>
          </w:tcPr>
          <w:p w:rsidR="00000000" w:rsidRDefault="008A061E">
            <w:pPr>
              <w:jc w:val="distribute"/>
            </w:pPr>
            <w:r>
              <w:rPr>
                <w:rStyle w:val="font51"/>
                <w:rFonts w:hint="default"/>
                <w:b/>
                <w:bCs/>
              </w:rPr>
              <w:t>单</w:t>
            </w:r>
            <w:r>
              <w:rPr>
                <w:rStyle w:val="font51"/>
                <w:rFonts w:hint="default"/>
                <w:b/>
                <w:bCs/>
              </w:rPr>
              <w:t xml:space="preserve"> </w:t>
            </w:r>
            <w:r>
              <w:rPr>
                <w:rStyle w:val="font51"/>
                <w:rFonts w:hint="default"/>
                <w:b/>
                <w:bCs/>
              </w:rPr>
              <w:t>位</w:t>
            </w:r>
            <w:r>
              <w:rPr>
                <w:rStyle w:val="font51"/>
                <w:rFonts w:hint="default"/>
                <w:b/>
                <w:bCs/>
              </w:rPr>
              <w:t xml:space="preserve"> </w:t>
            </w:r>
            <w:r>
              <w:rPr>
                <w:rStyle w:val="font51"/>
                <w:rFonts w:hint="default"/>
                <w:b/>
                <w:bCs/>
              </w:rPr>
              <w:t>名</w:t>
            </w:r>
            <w:r>
              <w:rPr>
                <w:rStyle w:val="font51"/>
                <w:rFonts w:hint="default"/>
                <w:b/>
                <w:bCs/>
              </w:rPr>
              <w:t xml:space="preserve"> </w:t>
            </w:r>
            <w:r>
              <w:rPr>
                <w:rStyle w:val="font51"/>
                <w:rFonts w:hint="default"/>
                <w:b/>
                <w:bCs/>
              </w:rPr>
              <w:t>称</w:t>
            </w:r>
          </w:p>
        </w:tc>
        <w:tc>
          <w:tcPr>
            <w:tcW w:w="5294" w:type="dxa"/>
            <w:tcBorders>
              <w:top w:val="nil"/>
              <w:left w:val="nil"/>
              <w:bottom w:val="single" w:sz="12" w:space="0" w:color="auto"/>
              <w:right w:val="nil"/>
            </w:tcBorders>
            <w:vAlign w:val="bottom"/>
            <w:hideMark/>
          </w:tcPr>
          <w:p w:rsidR="00000000" w:rsidRDefault="008A061E">
            <w:pPr>
              <w:jc w:val="center"/>
              <w:rPr>
                <w:rStyle w:val="font61"/>
                <w:rFonts w:ascii="楷体_GB2312"/>
              </w:rPr>
            </w:pPr>
            <w:r>
              <w:rPr>
                <w:rStyle w:val="font61"/>
                <w:rFonts w:ascii="楷体_GB2312" w:hint="eastAsia"/>
              </w:rPr>
              <w:t>重庆市合川区工业发展服务中心</w:t>
            </w:r>
          </w:p>
        </w:tc>
      </w:tr>
    </w:tbl>
    <w:p w:rsidR="00000000" w:rsidRDefault="008A061E">
      <w:pPr>
        <w:rPr>
          <w:rFonts w:ascii="黑体" w:eastAsia="黑体" w:hAnsi="黑体"/>
          <w:b/>
          <w:bCs/>
          <w:sz w:val="24"/>
          <w:u w:val="single"/>
        </w:rPr>
      </w:pPr>
    </w:p>
    <w:tbl>
      <w:tblPr>
        <w:tblW w:w="0" w:type="auto"/>
        <w:jc w:val="center"/>
        <w:tblInd w:w="-59" w:type="dxa"/>
        <w:tblLook w:val="04A0" w:firstRow="1" w:lastRow="0" w:firstColumn="1" w:lastColumn="0" w:noHBand="0" w:noVBand="1"/>
      </w:tblPr>
      <w:tblGrid>
        <w:gridCol w:w="2365"/>
        <w:gridCol w:w="5254"/>
      </w:tblGrid>
      <w:tr w:rsidR="00000000">
        <w:trPr>
          <w:trHeight w:val="615"/>
          <w:jc w:val="center"/>
        </w:trPr>
        <w:tc>
          <w:tcPr>
            <w:tcW w:w="2365" w:type="dxa"/>
            <w:vAlign w:val="bottom"/>
            <w:hideMark/>
          </w:tcPr>
          <w:p w:rsidR="00000000" w:rsidRDefault="008A061E">
            <w:pPr>
              <w:jc w:val="distribute"/>
            </w:pPr>
            <w:r>
              <w:rPr>
                <w:rStyle w:val="font51"/>
                <w:rFonts w:hint="default"/>
                <w:b/>
                <w:bCs/>
              </w:rPr>
              <w:t>法</w:t>
            </w:r>
            <w:r>
              <w:rPr>
                <w:rStyle w:val="font51"/>
                <w:rFonts w:hint="default"/>
                <w:b/>
                <w:bCs/>
                <w:spacing w:val="30"/>
              </w:rPr>
              <w:t>定代表</w:t>
            </w:r>
            <w:r>
              <w:rPr>
                <w:rStyle w:val="font51"/>
                <w:rFonts w:hint="default"/>
                <w:b/>
                <w:bCs/>
              </w:rPr>
              <w:t>人</w:t>
            </w:r>
          </w:p>
        </w:tc>
        <w:tc>
          <w:tcPr>
            <w:tcW w:w="5254" w:type="dxa"/>
            <w:tcBorders>
              <w:top w:val="nil"/>
              <w:left w:val="nil"/>
              <w:bottom w:val="single" w:sz="12" w:space="0" w:color="auto"/>
              <w:right w:val="nil"/>
            </w:tcBorders>
            <w:vAlign w:val="bottom"/>
          </w:tcPr>
          <w:p w:rsidR="00000000" w:rsidRDefault="008A061E">
            <w:pPr>
              <w:widowControl/>
              <w:jc w:val="left"/>
              <w:rPr>
                <w:kern w:val="0"/>
                <w:sz w:val="20"/>
                <w:szCs w:val="20"/>
              </w:rPr>
            </w:pPr>
          </w:p>
        </w:tc>
      </w:tr>
    </w:tbl>
    <w:p w:rsidR="00000000" w:rsidRDefault="008A061E">
      <w:pPr>
        <w:ind w:firstLineChars="300" w:firstLine="723"/>
        <w:rPr>
          <w:rFonts w:ascii="黑体" w:eastAsia="黑体" w:hAnsi="黑体" w:hint="eastAsia"/>
          <w:b/>
          <w:bCs/>
          <w:sz w:val="24"/>
          <w:u w:val="single"/>
        </w:rPr>
      </w:pPr>
    </w:p>
    <w:p w:rsidR="00000000" w:rsidRDefault="008A061E">
      <w:pPr>
        <w:jc w:val="center"/>
        <w:rPr>
          <w:rFonts w:ascii="黑体" w:eastAsia="黑体" w:hAnsi="黑体" w:hint="eastAsia"/>
          <w:b/>
          <w:bCs/>
          <w:sz w:val="30"/>
          <w:u w:val="single"/>
        </w:rPr>
      </w:pPr>
    </w:p>
    <w:p w:rsidR="00000000" w:rsidRDefault="008A061E">
      <w:pPr>
        <w:jc w:val="center"/>
        <w:rPr>
          <w:rFonts w:ascii="黑体" w:eastAsia="黑体" w:hAnsi="黑体" w:hint="eastAsia"/>
          <w:b/>
          <w:bCs/>
          <w:sz w:val="30"/>
          <w:u w:val="single"/>
        </w:rPr>
      </w:pPr>
    </w:p>
    <w:p w:rsidR="00000000" w:rsidRDefault="008A061E">
      <w:pPr>
        <w:jc w:val="center"/>
        <w:rPr>
          <w:rFonts w:hint="eastAsia"/>
          <w:u w:val="single"/>
        </w:rPr>
      </w:pPr>
    </w:p>
    <w:p w:rsidR="00000000" w:rsidRDefault="008A061E">
      <w:pPr>
        <w:jc w:val="center"/>
        <w:rPr>
          <w:rFonts w:eastAsia="楷体_GB2312"/>
          <w:b/>
          <w:bCs/>
          <w:sz w:val="32"/>
        </w:rPr>
      </w:pPr>
      <w:r>
        <w:rPr>
          <w:rFonts w:eastAsia="楷体_GB2312" w:hint="eastAsia"/>
          <w:b/>
          <w:bCs/>
          <w:sz w:val="32"/>
        </w:rPr>
        <w:t>国家事业单位登记管理局制</w:t>
      </w:r>
    </w:p>
    <w:p w:rsidR="00000000" w:rsidRDefault="008A061E">
      <w:pPr>
        <w:jc w:val="center"/>
        <w:rPr>
          <w:rFonts w:eastAsia="楷体_GB2312"/>
          <w:b/>
          <w:bCs/>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31"/>
        <w:gridCol w:w="1796"/>
        <w:gridCol w:w="1701"/>
        <w:gridCol w:w="2452"/>
      </w:tblGrid>
      <w:tr w:rsidR="00000000">
        <w:trPr>
          <w:cantSplit/>
          <w:trHeight w:val="821"/>
        </w:trPr>
        <w:tc>
          <w:tcPr>
            <w:tcW w:w="1560" w:type="dxa"/>
            <w:vMerge w:val="restart"/>
            <w:tcBorders>
              <w:top w:val="single" w:sz="12" w:space="0" w:color="auto"/>
              <w:left w:val="single" w:sz="12" w:space="0" w:color="auto"/>
              <w:bottom w:val="single" w:sz="4" w:space="0" w:color="auto"/>
              <w:right w:val="single" w:sz="4" w:space="0" w:color="auto"/>
            </w:tcBorders>
            <w:vAlign w:val="center"/>
            <w:hideMark/>
          </w:tcPr>
          <w:p w:rsidR="00000000" w:rsidRDefault="008A061E">
            <w:pPr>
              <w:jc w:val="center"/>
              <w:rPr>
                <w:rFonts w:eastAsia="楷体_GB2312"/>
                <w:b/>
                <w:bCs/>
                <w:sz w:val="32"/>
              </w:rPr>
            </w:pPr>
            <w:proofErr w:type="gramStart"/>
            <w:r>
              <w:rPr>
                <w:rFonts w:eastAsia="楷体_GB2312" w:hint="eastAsia"/>
                <w:b/>
                <w:bCs/>
                <w:sz w:val="32"/>
              </w:rPr>
              <w:lastRenderedPageBreak/>
              <w:t>《</w:t>
            </w:r>
            <w:proofErr w:type="gramEnd"/>
            <w:r>
              <w:rPr>
                <w:rFonts w:eastAsia="楷体_GB2312" w:hint="eastAsia"/>
                <w:b/>
                <w:bCs/>
                <w:sz w:val="32"/>
              </w:rPr>
              <w:t>事业</w:t>
            </w:r>
          </w:p>
          <w:p w:rsidR="00000000" w:rsidRDefault="008A061E">
            <w:pPr>
              <w:jc w:val="center"/>
              <w:rPr>
                <w:rFonts w:eastAsia="楷体_GB2312"/>
                <w:b/>
                <w:bCs/>
                <w:sz w:val="32"/>
              </w:rPr>
            </w:pPr>
            <w:r>
              <w:rPr>
                <w:rFonts w:eastAsia="楷体_GB2312" w:hint="eastAsia"/>
                <w:b/>
                <w:bCs/>
                <w:sz w:val="32"/>
              </w:rPr>
              <w:t>单位</w:t>
            </w:r>
          </w:p>
          <w:p w:rsidR="00000000" w:rsidRDefault="008A061E">
            <w:pPr>
              <w:jc w:val="center"/>
              <w:rPr>
                <w:rFonts w:eastAsia="楷体_GB2312"/>
                <w:b/>
                <w:bCs/>
                <w:sz w:val="32"/>
              </w:rPr>
            </w:pPr>
            <w:r>
              <w:rPr>
                <w:rFonts w:eastAsia="楷体_GB2312" w:hint="eastAsia"/>
                <w:b/>
                <w:bCs/>
                <w:sz w:val="32"/>
              </w:rPr>
              <w:t>法人</w:t>
            </w:r>
          </w:p>
          <w:p w:rsidR="00000000" w:rsidRDefault="008A061E">
            <w:pPr>
              <w:jc w:val="center"/>
              <w:rPr>
                <w:rFonts w:eastAsia="楷体_GB2312"/>
                <w:b/>
                <w:bCs/>
                <w:sz w:val="32"/>
              </w:rPr>
            </w:pPr>
            <w:r>
              <w:rPr>
                <w:rFonts w:eastAsia="楷体_GB2312" w:hint="eastAsia"/>
                <w:b/>
                <w:bCs/>
                <w:sz w:val="32"/>
              </w:rPr>
              <w:t>证书》</w:t>
            </w:r>
          </w:p>
          <w:p w:rsidR="00000000" w:rsidRDefault="008A061E">
            <w:pPr>
              <w:jc w:val="center"/>
              <w:rPr>
                <w:rFonts w:eastAsia="楷体_GB2312"/>
                <w:b/>
                <w:bCs/>
                <w:sz w:val="32"/>
              </w:rPr>
            </w:pPr>
            <w:r>
              <w:rPr>
                <w:rFonts w:eastAsia="楷体_GB2312" w:hint="eastAsia"/>
                <w:b/>
                <w:bCs/>
                <w:sz w:val="32"/>
              </w:rPr>
              <w:t>登载</w:t>
            </w:r>
          </w:p>
          <w:p w:rsidR="00000000" w:rsidRDefault="008A061E">
            <w:pPr>
              <w:jc w:val="center"/>
              <w:rPr>
                <w:rFonts w:eastAsia="楷体_GB2312"/>
                <w:sz w:val="32"/>
              </w:rPr>
            </w:pPr>
            <w:r>
              <w:rPr>
                <w:rFonts w:eastAsia="楷体_GB2312" w:hint="eastAsia"/>
                <w:b/>
                <w:bCs/>
                <w:sz w:val="32"/>
              </w:rPr>
              <w:t>事项</w:t>
            </w:r>
          </w:p>
        </w:tc>
        <w:tc>
          <w:tcPr>
            <w:tcW w:w="2031" w:type="dxa"/>
            <w:tcBorders>
              <w:top w:val="single" w:sz="12" w:space="0" w:color="auto"/>
              <w:left w:val="single" w:sz="4" w:space="0" w:color="auto"/>
              <w:bottom w:val="single" w:sz="4"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t>单位名称</w:t>
            </w:r>
          </w:p>
        </w:tc>
        <w:tc>
          <w:tcPr>
            <w:tcW w:w="5949" w:type="dxa"/>
            <w:gridSpan w:val="3"/>
            <w:tcBorders>
              <w:top w:val="single" w:sz="12" w:space="0" w:color="auto"/>
              <w:left w:val="single" w:sz="4" w:space="0" w:color="auto"/>
              <w:bottom w:val="single" w:sz="4" w:space="0" w:color="auto"/>
              <w:right w:val="single" w:sz="12" w:space="0" w:color="auto"/>
            </w:tcBorders>
            <w:vAlign w:val="center"/>
            <w:hideMark/>
          </w:tcPr>
          <w:p w:rsidR="00000000" w:rsidRDefault="008A061E">
            <w:pPr>
              <w:spacing w:line="320" w:lineRule="exact"/>
              <w:jc w:val="left"/>
              <w:rPr>
                <w:rStyle w:val="font71"/>
                <w:rFonts w:ascii="楷体_GB2312"/>
                <w:szCs w:val="28"/>
              </w:rPr>
            </w:pPr>
            <w:r>
              <w:rPr>
                <w:rStyle w:val="font71"/>
                <w:rFonts w:ascii="楷体_GB2312" w:hint="eastAsia"/>
                <w:szCs w:val="28"/>
              </w:rPr>
              <w:t>重庆市合川区工业发展服务中心</w:t>
            </w:r>
          </w:p>
        </w:tc>
      </w:tr>
      <w:tr w:rsidR="00000000">
        <w:trPr>
          <w:cantSplit/>
          <w:trHeight w:val="3937"/>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A061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t>宗旨</w:t>
            </w:r>
            <w:proofErr w:type="gramStart"/>
            <w:r>
              <w:rPr>
                <w:rFonts w:eastAsia="楷体_GB2312" w:hint="eastAsia"/>
                <w:b/>
                <w:bCs/>
                <w:sz w:val="32"/>
              </w:rPr>
              <w:t>和</w:t>
            </w:r>
            <w:proofErr w:type="gramEnd"/>
          </w:p>
          <w:p w:rsidR="00000000" w:rsidRDefault="008A061E">
            <w:pPr>
              <w:jc w:val="center"/>
              <w:rPr>
                <w:rFonts w:eastAsia="楷体_GB2312"/>
                <w:b/>
                <w:bCs/>
                <w:sz w:val="32"/>
              </w:rPr>
            </w:pPr>
            <w:r>
              <w:rPr>
                <w:rFonts w:eastAsia="楷体_GB2312" w:hint="eastAsia"/>
                <w:b/>
                <w:bCs/>
                <w:sz w:val="32"/>
              </w:rPr>
              <w:t>业务范围</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A061E">
            <w:pPr>
              <w:jc w:val="left"/>
              <w:rPr>
                <w:rStyle w:val="font71"/>
                <w:rFonts w:ascii="楷体_GB2312"/>
                <w:szCs w:val="28"/>
              </w:rPr>
            </w:pPr>
            <w:r>
              <w:rPr>
                <w:rStyle w:val="font71"/>
                <w:rFonts w:ascii="楷体_GB2312" w:hint="eastAsia"/>
                <w:szCs w:val="28"/>
              </w:rPr>
              <w:t>促进中小企业发展，统筹全区微型企业培育发展；指导工业企业开拓国内外市场，推进工业品的销售工作；推进生产性服务业发展，协同有关部门推进现代物流业的发展，促进服务业与制造业融合发展。协调企业减负相关工作。负责中小企业维权投诉接件工作。</w:t>
            </w:r>
          </w:p>
        </w:tc>
      </w:tr>
      <w:tr w:rsidR="00000000">
        <w:trPr>
          <w:cantSplit/>
          <w:trHeight w:val="1253"/>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A061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t>住</w:t>
            </w:r>
            <w:r>
              <w:rPr>
                <w:rFonts w:eastAsia="楷体_GB2312"/>
                <w:b/>
                <w:bCs/>
                <w:sz w:val="32"/>
              </w:rPr>
              <w:t xml:space="preserve">    </w:t>
            </w:r>
            <w:r>
              <w:rPr>
                <w:rFonts w:eastAsia="楷体_GB2312" w:hint="eastAsia"/>
                <w:b/>
                <w:bCs/>
                <w:sz w:val="32"/>
              </w:rPr>
              <w:t>所</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A061E">
            <w:pPr>
              <w:jc w:val="left"/>
            </w:pPr>
            <w:r>
              <w:rPr>
                <w:rStyle w:val="font71"/>
                <w:rFonts w:ascii="楷体_GB2312" w:hint="eastAsia"/>
                <w:szCs w:val="28"/>
              </w:rPr>
              <w:t>重庆市合川区希尔安大道</w:t>
            </w:r>
            <w:r>
              <w:rPr>
                <w:rStyle w:val="font71"/>
                <w:rFonts w:ascii="楷体_GB2312" w:hint="eastAsia"/>
                <w:szCs w:val="28"/>
              </w:rPr>
              <w:t>222</w:t>
            </w:r>
            <w:r>
              <w:rPr>
                <w:rStyle w:val="font71"/>
                <w:rFonts w:ascii="楷体_GB2312" w:hint="eastAsia"/>
                <w:szCs w:val="28"/>
              </w:rPr>
              <w:t>号</w:t>
            </w:r>
          </w:p>
        </w:tc>
      </w:tr>
      <w:tr w:rsidR="00000000">
        <w:trPr>
          <w:cantSplit/>
          <w:trHeight w:val="885"/>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A061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t>法定代表人</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A061E">
            <w:pPr>
              <w:jc w:val="left"/>
            </w:pPr>
            <w:r>
              <w:rPr>
                <w:rStyle w:val="font71"/>
                <w:rFonts w:ascii="楷体_GB2312" w:hint="eastAsia"/>
                <w:szCs w:val="28"/>
              </w:rPr>
              <w:t>熊仲宇</w:t>
            </w:r>
          </w:p>
        </w:tc>
      </w:tr>
      <w:tr w:rsidR="00000000">
        <w:trPr>
          <w:cantSplit/>
          <w:trHeight w:val="786"/>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A061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t>开办资金</w:t>
            </w:r>
          </w:p>
        </w:tc>
        <w:tc>
          <w:tcPr>
            <w:tcW w:w="5949" w:type="dxa"/>
            <w:gridSpan w:val="3"/>
            <w:tcBorders>
              <w:top w:val="single" w:sz="4" w:space="0" w:color="auto"/>
              <w:left w:val="single" w:sz="4" w:space="0" w:color="auto"/>
              <w:bottom w:val="single" w:sz="4" w:space="0" w:color="auto"/>
              <w:right w:val="single" w:sz="12" w:space="0" w:color="auto"/>
            </w:tcBorders>
            <w:hideMark/>
          </w:tcPr>
          <w:p w:rsidR="00000000" w:rsidRDefault="008A061E">
            <w:pPr>
              <w:jc w:val="left"/>
              <w:rPr>
                <w:rStyle w:val="font71"/>
                <w:rFonts w:ascii="楷体_GB2312"/>
                <w:szCs w:val="28"/>
              </w:rPr>
            </w:pPr>
            <w:r>
              <w:rPr>
                <w:rStyle w:val="font71"/>
                <w:rFonts w:ascii="楷体_GB2312" w:hint="eastAsia"/>
                <w:szCs w:val="28"/>
              </w:rPr>
              <w:t>15</w:t>
            </w:r>
            <w:r>
              <w:rPr>
                <w:rStyle w:val="font71"/>
                <w:rFonts w:ascii="楷体_GB2312" w:hint="eastAsia"/>
                <w:szCs w:val="28"/>
              </w:rPr>
              <w:t>（万元）</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A061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t>经费来源</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A061E">
            <w:pPr>
              <w:jc w:val="left"/>
              <w:rPr>
                <w:rStyle w:val="font61"/>
                <w:szCs w:val="32"/>
              </w:rPr>
            </w:pPr>
            <w:r>
              <w:rPr>
                <w:rStyle w:val="font71"/>
                <w:rFonts w:ascii="楷体_GB2312" w:hint="eastAsia"/>
                <w:szCs w:val="28"/>
              </w:rPr>
              <w:t>财政补助（全额拨款）</w:t>
            </w:r>
          </w:p>
        </w:tc>
      </w:tr>
      <w:tr w:rsidR="00000000">
        <w:trPr>
          <w:cantSplit/>
          <w:trHeight w:val="824"/>
        </w:trPr>
        <w:tc>
          <w:tcPr>
            <w:tcW w:w="1560" w:type="dxa"/>
            <w:vMerge/>
            <w:tcBorders>
              <w:top w:val="single" w:sz="12" w:space="0" w:color="auto"/>
              <w:left w:val="single" w:sz="12" w:space="0" w:color="auto"/>
              <w:bottom w:val="single" w:sz="4" w:space="0" w:color="auto"/>
              <w:right w:val="single" w:sz="4" w:space="0" w:color="auto"/>
            </w:tcBorders>
            <w:vAlign w:val="center"/>
            <w:hideMark/>
          </w:tcPr>
          <w:p w:rsidR="00000000" w:rsidRDefault="008A061E">
            <w:pPr>
              <w:widowControl/>
              <w:jc w:val="left"/>
              <w:rPr>
                <w:rFonts w:eastAsia="楷体_GB2312"/>
                <w:sz w:val="32"/>
              </w:rPr>
            </w:pPr>
          </w:p>
        </w:tc>
        <w:tc>
          <w:tcPr>
            <w:tcW w:w="2031" w:type="dxa"/>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t>举办单位</w:t>
            </w:r>
          </w:p>
        </w:tc>
        <w:tc>
          <w:tcPr>
            <w:tcW w:w="5949" w:type="dxa"/>
            <w:gridSpan w:val="3"/>
            <w:tcBorders>
              <w:top w:val="single" w:sz="4" w:space="0" w:color="auto"/>
              <w:left w:val="single" w:sz="4" w:space="0" w:color="auto"/>
              <w:bottom w:val="single" w:sz="4" w:space="0" w:color="auto"/>
              <w:right w:val="single" w:sz="12" w:space="0" w:color="auto"/>
            </w:tcBorders>
            <w:vAlign w:val="center"/>
            <w:hideMark/>
          </w:tcPr>
          <w:p w:rsidR="00000000" w:rsidRDefault="008A061E">
            <w:pPr>
              <w:jc w:val="left"/>
            </w:pPr>
            <w:r>
              <w:rPr>
                <w:rStyle w:val="font71"/>
                <w:rFonts w:ascii="楷体_GB2312" w:hint="eastAsia"/>
                <w:szCs w:val="28"/>
              </w:rPr>
              <w:t>重庆市合川区经济和信息化委员会</w:t>
            </w:r>
          </w:p>
        </w:tc>
      </w:tr>
      <w:tr w:rsidR="00000000">
        <w:trPr>
          <w:cantSplit/>
          <w:trHeight w:val="818"/>
        </w:trPr>
        <w:tc>
          <w:tcPr>
            <w:tcW w:w="1560" w:type="dxa"/>
            <w:vMerge w:val="restart"/>
            <w:tcBorders>
              <w:top w:val="single" w:sz="4" w:space="0" w:color="auto"/>
              <w:left w:val="single" w:sz="12" w:space="0" w:color="auto"/>
              <w:bottom w:val="single" w:sz="4" w:space="0" w:color="auto"/>
              <w:right w:val="single" w:sz="4" w:space="0" w:color="auto"/>
            </w:tcBorders>
            <w:vAlign w:val="center"/>
            <w:hideMark/>
          </w:tcPr>
          <w:p w:rsidR="00000000" w:rsidRDefault="008A061E">
            <w:pPr>
              <w:widowControl/>
              <w:jc w:val="center"/>
              <w:rPr>
                <w:rFonts w:eastAsia="楷体_GB2312"/>
                <w:b/>
                <w:sz w:val="32"/>
              </w:rPr>
            </w:pPr>
            <w:r>
              <w:rPr>
                <w:rFonts w:eastAsia="楷体_GB2312" w:hint="eastAsia"/>
                <w:b/>
                <w:sz w:val="32"/>
              </w:rPr>
              <w:t>资产</w:t>
            </w:r>
          </w:p>
          <w:p w:rsidR="00000000" w:rsidRDefault="008A061E">
            <w:pPr>
              <w:widowControl/>
              <w:jc w:val="center"/>
              <w:rPr>
                <w:rFonts w:eastAsia="楷体_GB2312"/>
                <w:b/>
                <w:sz w:val="32"/>
              </w:rPr>
            </w:pPr>
            <w:r>
              <w:rPr>
                <w:rFonts w:eastAsia="楷体_GB2312" w:hint="eastAsia"/>
                <w:b/>
                <w:sz w:val="32"/>
              </w:rPr>
              <w:t>损益</w:t>
            </w:r>
          </w:p>
          <w:p w:rsidR="00000000" w:rsidRDefault="008A061E">
            <w:pPr>
              <w:widowControl/>
              <w:jc w:val="center"/>
              <w:rPr>
                <w:rFonts w:eastAsia="楷体_GB2312"/>
                <w:sz w:val="32"/>
              </w:rPr>
            </w:pPr>
            <w:r>
              <w:rPr>
                <w:rFonts w:eastAsia="楷体_GB2312" w:hint="eastAsia"/>
                <w:b/>
                <w:sz w:val="32"/>
              </w:rPr>
              <w:t>情况</w:t>
            </w:r>
          </w:p>
        </w:tc>
        <w:tc>
          <w:tcPr>
            <w:tcW w:w="7980" w:type="dxa"/>
            <w:gridSpan w:val="4"/>
            <w:tcBorders>
              <w:top w:val="single" w:sz="4" w:space="0" w:color="auto"/>
              <w:left w:val="single" w:sz="4" w:space="0" w:color="auto"/>
              <w:bottom w:val="single" w:sz="4" w:space="0" w:color="auto"/>
              <w:right w:val="single" w:sz="12" w:space="0" w:color="auto"/>
            </w:tcBorders>
            <w:vAlign w:val="center"/>
            <w:hideMark/>
          </w:tcPr>
          <w:p w:rsidR="00000000" w:rsidRDefault="008A061E">
            <w:pPr>
              <w:jc w:val="center"/>
              <w:rPr>
                <w:rStyle w:val="font61"/>
              </w:rPr>
            </w:pPr>
            <w:r>
              <w:rPr>
                <w:rStyle w:val="font61"/>
                <w:rFonts w:hint="eastAsia"/>
              </w:rPr>
              <w:t>净资产合计（所有者权益合计）</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A061E">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Style w:val="font61"/>
              </w:rPr>
            </w:pPr>
            <w:r>
              <w:rPr>
                <w:rStyle w:val="font61"/>
                <w:rFonts w:hint="eastAsia"/>
              </w:rPr>
              <w:t>年初数（万元）</w:t>
            </w:r>
          </w:p>
        </w:tc>
        <w:tc>
          <w:tcPr>
            <w:tcW w:w="4153" w:type="dxa"/>
            <w:gridSpan w:val="2"/>
            <w:tcBorders>
              <w:top w:val="single" w:sz="4" w:space="0" w:color="auto"/>
              <w:left w:val="single" w:sz="4" w:space="0" w:color="auto"/>
              <w:bottom w:val="single" w:sz="4" w:space="0" w:color="auto"/>
              <w:right w:val="single" w:sz="12" w:space="0" w:color="auto"/>
            </w:tcBorders>
            <w:vAlign w:val="center"/>
            <w:hideMark/>
          </w:tcPr>
          <w:p w:rsidR="00000000" w:rsidRDefault="008A061E">
            <w:pPr>
              <w:jc w:val="center"/>
              <w:rPr>
                <w:rStyle w:val="font61"/>
              </w:rPr>
            </w:pPr>
            <w:r>
              <w:rPr>
                <w:rStyle w:val="font61"/>
                <w:rFonts w:hint="eastAsia"/>
              </w:rPr>
              <w:t>年末数（万元）</w:t>
            </w:r>
          </w:p>
        </w:tc>
      </w:tr>
      <w:tr w:rsidR="00000000">
        <w:trPr>
          <w:cantSplit/>
          <w:trHeight w:val="818"/>
        </w:trPr>
        <w:tc>
          <w:tcPr>
            <w:tcW w:w="1560" w:type="dxa"/>
            <w:vMerge/>
            <w:tcBorders>
              <w:top w:val="single" w:sz="4" w:space="0" w:color="auto"/>
              <w:left w:val="single" w:sz="12" w:space="0" w:color="auto"/>
              <w:bottom w:val="single" w:sz="4" w:space="0" w:color="auto"/>
              <w:right w:val="single" w:sz="4" w:space="0" w:color="auto"/>
            </w:tcBorders>
            <w:vAlign w:val="center"/>
            <w:hideMark/>
          </w:tcPr>
          <w:p w:rsidR="00000000" w:rsidRDefault="008A061E">
            <w:pPr>
              <w:widowControl/>
              <w:jc w:val="left"/>
              <w:rPr>
                <w:rFonts w:eastAsia="楷体_GB2312"/>
                <w:sz w:val="32"/>
              </w:rPr>
            </w:pP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Style w:val="font61"/>
              </w:rPr>
            </w:pPr>
            <w:r>
              <w:rPr>
                <w:rStyle w:val="font61"/>
              </w:rPr>
              <w:t>14.2</w:t>
            </w:r>
          </w:p>
        </w:tc>
        <w:tc>
          <w:tcPr>
            <w:tcW w:w="4153" w:type="dxa"/>
            <w:gridSpan w:val="2"/>
            <w:tcBorders>
              <w:top w:val="single" w:sz="4" w:space="0" w:color="auto"/>
              <w:left w:val="single" w:sz="4" w:space="0" w:color="auto"/>
              <w:bottom w:val="single" w:sz="4" w:space="0" w:color="auto"/>
              <w:right w:val="single" w:sz="12" w:space="0" w:color="auto"/>
            </w:tcBorders>
            <w:hideMark/>
          </w:tcPr>
          <w:p w:rsidR="00000000" w:rsidRDefault="008A061E">
            <w:pPr>
              <w:jc w:val="center"/>
            </w:pPr>
            <w:r>
              <w:rPr>
                <w:rStyle w:val="font71"/>
                <w:sz w:val="32"/>
                <w:szCs w:val="32"/>
              </w:rPr>
              <w:t>12.1</w:t>
            </w:r>
          </w:p>
        </w:tc>
      </w:tr>
      <w:tr w:rsidR="00000000">
        <w:trPr>
          <w:trHeight w:val="797"/>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A061E">
            <w:pPr>
              <w:jc w:val="center"/>
              <w:rPr>
                <w:rFonts w:ascii="楷体_GB2312" w:eastAsia="楷体_GB2312"/>
                <w:b/>
                <w:bCs/>
                <w:sz w:val="32"/>
              </w:rPr>
            </w:pPr>
            <w:r>
              <w:rPr>
                <w:rFonts w:ascii="楷体_GB2312" w:eastAsia="楷体_GB2312" w:hint="eastAsia"/>
                <w:b/>
                <w:bCs/>
                <w:sz w:val="32"/>
              </w:rPr>
              <w:t>网上名称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000000" w:rsidRDefault="008A061E">
            <w:pPr>
              <w:spacing w:line="0" w:lineRule="atLeast"/>
              <w:jc w:val="left"/>
              <w:rPr>
                <w:rFonts w:ascii="楷体_GB2312" w:eastAsia="楷体_GB2312"/>
                <w:sz w:val="32"/>
              </w:rPr>
            </w:pPr>
            <w:r>
              <w:rPr>
                <w:rFonts w:ascii="楷体_GB2312" w:eastAsia="楷体_GB2312" w:hint="eastAsia"/>
                <w:b/>
                <w:bCs/>
                <w:sz w:val="32"/>
              </w:rPr>
              <w:t>无</w:t>
            </w:r>
          </w:p>
        </w:tc>
        <w:tc>
          <w:tcPr>
            <w:tcW w:w="1701" w:type="dxa"/>
            <w:tcBorders>
              <w:top w:val="single" w:sz="4" w:space="0" w:color="auto"/>
              <w:left w:val="single" w:sz="4" w:space="0" w:color="auto"/>
              <w:bottom w:val="single" w:sz="4" w:space="0" w:color="auto"/>
              <w:right w:val="single" w:sz="4" w:space="0" w:color="auto"/>
            </w:tcBorders>
            <w:vAlign w:val="center"/>
            <w:hideMark/>
          </w:tcPr>
          <w:p w:rsidR="00000000" w:rsidRDefault="008A061E">
            <w:pPr>
              <w:jc w:val="center"/>
              <w:rPr>
                <w:rFonts w:ascii="楷体_GB2312" w:eastAsia="楷体_GB2312"/>
                <w:sz w:val="32"/>
              </w:rPr>
            </w:pPr>
            <w:r>
              <w:rPr>
                <w:rFonts w:ascii="楷体_GB2312" w:eastAsia="楷体_GB2312" w:hint="eastAsia"/>
                <w:b/>
                <w:bCs/>
                <w:sz w:val="32"/>
              </w:rPr>
              <w:t>从业人数</w:t>
            </w:r>
          </w:p>
        </w:tc>
        <w:tc>
          <w:tcPr>
            <w:tcW w:w="2452" w:type="dxa"/>
            <w:tcBorders>
              <w:top w:val="single" w:sz="4" w:space="0" w:color="auto"/>
              <w:left w:val="single" w:sz="4" w:space="0" w:color="auto"/>
              <w:bottom w:val="single" w:sz="4" w:space="0" w:color="auto"/>
              <w:right w:val="single" w:sz="12" w:space="0" w:color="auto"/>
            </w:tcBorders>
            <w:vAlign w:val="center"/>
            <w:hideMark/>
          </w:tcPr>
          <w:p w:rsidR="00000000" w:rsidRDefault="008A061E">
            <w:pPr>
              <w:spacing w:line="0" w:lineRule="atLeast"/>
              <w:jc w:val="left"/>
              <w:rPr>
                <w:rFonts w:ascii="楷体_GB2312" w:eastAsia="楷体_GB2312"/>
                <w:sz w:val="32"/>
              </w:rPr>
            </w:pPr>
            <w:r>
              <w:rPr>
                <w:rStyle w:val="font61"/>
              </w:rPr>
              <w:t>3</w:t>
            </w:r>
          </w:p>
        </w:tc>
      </w:tr>
      <w:tr w:rsidR="00000000">
        <w:trPr>
          <w:cantSplit/>
          <w:trHeight w:val="649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lastRenderedPageBreak/>
              <w:t>对</w:t>
            </w:r>
            <w:proofErr w:type="gramStart"/>
            <w:r>
              <w:rPr>
                <w:rFonts w:eastAsia="楷体_GB2312" w:hint="eastAsia"/>
                <w:b/>
                <w:bCs/>
                <w:sz w:val="32"/>
              </w:rPr>
              <w:t>《</w:t>
            </w:r>
            <w:proofErr w:type="gramEnd"/>
            <w:r>
              <w:rPr>
                <w:rFonts w:eastAsia="楷体_GB2312" w:hint="eastAsia"/>
                <w:b/>
                <w:bCs/>
                <w:sz w:val="32"/>
              </w:rPr>
              <w:t>条</w:t>
            </w:r>
          </w:p>
          <w:p w:rsidR="00000000" w:rsidRDefault="008A061E">
            <w:pPr>
              <w:jc w:val="center"/>
              <w:rPr>
                <w:rFonts w:eastAsia="楷体_GB2312"/>
                <w:b/>
                <w:bCs/>
                <w:sz w:val="32"/>
              </w:rPr>
            </w:pPr>
            <w:r>
              <w:rPr>
                <w:rFonts w:eastAsia="楷体_GB2312" w:hint="eastAsia"/>
                <w:b/>
                <w:bCs/>
                <w:sz w:val="32"/>
              </w:rPr>
              <w:t>例</w:t>
            </w:r>
            <w:proofErr w:type="gramStart"/>
            <w:r>
              <w:rPr>
                <w:rFonts w:eastAsia="楷体_GB2312" w:hint="eastAsia"/>
                <w:b/>
                <w:bCs/>
                <w:sz w:val="32"/>
              </w:rPr>
              <w:t>》和</w:t>
            </w:r>
            <w:proofErr w:type="gramEnd"/>
          </w:p>
          <w:p w:rsidR="00000000" w:rsidRDefault="008A061E">
            <w:pPr>
              <w:jc w:val="center"/>
              <w:rPr>
                <w:rFonts w:eastAsia="楷体_GB2312"/>
                <w:b/>
                <w:bCs/>
                <w:sz w:val="32"/>
              </w:rPr>
            </w:pPr>
            <w:r>
              <w:rPr>
                <w:rFonts w:eastAsia="楷体_GB2312" w:hint="eastAsia"/>
                <w:b/>
                <w:bCs/>
                <w:sz w:val="32"/>
              </w:rPr>
              <w:t>实施细</w:t>
            </w:r>
          </w:p>
          <w:p w:rsidR="00000000" w:rsidRDefault="008A061E">
            <w:pPr>
              <w:jc w:val="center"/>
              <w:rPr>
                <w:rFonts w:eastAsia="楷体_GB2312"/>
                <w:b/>
                <w:bCs/>
                <w:sz w:val="32"/>
              </w:rPr>
            </w:pPr>
            <w:r>
              <w:rPr>
                <w:rFonts w:eastAsia="楷体_GB2312" w:hint="eastAsia"/>
                <w:b/>
                <w:bCs/>
                <w:sz w:val="32"/>
              </w:rPr>
              <w:t>则有关</w:t>
            </w:r>
          </w:p>
          <w:p w:rsidR="00000000" w:rsidRDefault="008A061E">
            <w:pPr>
              <w:jc w:val="center"/>
              <w:rPr>
                <w:rFonts w:eastAsia="楷体_GB2312"/>
                <w:b/>
                <w:bCs/>
                <w:sz w:val="32"/>
              </w:rPr>
            </w:pPr>
            <w:r>
              <w:rPr>
                <w:rFonts w:eastAsia="楷体_GB2312" w:hint="eastAsia"/>
                <w:b/>
                <w:bCs/>
                <w:sz w:val="32"/>
              </w:rPr>
              <w:t>变更登</w:t>
            </w:r>
          </w:p>
          <w:p w:rsidR="00000000" w:rsidRDefault="008A061E">
            <w:pPr>
              <w:jc w:val="center"/>
              <w:rPr>
                <w:rFonts w:eastAsia="楷体_GB2312"/>
                <w:b/>
                <w:bCs/>
                <w:sz w:val="32"/>
              </w:rPr>
            </w:pPr>
            <w:r>
              <w:rPr>
                <w:rFonts w:eastAsia="楷体_GB2312" w:hint="eastAsia"/>
                <w:b/>
                <w:bCs/>
                <w:sz w:val="32"/>
              </w:rPr>
              <w:t>记规定</w:t>
            </w:r>
          </w:p>
          <w:p w:rsidR="00000000" w:rsidRDefault="008A061E">
            <w:pPr>
              <w:jc w:val="center"/>
              <w:rPr>
                <w:rFonts w:eastAsia="楷体_GB2312"/>
                <w:b/>
                <w:bCs/>
                <w:sz w:val="32"/>
              </w:rPr>
            </w:pPr>
            <w:r>
              <w:rPr>
                <w:rFonts w:eastAsia="楷体_GB2312" w:hint="eastAsia"/>
                <w:b/>
                <w:bCs/>
                <w:sz w:val="32"/>
              </w:rPr>
              <w:t>的执行</w:t>
            </w:r>
          </w:p>
          <w:p w:rsidR="00000000" w:rsidRDefault="008A061E">
            <w:pPr>
              <w:jc w:val="center"/>
              <w:rPr>
                <w:rFonts w:eastAsia="楷体_GB2312"/>
                <w:sz w:val="32"/>
              </w:rPr>
            </w:pP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A061E">
            <w:pPr>
              <w:spacing w:line="320" w:lineRule="exact"/>
              <w:rPr>
                <w:rStyle w:val="font71"/>
                <w:rFonts w:ascii="楷体_GB2312"/>
                <w:szCs w:val="28"/>
              </w:rPr>
            </w:pPr>
            <w:r>
              <w:rPr>
                <w:rStyle w:val="font71"/>
                <w:rFonts w:ascii="楷体_GB2312" w:hint="eastAsia"/>
                <w:szCs w:val="28"/>
              </w:rPr>
              <w:t>无</w:t>
            </w:r>
          </w:p>
        </w:tc>
      </w:tr>
      <w:tr w:rsidR="00000000">
        <w:trPr>
          <w:trHeight w:val="7354"/>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A061E">
            <w:pPr>
              <w:jc w:val="center"/>
              <w:rPr>
                <w:rFonts w:eastAsia="楷体_GB2312"/>
                <w:b/>
                <w:bCs/>
                <w:sz w:val="32"/>
              </w:rPr>
            </w:pPr>
            <w:r>
              <w:rPr>
                <w:rFonts w:eastAsia="楷体_GB2312" w:hint="eastAsia"/>
                <w:b/>
                <w:bCs/>
                <w:sz w:val="32"/>
              </w:rPr>
              <w:t>开</w:t>
            </w:r>
          </w:p>
          <w:p w:rsidR="00000000" w:rsidRDefault="008A061E">
            <w:pPr>
              <w:jc w:val="center"/>
              <w:rPr>
                <w:rFonts w:eastAsia="楷体_GB2312"/>
                <w:b/>
                <w:bCs/>
                <w:sz w:val="32"/>
              </w:rPr>
            </w:pPr>
            <w:r>
              <w:rPr>
                <w:rFonts w:eastAsia="楷体_GB2312" w:hint="eastAsia"/>
                <w:b/>
                <w:bCs/>
                <w:sz w:val="32"/>
              </w:rPr>
              <w:t>展</w:t>
            </w:r>
          </w:p>
          <w:p w:rsidR="00000000" w:rsidRDefault="008A061E">
            <w:pPr>
              <w:jc w:val="center"/>
              <w:rPr>
                <w:rFonts w:eastAsia="楷体_GB2312"/>
                <w:b/>
                <w:bCs/>
                <w:sz w:val="32"/>
              </w:rPr>
            </w:pPr>
            <w:r>
              <w:rPr>
                <w:rFonts w:eastAsia="楷体_GB2312" w:hint="eastAsia"/>
                <w:b/>
                <w:bCs/>
                <w:sz w:val="32"/>
              </w:rPr>
              <w:t>业</w:t>
            </w:r>
          </w:p>
          <w:p w:rsidR="00000000" w:rsidRDefault="008A061E">
            <w:pPr>
              <w:jc w:val="center"/>
              <w:rPr>
                <w:rFonts w:eastAsia="楷体_GB2312"/>
                <w:b/>
                <w:bCs/>
                <w:sz w:val="32"/>
              </w:rPr>
            </w:pPr>
            <w:proofErr w:type="gramStart"/>
            <w:r>
              <w:rPr>
                <w:rFonts w:eastAsia="楷体_GB2312" w:hint="eastAsia"/>
                <w:b/>
                <w:bCs/>
                <w:sz w:val="32"/>
              </w:rPr>
              <w:t>务</w:t>
            </w:r>
            <w:proofErr w:type="gramEnd"/>
          </w:p>
          <w:p w:rsidR="00000000" w:rsidRDefault="008A061E">
            <w:pPr>
              <w:jc w:val="center"/>
              <w:rPr>
                <w:rFonts w:eastAsia="楷体_GB2312"/>
                <w:b/>
                <w:bCs/>
                <w:sz w:val="32"/>
              </w:rPr>
            </w:pPr>
            <w:r>
              <w:rPr>
                <w:rFonts w:eastAsia="楷体_GB2312" w:hint="eastAsia"/>
                <w:b/>
                <w:bCs/>
                <w:sz w:val="32"/>
              </w:rPr>
              <w:t>活</w:t>
            </w:r>
          </w:p>
          <w:p w:rsidR="00000000" w:rsidRDefault="008A061E">
            <w:pPr>
              <w:jc w:val="center"/>
              <w:rPr>
                <w:rFonts w:eastAsia="楷体_GB2312"/>
                <w:b/>
                <w:bCs/>
                <w:sz w:val="32"/>
              </w:rPr>
            </w:pPr>
            <w:r>
              <w:rPr>
                <w:rFonts w:eastAsia="楷体_GB2312" w:hint="eastAsia"/>
                <w:b/>
                <w:bCs/>
                <w:sz w:val="32"/>
              </w:rPr>
              <w:t>动</w:t>
            </w:r>
          </w:p>
          <w:p w:rsidR="00000000" w:rsidRDefault="008A061E">
            <w:pPr>
              <w:jc w:val="center"/>
              <w:rPr>
                <w:rFonts w:eastAsia="楷体_GB2312"/>
                <w:b/>
                <w:bCs/>
                <w:sz w:val="32"/>
              </w:rPr>
            </w:pPr>
            <w:r>
              <w:rPr>
                <w:rFonts w:eastAsia="楷体_GB2312" w:hint="eastAsia"/>
                <w:b/>
                <w:bCs/>
                <w:sz w:val="32"/>
              </w:rPr>
              <w:t>情</w:t>
            </w:r>
          </w:p>
          <w:p w:rsidR="00000000" w:rsidRDefault="008A061E">
            <w:pPr>
              <w:jc w:val="center"/>
              <w:rPr>
                <w:u w:val="single"/>
              </w:rPr>
            </w:pP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tcPr>
          <w:p w:rsidR="00000000" w:rsidRDefault="008A061E">
            <w:pPr>
              <w:autoSpaceDE w:val="0"/>
              <w:autoSpaceDN w:val="0"/>
              <w:adjustRightInd w:val="0"/>
              <w:snapToGrid w:val="0"/>
              <w:spacing w:line="360" w:lineRule="auto"/>
              <w:rPr>
                <w:rStyle w:val="font71"/>
                <w:rFonts w:ascii="楷体_GB2312"/>
              </w:rPr>
            </w:pPr>
            <w:r>
              <w:rPr>
                <w:rStyle w:val="font71"/>
                <w:rFonts w:ascii="楷体_GB2312" w:hint="eastAsia"/>
              </w:rPr>
              <w:t>2021</w:t>
            </w:r>
            <w:r>
              <w:rPr>
                <w:rStyle w:val="font71"/>
                <w:rFonts w:ascii="楷体_GB2312" w:hint="eastAsia"/>
              </w:rPr>
              <w:t>年，我中心坚持稳中求进的总基调，强化“三化”，做好“六稳”，落实“六保”。取得一定成效，</w:t>
            </w:r>
            <w:r>
              <w:rPr>
                <w:rStyle w:val="font71"/>
                <w:rFonts w:ascii="楷体_GB2312" w:hint="eastAsia"/>
              </w:rPr>
              <w:t xml:space="preserve"> </w:t>
            </w:r>
            <w:r>
              <w:rPr>
                <w:rStyle w:val="font71"/>
                <w:rFonts w:ascii="楷体_GB2312" w:hint="eastAsia"/>
              </w:rPr>
              <w:t>现将工作情况汇报如下：</w:t>
            </w:r>
            <w:r>
              <w:rPr>
                <w:rStyle w:val="font71"/>
                <w:rFonts w:ascii="楷体_GB2312" w:hint="eastAsia"/>
              </w:rPr>
              <w:t xml:space="preserve"> </w:t>
            </w:r>
            <w:r>
              <w:rPr>
                <w:rStyle w:val="font71"/>
                <w:rFonts w:ascii="楷体_GB2312" w:hint="eastAsia"/>
              </w:rPr>
              <w:t>一、立足工业服务，切实为工业企业排忧解难</w:t>
            </w:r>
            <w:r>
              <w:rPr>
                <w:rStyle w:val="font71"/>
                <w:rFonts w:ascii="楷体_GB2312" w:hint="eastAsia"/>
              </w:rPr>
              <w:t xml:space="preserve"> 1</w:t>
            </w:r>
            <w:r>
              <w:rPr>
                <w:rStyle w:val="font71"/>
                <w:rFonts w:ascii="楷体_GB2312" w:hint="eastAsia"/>
              </w:rPr>
              <w:t>、持续深入推进“三计划一行动”（</w:t>
            </w:r>
            <w:r>
              <w:rPr>
                <w:rStyle w:val="font71"/>
                <w:rFonts w:ascii="楷体_GB2312" w:hint="eastAsia"/>
              </w:rPr>
              <w:t>1</w:t>
            </w:r>
            <w:r>
              <w:rPr>
                <w:rStyle w:val="font71"/>
                <w:rFonts w:ascii="楷体_GB2312" w:hint="eastAsia"/>
              </w:rPr>
              <w:t>）优质存量企业成长支持计划。积极组织企业做好研发准备金备案，共完成企业备案</w:t>
            </w:r>
            <w:r>
              <w:rPr>
                <w:rStyle w:val="font71"/>
                <w:rFonts w:ascii="楷体_GB2312" w:hint="eastAsia"/>
              </w:rPr>
              <w:t>82</w:t>
            </w:r>
            <w:r>
              <w:rPr>
                <w:rStyle w:val="font71"/>
                <w:rFonts w:ascii="楷体_GB2312" w:hint="eastAsia"/>
              </w:rPr>
              <w:t>家。新增</w:t>
            </w:r>
            <w:r>
              <w:rPr>
                <w:rStyle w:val="font71"/>
                <w:rFonts w:ascii="楷体_GB2312" w:hint="eastAsia"/>
              </w:rPr>
              <w:t>20</w:t>
            </w:r>
            <w:r>
              <w:rPr>
                <w:rStyle w:val="font71"/>
                <w:rFonts w:ascii="楷体_GB2312" w:hint="eastAsia"/>
              </w:rPr>
              <w:t>个市级中小企业技术研发中心。新增</w:t>
            </w:r>
            <w:r>
              <w:rPr>
                <w:rStyle w:val="font71"/>
                <w:rFonts w:ascii="楷体_GB2312" w:hint="eastAsia"/>
              </w:rPr>
              <w:t>12</w:t>
            </w:r>
            <w:r>
              <w:rPr>
                <w:rStyle w:val="font71"/>
                <w:rFonts w:ascii="楷体_GB2312" w:hint="eastAsia"/>
              </w:rPr>
              <w:t>个市级企业技术中心。（</w:t>
            </w:r>
            <w:r>
              <w:rPr>
                <w:rStyle w:val="font71"/>
                <w:rFonts w:ascii="楷体_GB2312" w:hint="eastAsia"/>
              </w:rPr>
              <w:t>2</w:t>
            </w:r>
            <w:r>
              <w:rPr>
                <w:rStyle w:val="font71"/>
                <w:rFonts w:ascii="楷体_GB2312" w:hint="eastAsia"/>
              </w:rPr>
              <w:t>）上市企业培育支持计划。通过“渝企金服”平台，</w:t>
            </w:r>
            <w:r>
              <w:rPr>
                <w:rStyle w:val="font71"/>
                <w:rFonts w:ascii="楷体_GB2312" w:hint="eastAsia"/>
              </w:rPr>
              <w:t>4</w:t>
            </w:r>
            <w:r>
              <w:rPr>
                <w:rStyle w:val="font71"/>
                <w:rFonts w:ascii="楷体_GB2312" w:hint="eastAsia"/>
              </w:rPr>
              <w:t>家企业申报争取进入市级拟上市企业培育库；组织企业参加重庆股转中心举办的港交所专题培训会。（</w:t>
            </w:r>
            <w:r>
              <w:rPr>
                <w:rStyle w:val="font71"/>
                <w:rFonts w:ascii="楷体_GB2312" w:hint="eastAsia"/>
              </w:rPr>
              <w:t>3</w:t>
            </w:r>
            <w:r>
              <w:rPr>
                <w:rStyle w:val="font71"/>
                <w:rFonts w:ascii="楷体_GB2312" w:hint="eastAsia"/>
              </w:rPr>
              <w:t>）高新技术培育支持计划。出台《支持科技创新若干财政金融政策》；建立高新技术企业后备库，分类制定长、中、短期培育计划，今年联合推荐</w:t>
            </w:r>
            <w:r>
              <w:rPr>
                <w:rStyle w:val="font71"/>
                <w:rFonts w:ascii="楷体_GB2312" w:hint="eastAsia"/>
              </w:rPr>
              <w:t>67</w:t>
            </w:r>
            <w:r>
              <w:rPr>
                <w:rStyle w:val="font71"/>
                <w:rFonts w:ascii="楷体_GB2312" w:hint="eastAsia"/>
              </w:rPr>
              <w:t>家企业申报高新技术企业。目前有效期内高新技术企业</w:t>
            </w:r>
            <w:r>
              <w:rPr>
                <w:rStyle w:val="font71"/>
                <w:rFonts w:ascii="楷体_GB2312" w:hint="eastAsia"/>
              </w:rPr>
              <w:t>131</w:t>
            </w:r>
            <w:r>
              <w:rPr>
                <w:rStyle w:val="font71"/>
                <w:rFonts w:ascii="楷体_GB2312" w:hint="eastAsia"/>
              </w:rPr>
              <w:t>家，科技型企业</w:t>
            </w:r>
            <w:r>
              <w:rPr>
                <w:rStyle w:val="font71"/>
                <w:rFonts w:ascii="楷体_GB2312" w:hint="eastAsia"/>
              </w:rPr>
              <w:t>854</w:t>
            </w:r>
            <w:r>
              <w:rPr>
                <w:rStyle w:val="font71"/>
                <w:rFonts w:ascii="楷体_GB2312" w:hint="eastAsia"/>
              </w:rPr>
              <w:t>家。（</w:t>
            </w:r>
            <w:r>
              <w:rPr>
                <w:rStyle w:val="font71"/>
                <w:rFonts w:ascii="楷体_GB2312" w:hint="eastAsia"/>
              </w:rPr>
              <w:t>4</w:t>
            </w:r>
            <w:r>
              <w:rPr>
                <w:rStyle w:val="font71"/>
                <w:rFonts w:ascii="楷体_GB2312" w:hint="eastAsia"/>
              </w:rPr>
              <w:t>）精准帮</w:t>
            </w:r>
            <w:r>
              <w:rPr>
                <w:rStyle w:val="font71"/>
                <w:rFonts w:ascii="楷体_GB2312" w:hint="eastAsia"/>
              </w:rPr>
              <w:t>扶重点工业企业达产增效行动。将今年</w:t>
            </w:r>
            <w:r>
              <w:rPr>
                <w:rStyle w:val="font71"/>
                <w:rFonts w:ascii="楷体_GB2312" w:hint="eastAsia"/>
              </w:rPr>
              <w:t>3</w:t>
            </w:r>
            <w:r>
              <w:rPr>
                <w:rStyle w:val="font71"/>
                <w:rFonts w:ascii="楷体_GB2312" w:hint="eastAsia"/>
              </w:rPr>
              <w:t>月确定为“服务企业</w:t>
            </w:r>
            <w:r>
              <w:rPr>
                <w:rStyle w:val="font71"/>
                <w:rFonts w:ascii="楷体_GB2312" w:hint="eastAsia"/>
              </w:rPr>
              <w:lastRenderedPageBreak/>
              <w:t>月”，参照去年体系开展了</w:t>
            </w:r>
            <w:r>
              <w:rPr>
                <w:rStyle w:val="font71"/>
                <w:rFonts w:ascii="楷体_GB2312" w:hint="eastAsia"/>
              </w:rPr>
              <w:t>2021</w:t>
            </w:r>
            <w:r>
              <w:rPr>
                <w:rStyle w:val="font71"/>
                <w:rFonts w:ascii="楷体_GB2312" w:hint="eastAsia"/>
              </w:rPr>
              <w:t>年精准帮扶重点工业企业达产增效行动。由全体区领导带队，</w:t>
            </w:r>
            <w:r>
              <w:rPr>
                <w:rStyle w:val="font71"/>
                <w:rFonts w:ascii="楷体_GB2312" w:hint="eastAsia"/>
              </w:rPr>
              <w:t>34</w:t>
            </w:r>
            <w:r>
              <w:rPr>
                <w:rStyle w:val="font71"/>
                <w:rFonts w:ascii="楷体_GB2312" w:hint="eastAsia"/>
              </w:rPr>
              <w:t>个区级部门和相关镇街共同参与，对全区</w:t>
            </w:r>
            <w:r>
              <w:rPr>
                <w:rStyle w:val="font71"/>
                <w:rFonts w:ascii="楷体_GB2312" w:hint="eastAsia"/>
              </w:rPr>
              <w:t>183</w:t>
            </w:r>
            <w:r>
              <w:rPr>
                <w:rStyle w:val="font71"/>
                <w:rFonts w:ascii="楷体_GB2312" w:hint="eastAsia"/>
              </w:rPr>
              <w:t>个重点工业企业实地走访全覆盖。今年以来，共收到工业企业反映问题</w:t>
            </w:r>
            <w:r>
              <w:rPr>
                <w:rStyle w:val="font71"/>
                <w:rFonts w:ascii="楷体_GB2312" w:hint="eastAsia"/>
              </w:rPr>
              <w:t>244</w:t>
            </w:r>
            <w:r>
              <w:rPr>
                <w:rStyle w:val="font71"/>
                <w:rFonts w:ascii="楷体_GB2312" w:hint="eastAsia"/>
              </w:rPr>
              <w:t>个，</w:t>
            </w:r>
            <w:r w:rsidR="00547A32" w:rsidRPr="00547A32">
              <w:rPr>
                <w:rStyle w:val="font71"/>
                <w:rFonts w:ascii="楷体_GB2312" w:hint="eastAsia"/>
              </w:rPr>
              <w:t>截至目前</w:t>
            </w:r>
            <w:bookmarkStart w:id="0" w:name="_GoBack"/>
            <w:bookmarkEnd w:id="0"/>
            <w:r>
              <w:rPr>
                <w:rStyle w:val="font71"/>
                <w:rFonts w:ascii="楷体_GB2312" w:hint="eastAsia"/>
              </w:rPr>
              <w:t>，已全部销号。于</w:t>
            </w:r>
            <w:r>
              <w:rPr>
                <w:rStyle w:val="font71"/>
                <w:rFonts w:ascii="楷体_GB2312" w:hint="eastAsia"/>
              </w:rPr>
              <w:t>6</w:t>
            </w:r>
            <w:r>
              <w:rPr>
                <w:rStyle w:val="font71"/>
                <w:rFonts w:ascii="楷体_GB2312" w:hint="eastAsia"/>
              </w:rPr>
              <w:t>月</w:t>
            </w:r>
            <w:r>
              <w:rPr>
                <w:rStyle w:val="font71"/>
                <w:rFonts w:ascii="楷体_GB2312" w:hint="eastAsia"/>
              </w:rPr>
              <w:t>3</w:t>
            </w:r>
            <w:r>
              <w:rPr>
                <w:rStyle w:val="font71"/>
                <w:rFonts w:ascii="楷体_GB2312" w:hint="eastAsia"/>
              </w:rPr>
              <w:t>日召开了</w:t>
            </w:r>
            <w:r>
              <w:rPr>
                <w:rStyle w:val="font71"/>
                <w:rFonts w:ascii="楷体_GB2312" w:hint="eastAsia"/>
              </w:rPr>
              <w:t>2020</w:t>
            </w:r>
            <w:r>
              <w:rPr>
                <w:rStyle w:val="font71"/>
                <w:rFonts w:ascii="楷体_GB2312" w:hint="eastAsia"/>
              </w:rPr>
              <w:t>年优化营商环境推动工业高质量发展专项述职测评会。我委测评排位全区第二名。</w:t>
            </w:r>
            <w:r>
              <w:rPr>
                <w:rStyle w:val="font71"/>
                <w:rFonts w:ascii="楷体_GB2312" w:hint="eastAsia"/>
              </w:rPr>
              <w:t>2</w:t>
            </w:r>
            <w:r>
              <w:rPr>
                <w:rStyle w:val="font71"/>
                <w:rFonts w:ascii="楷体_GB2312" w:hint="eastAsia"/>
              </w:rPr>
              <w:t>、帮助企业降低用电成本。加强用电优惠政策宣传推广，指导企业优化电力设计，</w:t>
            </w:r>
            <w:r>
              <w:rPr>
                <w:rStyle w:val="font71"/>
                <w:rFonts w:ascii="楷体_GB2312" w:hint="eastAsia"/>
              </w:rPr>
              <w:t>2021</w:t>
            </w:r>
            <w:r>
              <w:rPr>
                <w:rStyle w:val="font71"/>
                <w:rFonts w:ascii="楷体_GB2312" w:hint="eastAsia"/>
              </w:rPr>
              <w:t>年全年共降低企业用电成本约</w:t>
            </w:r>
            <w:r>
              <w:rPr>
                <w:rStyle w:val="font71"/>
                <w:rFonts w:ascii="楷体_GB2312" w:hint="eastAsia"/>
              </w:rPr>
              <w:t>1.5</w:t>
            </w:r>
            <w:r>
              <w:rPr>
                <w:rStyle w:val="font71"/>
                <w:rFonts w:ascii="楷体_GB2312" w:hint="eastAsia"/>
              </w:rPr>
              <w:t>亿元。一是继续推进电力</w:t>
            </w:r>
            <w:r>
              <w:rPr>
                <w:rStyle w:val="font71"/>
                <w:rFonts w:ascii="楷体_GB2312" w:hint="eastAsia"/>
              </w:rPr>
              <w:t>直接交易工作。共组织开展</w:t>
            </w:r>
            <w:r>
              <w:rPr>
                <w:rStyle w:val="font71"/>
                <w:rFonts w:ascii="楷体_GB2312" w:hint="eastAsia"/>
              </w:rPr>
              <w:t>10</w:t>
            </w:r>
            <w:r>
              <w:rPr>
                <w:rStyle w:val="font71"/>
                <w:rFonts w:ascii="楷体_GB2312" w:hint="eastAsia"/>
              </w:rPr>
              <w:t>批次电力直接交易试点申报工作，新增准入企业</w:t>
            </w:r>
            <w:r>
              <w:rPr>
                <w:rStyle w:val="font71"/>
                <w:rFonts w:ascii="楷体_GB2312" w:hint="eastAsia"/>
              </w:rPr>
              <w:t>19</w:t>
            </w:r>
            <w:r>
              <w:rPr>
                <w:rStyle w:val="font71"/>
                <w:rFonts w:ascii="楷体_GB2312" w:hint="eastAsia"/>
              </w:rPr>
              <w:t>家，截至目前全区共有</w:t>
            </w:r>
            <w:r>
              <w:rPr>
                <w:rStyle w:val="font71"/>
                <w:rFonts w:ascii="楷体_GB2312" w:hint="eastAsia"/>
              </w:rPr>
              <w:t>212</w:t>
            </w:r>
            <w:r>
              <w:rPr>
                <w:rStyle w:val="font71"/>
                <w:rFonts w:ascii="楷体_GB2312" w:hint="eastAsia"/>
              </w:rPr>
              <w:t>户企业参与试点，直接交易电量</w:t>
            </w:r>
            <w:r>
              <w:rPr>
                <w:rStyle w:val="font71"/>
                <w:rFonts w:ascii="楷体_GB2312" w:hint="eastAsia"/>
              </w:rPr>
              <w:t>10.74</w:t>
            </w:r>
            <w:r>
              <w:rPr>
                <w:rStyle w:val="font71"/>
                <w:rFonts w:ascii="楷体_GB2312" w:hint="eastAsia"/>
              </w:rPr>
              <w:t>亿千瓦时，降低相关企业用电成本</w:t>
            </w:r>
            <w:r>
              <w:rPr>
                <w:rStyle w:val="font71"/>
                <w:rFonts w:ascii="楷体_GB2312" w:hint="eastAsia"/>
              </w:rPr>
              <w:t>1.18</w:t>
            </w:r>
            <w:r>
              <w:rPr>
                <w:rStyle w:val="font71"/>
                <w:rFonts w:ascii="楷体_GB2312" w:hint="eastAsia"/>
              </w:rPr>
              <w:t>亿元。二是指导企业优化电力设计、对发改委电网销售电价调增涉及到的用户进行调价，共降低相关企业用电成本约</w:t>
            </w:r>
            <w:r>
              <w:rPr>
                <w:rStyle w:val="font71"/>
                <w:rFonts w:ascii="楷体_GB2312" w:hint="eastAsia"/>
              </w:rPr>
              <w:t>3200</w:t>
            </w:r>
            <w:r>
              <w:rPr>
                <w:rStyle w:val="font71"/>
                <w:rFonts w:ascii="楷体_GB2312" w:hint="eastAsia"/>
              </w:rPr>
              <w:t>万元。</w:t>
            </w:r>
            <w:r>
              <w:rPr>
                <w:rStyle w:val="font71"/>
                <w:rFonts w:ascii="楷体_GB2312" w:hint="eastAsia"/>
              </w:rPr>
              <w:t>3</w:t>
            </w:r>
            <w:r>
              <w:rPr>
                <w:rStyle w:val="font71"/>
                <w:rFonts w:ascii="楷体_GB2312" w:hint="eastAsia"/>
              </w:rPr>
              <w:t>、帮助企业解决融资难融资贵问题。一是收集报送制造业优质项目白名单企业</w:t>
            </w:r>
            <w:r>
              <w:rPr>
                <w:rStyle w:val="font71"/>
                <w:rFonts w:ascii="楷体_GB2312" w:hint="eastAsia"/>
              </w:rPr>
              <w:t>3</w:t>
            </w:r>
            <w:r>
              <w:rPr>
                <w:rStyle w:val="font71"/>
                <w:rFonts w:ascii="楷体_GB2312" w:hint="eastAsia"/>
              </w:rPr>
              <w:t>家。二是组织银政企对接会议</w:t>
            </w:r>
            <w:r>
              <w:rPr>
                <w:rStyle w:val="font71"/>
                <w:rFonts w:ascii="楷体_GB2312" w:hint="eastAsia"/>
              </w:rPr>
              <w:t>2</w:t>
            </w:r>
            <w:r>
              <w:rPr>
                <w:rStyle w:val="font71"/>
                <w:rFonts w:ascii="楷体_GB2312" w:hint="eastAsia"/>
              </w:rPr>
              <w:t>次。三是</w:t>
            </w:r>
            <w:r>
              <w:rPr>
                <w:rStyle w:val="font71"/>
                <w:rFonts w:ascii="楷体_GB2312" w:hint="eastAsia"/>
              </w:rPr>
              <w:t>1-12</w:t>
            </w:r>
            <w:r>
              <w:rPr>
                <w:rStyle w:val="font71"/>
                <w:rFonts w:ascii="楷体_GB2312" w:hint="eastAsia"/>
              </w:rPr>
              <w:t>月办理转贷应急周转资金</w:t>
            </w:r>
            <w:r>
              <w:rPr>
                <w:rStyle w:val="font71"/>
                <w:rFonts w:ascii="楷体_GB2312" w:hint="eastAsia"/>
              </w:rPr>
              <w:t>20</w:t>
            </w:r>
            <w:r>
              <w:rPr>
                <w:rStyle w:val="font71"/>
                <w:rFonts w:ascii="楷体_GB2312" w:hint="eastAsia"/>
              </w:rPr>
              <w:t>笔</w:t>
            </w:r>
            <w:r>
              <w:rPr>
                <w:rStyle w:val="font71"/>
                <w:rFonts w:ascii="楷体_GB2312" w:hint="eastAsia"/>
              </w:rPr>
              <w:t>2.22</w:t>
            </w:r>
            <w:r>
              <w:rPr>
                <w:rStyle w:val="font71"/>
                <w:rFonts w:ascii="楷体_GB2312" w:hint="eastAsia"/>
              </w:rPr>
              <w:t>亿元，已为企业授信商业价值信用贷款</w:t>
            </w:r>
            <w:r>
              <w:rPr>
                <w:rStyle w:val="font71"/>
                <w:rFonts w:ascii="楷体_GB2312" w:hint="eastAsia"/>
              </w:rPr>
              <w:t>99</w:t>
            </w:r>
            <w:r>
              <w:rPr>
                <w:rStyle w:val="font71"/>
                <w:rFonts w:ascii="楷体_GB2312" w:hint="eastAsia"/>
              </w:rPr>
              <w:t>笔</w:t>
            </w:r>
            <w:r>
              <w:rPr>
                <w:rStyle w:val="font71"/>
                <w:rFonts w:ascii="楷体_GB2312" w:hint="eastAsia"/>
              </w:rPr>
              <w:t>1.8</w:t>
            </w:r>
            <w:r>
              <w:rPr>
                <w:rStyle w:val="font71"/>
                <w:rFonts w:ascii="楷体_GB2312" w:hint="eastAsia"/>
              </w:rPr>
              <w:t>亿元。四是鼓励企业直接</w:t>
            </w:r>
            <w:r>
              <w:rPr>
                <w:rStyle w:val="font71"/>
                <w:rFonts w:ascii="楷体_GB2312" w:hint="eastAsia"/>
              </w:rPr>
              <w:t>融资，组织上市知识培训</w:t>
            </w:r>
            <w:r>
              <w:rPr>
                <w:rStyle w:val="font71"/>
                <w:rFonts w:ascii="楷体_GB2312" w:hint="eastAsia"/>
              </w:rPr>
              <w:t>2</w:t>
            </w:r>
            <w:r>
              <w:rPr>
                <w:rStyle w:val="font71"/>
                <w:rFonts w:ascii="楷体_GB2312" w:hint="eastAsia"/>
              </w:rPr>
              <w:t>次，通过“渝企金服”向市经信委上报上市储备企业</w:t>
            </w:r>
            <w:r>
              <w:rPr>
                <w:rStyle w:val="font71"/>
                <w:rFonts w:ascii="楷体_GB2312" w:hint="eastAsia"/>
              </w:rPr>
              <w:t>4</w:t>
            </w:r>
            <w:r>
              <w:rPr>
                <w:rStyle w:val="font71"/>
                <w:rFonts w:ascii="楷体_GB2312" w:hint="eastAsia"/>
              </w:rPr>
              <w:t>家。二、落实“三化”，推动工业高质量发展（一）统筹全区工业产业发展。牵头召开工业领导小组会，出台《</w:t>
            </w:r>
            <w:r>
              <w:rPr>
                <w:rStyle w:val="font71"/>
                <w:rFonts w:ascii="楷体_GB2312" w:hint="eastAsia"/>
              </w:rPr>
              <w:t>2021</w:t>
            </w:r>
            <w:r>
              <w:rPr>
                <w:rStyle w:val="font71"/>
                <w:rFonts w:ascii="楷体_GB2312" w:hint="eastAsia"/>
              </w:rPr>
              <w:t>年合川区工业高质量发展工作方案》，明确工作目标，制定具体举措，梳理保障措施，推动全区工业恢复性发展。（二）推进园区建设升档提质。</w:t>
            </w:r>
            <w:r>
              <w:rPr>
                <w:rStyle w:val="font71"/>
                <w:rFonts w:ascii="楷体_GB2312" w:hint="eastAsia"/>
              </w:rPr>
              <w:t>1.</w:t>
            </w:r>
            <w:r>
              <w:rPr>
                <w:rStyle w:val="font71"/>
                <w:rFonts w:ascii="楷体_GB2312" w:hint="eastAsia"/>
              </w:rPr>
              <w:t>有序拓展园区承载空间。积极组织工业园区各组团清理国土空间开发利用情况，针对结构性发展空间不足问题，结合各组团</w:t>
            </w:r>
            <w:r w:rsidR="00547A32" w:rsidRPr="00547A32">
              <w:rPr>
                <w:rStyle w:val="font71"/>
                <w:rFonts w:ascii="楷体_GB2312" w:hint="eastAsia"/>
              </w:rPr>
              <w:t>“十四五”规划</w:t>
            </w:r>
            <w:r>
              <w:rPr>
                <w:rStyle w:val="font71"/>
                <w:rFonts w:ascii="楷体_GB2312" w:hint="eastAsia"/>
              </w:rPr>
              <w:t>和重点发展方向，新增工业园区规划建设范围</w:t>
            </w:r>
            <w:r>
              <w:rPr>
                <w:rStyle w:val="font71"/>
                <w:rFonts w:ascii="楷体_GB2312" w:hint="eastAsia"/>
              </w:rPr>
              <w:t>8.59</w:t>
            </w:r>
            <w:r>
              <w:rPr>
                <w:rStyle w:val="font71"/>
                <w:rFonts w:ascii="楷体_GB2312" w:hint="eastAsia"/>
              </w:rPr>
              <w:t>平方公里，已成功获批。</w:t>
            </w:r>
            <w:r>
              <w:rPr>
                <w:rStyle w:val="font71"/>
                <w:rFonts w:ascii="楷体_GB2312" w:hint="eastAsia"/>
              </w:rPr>
              <w:lastRenderedPageBreak/>
              <w:t>2.</w:t>
            </w:r>
            <w:r>
              <w:rPr>
                <w:rStyle w:val="font71"/>
                <w:rFonts w:ascii="楷体_GB2312" w:hint="eastAsia"/>
              </w:rPr>
              <w:t>加强园区品</w:t>
            </w:r>
            <w:r>
              <w:rPr>
                <w:rStyle w:val="font71"/>
                <w:rFonts w:ascii="楷体_GB2312" w:hint="eastAsia"/>
              </w:rPr>
              <w:t>牌创建。协同区网络安全产业城成功创建“重庆市软件产业园（特色型）。组织区网络安全产业发展中心成功创建市级重点基础产业园（信息安全），积极助推申报创建国家级网络安全产业园。合川工业园区成功创建首批“成渝双城经济圈产业合作示范园区”。</w:t>
            </w:r>
            <w:r>
              <w:rPr>
                <w:rStyle w:val="font71"/>
                <w:rFonts w:ascii="楷体_GB2312" w:hint="eastAsia"/>
              </w:rPr>
              <w:t>3.</w:t>
            </w:r>
            <w:r>
              <w:rPr>
                <w:rStyle w:val="font71"/>
                <w:rFonts w:ascii="楷体_GB2312" w:hint="eastAsia"/>
              </w:rPr>
              <w:t>加快推进智慧园区建设。</w:t>
            </w:r>
            <w:r>
              <w:rPr>
                <w:rStyle w:val="font71"/>
                <w:rFonts w:ascii="楷体_GB2312" w:hint="eastAsia"/>
              </w:rPr>
              <w:t xml:space="preserve"> </w:t>
            </w:r>
            <w:r>
              <w:rPr>
                <w:rStyle w:val="font71"/>
                <w:rFonts w:ascii="楷体_GB2312" w:hint="eastAsia"/>
              </w:rPr>
              <w:t>智慧园区平台于</w:t>
            </w:r>
            <w:r>
              <w:rPr>
                <w:rStyle w:val="font71"/>
                <w:rFonts w:ascii="楷体_GB2312" w:hint="eastAsia"/>
              </w:rPr>
              <w:t>3</w:t>
            </w:r>
            <w:r>
              <w:rPr>
                <w:rStyle w:val="font71"/>
                <w:rFonts w:ascii="楷体_GB2312" w:hint="eastAsia"/>
              </w:rPr>
              <w:t>月底正式上线运行，园区组团和部分镇街已完成使用培训，已入驻企业</w:t>
            </w:r>
            <w:r>
              <w:rPr>
                <w:rStyle w:val="font71"/>
                <w:rFonts w:ascii="楷体_GB2312" w:hint="eastAsia"/>
              </w:rPr>
              <w:t>479</w:t>
            </w:r>
            <w:r>
              <w:rPr>
                <w:rStyle w:val="font71"/>
                <w:rFonts w:ascii="楷体_GB2312" w:hint="eastAsia"/>
              </w:rPr>
              <w:t>家企业，</w:t>
            </w:r>
            <w:r>
              <w:rPr>
                <w:rStyle w:val="font71"/>
                <w:rFonts w:ascii="楷体_GB2312" w:hint="eastAsia"/>
              </w:rPr>
              <w:t>269</w:t>
            </w:r>
            <w:r>
              <w:rPr>
                <w:rStyle w:val="font71"/>
                <w:rFonts w:ascii="楷体_GB2312" w:hint="eastAsia"/>
              </w:rPr>
              <w:t>家次企业通过平台申报</w:t>
            </w:r>
            <w:r>
              <w:rPr>
                <w:rStyle w:val="font71"/>
                <w:rFonts w:ascii="楷体_GB2312" w:hint="eastAsia"/>
              </w:rPr>
              <w:t>52</w:t>
            </w:r>
            <w:r>
              <w:rPr>
                <w:rStyle w:val="font71"/>
                <w:rFonts w:ascii="楷体_GB2312" w:hint="eastAsia"/>
              </w:rPr>
              <w:t>项区级惠企业政策。企业赋能平台已建立完善关联</w:t>
            </w:r>
            <w:r>
              <w:rPr>
                <w:rStyle w:val="font71"/>
                <w:rFonts w:ascii="楷体_GB2312" w:hint="eastAsia"/>
              </w:rPr>
              <w:t>30000</w:t>
            </w:r>
            <w:r>
              <w:rPr>
                <w:rStyle w:val="font71"/>
                <w:rFonts w:ascii="楷体_GB2312" w:hint="eastAsia"/>
              </w:rPr>
              <w:t>余家企业的重点产业链，</w:t>
            </w:r>
            <w:r>
              <w:rPr>
                <w:rStyle w:val="font71"/>
                <w:rFonts w:ascii="楷体_GB2312" w:hint="eastAsia"/>
              </w:rPr>
              <w:t>1538</w:t>
            </w:r>
            <w:r>
              <w:rPr>
                <w:rStyle w:val="font71"/>
                <w:rFonts w:ascii="楷体_GB2312" w:hint="eastAsia"/>
              </w:rPr>
              <w:t>家服务商入驻平台开办店铺并提供服务，上线产品及服</w:t>
            </w:r>
            <w:r>
              <w:rPr>
                <w:rStyle w:val="font71"/>
                <w:rFonts w:ascii="楷体_GB2312" w:hint="eastAsia"/>
              </w:rPr>
              <w:t>务</w:t>
            </w:r>
            <w:r>
              <w:rPr>
                <w:rStyle w:val="font71"/>
                <w:rFonts w:ascii="楷体_GB2312" w:hint="eastAsia"/>
              </w:rPr>
              <w:t>1185</w:t>
            </w:r>
            <w:r>
              <w:rPr>
                <w:rStyle w:val="font71"/>
                <w:rFonts w:ascii="楷体_GB2312" w:hint="eastAsia"/>
              </w:rPr>
              <w:t>个，平台交易完成</w:t>
            </w:r>
            <w:r>
              <w:rPr>
                <w:rStyle w:val="font71"/>
                <w:rFonts w:ascii="楷体_GB2312" w:hint="eastAsia"/>
              </w:rPr>
              <w:t>4800</w:t>
            </w:r>
            <w:r>
              <w:rPr>
                <w:rStyle w:val="font71"/>
                <w:rFonts w:ascii="楷体_GB2312" w:hint="eastAsia"/>
              </w:rPr>
              <w:t>多万元，园区安监、环保、城管等已初步实现实时监测指挥。积极推进数字经济与实体经济融合发展，鼓励企业研发创新，转型升级。一是指导</w:t>
            </w:r>
            <w:r>
              <w:rPr>
                <w:rStyle w:val="font71"/>
                <w:rFonts w:ascii="楷体_GB2312" w:hint="eastAsia"/>
              </w:rPr>
              <w:t>20</w:t>
            </w:r>
            <w:r>
              <w:rPr>
                <w:rStyle w:val="font71"/>
                <w:rFonts w:ascii="楷体_GB2312" w:hint="eastAsia"/>
              </w:rPr>
              <w:t>家工业企业启动国家级两化融合管理体系评定，已有</w:t>
            </w:r>
            <w:r>
              <w:rPr>
                <w:rStyle w:val="font71"/>
                <w:rFonts w:ascii="楷体_GB2312" w:hint="eastAsia"/>
              </w:rPr>
              <w:t>15</w:t>
            </w:r>
            <w:r>
              <w:rPr>
                <w:rStyle w:val="font71"/>
                <w:rFonts w:ascii="楷体_GB2312" w:hint="eastAsia"/>
              </w:rPr>
              <w:t>家企业通过评定。二是积极创建国家网络安全产业园，相关资料已提交工信部网络安全管理局。三是指导我区罗克佳华（重庆）科技有限公司“工业互联网标识解析综合型二级节点”项目获批建设，并在中国</w:t>
            </w:r>
            <w:r>
              <w:rPr>
                <w:rStyle w:val="font71"/>
                <w:rFonts w:ascii="楷体_GB2312" w:hint="eastAsia"/>
              </w:rPr>
              <w:t>-</w:t>
            </w:r>
            <w:r>
              <w:rPr>
                <w:rStyle w:val="font71"/>
                <w:rFonts w:ascii="楷体_GB2312" w:hint="eastAsia"/>
              </w:rPr>
              <w:t>上海合作组织数字经济产业论坛与</w:t>
            </w:r>
            <w:r>
              <w:rPr>
                <w:rStyle w:val="font71"/>
                <w:rFonts w:ascii="楷体_GB2312" w:hint="eastAsia"/>
              </w:rPr>
              <w:t>2021</w:t>
            </w:r>
            <w:r>
              <w:rPr>
                <w:rStyle w:val="font71"/>
                <w:rFonts w:ascii="楷体_GB2312" w:hint="eastAsia"/>
              </w:rPr>
              <w:t>年中国国际智能产业博览会上正式发布上线，成为全国首个以全国碳排放数据和生态环</w:t>
            </w:r>
            <w:r>
              <w:rPr>
                <w:rStyle w:val="font71"/>
                <w:rFonts w:ascii="楷体_GB2312" w:hint="eastAsia"/>
              </w:rPr>
              <w:t>境数据为主的国家工业互联网二级节点。四是协同推进成功创建首批市级重点基础产业园（信息安全）（全市</w:t>
            </w:r>
            <w:r>
              <w:rPr>
                <w:rStyle w:val="font71"/>
                <w:rFonts w:ascii="楷体_GB2312" w:hint="eastAsia"/>
              </w:rPr>
              <w:t>5</w:t>
            </w:r>
            <w:r>
              <w:rPr>
                <w:rStyle w:val="font71"/>
                <w:rFonts w:ascii="楷体_GB2312" w:hint="eastAsia"/>
              </w:rPr>
              <w:t>个重点关键产业园之一）。五是推动智能化改造和企业创新，新认定市级企业技术中心</w:t>
            </w:r>
            <w:r>
              <w:rPr>
                <w:rStyle w:val="font71"/>
                <w:rFonts w:ascii="楷体_GB2312" w:hint="eastAsia"/>
              </w:rPr>
              <w:t>12</w:t>
            </w:r>
            <w:r>
              <w:rPr>
                <w:rStyle w:val="font71"/>
                <w:rFonts w:ascii="楷体_GB2312" w:hint="eastAsia"/>
              </w:rPr>
              <w:t>个，市级数字化车间</w:t>
            </w:r>
            <w:r>
              <w:rPr>
                <w:rStyle w:val="font71"/>
                <w:rFonts w:ascii="楷体_GB2312" w:hint="eastAsia"/>
              </w:rPr>
              <w:t>20</w:t>
            </w:r>
            <w:r>
              <w:rPr>
                <w:rStyle w:val="font71"/>
                <w:rFonts w:ascii="楷体_GB2312" w:hint="eastAsia"/>
              </w:rPr>
              <w:t>个，市级智能工厂</w:t>
            </w:r>
            <w:r>
              <w:rPr>
                <w:rStyle w:val="font71"/>
                <w:rFonts w:ascii="楷体_GB2312" w:hint="eastAsia"/>
              </w:rPr>
              <w:t>1</w:t>
            </w:r>
            <w:r>
              <w:rPr>
                <w:rStyle w:val="font71"/>
                <w:rFonts w:ascii="楷体_GB2312" w:hint="eastAsia"/>
              </w:rPr>
              <w:t>个，完成智能化改造项目</w:t>
            </w:r>
            <w:r>
              <w:rPr>
                <w:rStyle w:val="font71"/>
                <w:rFonts w:ascii="楷体_GB2312" w:hint="eastAsia"/>
              </w:rPr>
              <w:t>68</w:t>
            </w:r>
            <w:r>
              <w:rPr>
                <w:rStyle w:val="font71"/>
                <w:rFonts w:ascii="楷体_GB2312" w:hint="eastAsia"/>
              </w:rPr>
              <w:t>个。（三）加强人才建设。一是强化网络安全培训教育。</w:t>
            </w:r>
            <w:r>
              <w:rPr>
                <w:rStyle w:val="font71"/>
                <w:rFonts w:ascii="楷体_GB2312" w:hint="eastAsia"/>
              </w:rPr>
              <w:t>360</w:t>
            </w:r>
            <w:r>
              <w:rPr>
                <w:rStyle w:val="font71"/>
                <w:rFonts w:ascii="楷体_GB2312" w:hint="eastAsia"/>
              </w:rPr>
              <w:t>网络安全人才培养基地和国家级青少年网络安全教育基地已举办专业培训</w:t>
            </w:r>
            <w:r>
              <w:rPr>
                <w:rStyle w:val="font71"/>
                <w:rFonts w:ascii="楷体_GB2312" w:hint="eastAsia"/>
              </w:rPr>
              <w:t>1</w:t>
            </w:r>
            <w:r>
              <w:rPr>
                <w:rStyle w:val="font71"/>
                <w:rFonts w:ascii="楷体_GB2312" w:hint="eastAsia"/>
              </w:rPr>
              <w:t>期；罗克佳华于</w:t>
            </w:r>
            <w:r>
              <w:rPr>
                <w:rStyle w:val="font71"/>
                <w:rFonts w:ascii="楷体_GB2312" w:hint="eastAsia"/>
              </w:rPr>
              <w:t>6</w:t>
            </w:r>
            <w:r>
              <w:rPr>
                <w:rStyle w:val="font71"/>
                <w:rFonts w:ascii="楷体_GB2312" w:hint="eastAsia"/>
              </w:rPr>
              <w:t>月分两批为重庆人文科技学院举</w:t>
            </w:r>
            <w:r>
              <w:rPr>
                <w:rStyle w:val="font71"/>
                <w:rFonts w:ascii="楷体_GB2312" w:hint="eastAsia"/>
              </w:rPr>
              <w:lastRenderedPageBreak/>
              <w:t>行数据标注基础培训；重庆信息安全产业技术创新联盟主办了</w:t>
            </w:r>
            <w:r>
              <w:rPr>
                <w:rStyle w:val="font71"/>
                <w:rFonts w:ascii="楷体_GB2312" w:hint="eastAsia"/>
              </w:rPr>
              <w:t>2021</w:t>
            </w:r>
            <w:r>
              <w:rPr>
                <w:rStyle w:val="font71"/>
                <w:rFonts w:ascii="楷体_GB2312" w:hint="eastAsia"/>
              </w:rPr>
              <w:t>年智能网联汽车功能安全和信息安全研讨会和</w:t>
            </w:r>
            <w:r>
              <w:rPr>
                <w:rStyle w:val="font71"/>
                <w:rFonts w:ascii="楷体_GB2312" w:hint="eastAsia"/>
              </w:rPr>
              <w:t>2021</w:t>
            </w:r>
            <w:r>
              <w:rPr>
                <w:rStyle w:val="font71"/>
                <w:rFonts w:ascii="楷体_GB2312" w:hint="eastAsia"/>
              </w:rPr>
              <w:t>软件开发安全与效能技术论坛。组织专家团进企业进园区活动</w:t>
            </w:r>
            <w:r>
              <w:rPr>
                <w:rStyle w:val="font71"/>
                <w:rFonts w:ascii="楷体_GB2312" w:hint="eastAsia"/>
              </w:rPr>
              <w:t>3</w:t>
            </w:r>
            <w:r>
              <w:rPr>
                <w:rStyle w:val="font71"/>
                <w:rFonts w:ascii="楷体_GB2312" w:hint="eastAsia"/>
              </w:rPr>
              <w:t>场。二是制定合川区汽摩装备人才引进培养平台和合川区网络安全人才引进培养平台</w:t>
            </w:r>
            <w:r>
              <w:rPr>
                <w:rStyle w:val="font71"/>
                <w:rFonts w:ascii="楷体_GB2312" w:hint="eastAsia"/>
              </w:rPr>
              <w:t>2021</w:t>
            </w:r>
            <w:r>
              <w:rPr>
                <w:rStyle w:val="font71"/>
                <w:rFonts w:ascii="楷体_GB2312" w:hint="eastAsia"/>
              </w:rPr>
              <w:t>年工作目标计划。三是配合区委组织部对</w:t>
            </w:r>
            <w:r>
              <w:rPr>
                <w:rStyle w:val="font71"/>
                <w:rFonts w:ascii="楷体_GB2312" w:hint="eastAsia"/>
              </w:rPr>
              <w:t>2020</w:t>
            </w:r>
            <w:r>
              <w:rPr>
                <w:rStyle w:val="font71"/>
                <w:rFonts w:ascii="楷体_GB2312" w:hint="eastAsia"/>
              </w:rPr>
              <w:t>年合川区产业优秀人才申报情况进行评审，最终认定企业经营管理人才</w:t>
            </w:r>
            <w:r>
              <w:rPr>
                <w:rStyle w:val="font71"/>
                <w:rFonts w:ascii="楷体_GB2312" w:hint="eastAsia"/>
              </w:rPr>
              <w:t>23</w:t>
            </w:r>
            <w:r>
              <w:rPr>
                <w:rStyle w:val="font71"/>
                <w:rFonts w:ascii="楷体_GB2312" w:hint="eastAsia"/>
              </w:rPr>
              <w:t>名。三、积极做好防疫物资保障工作。一是做好应急物资保障体系专项资金（中央直达）建设项目的跟踪监督，确保专项资金合规使用，在财政部重庆监管局组织的绩效评估中获得优秀评价；二是做好应急防疫物资生产组织，确保应急防疫物资产能、实物储备充足；三是与区医药产业发展公</w:t>
            </w:r>
            <w:r>
              <w:rPr>
                <w:rStyle w:val="font71"/>
                <w:rFonts w:ascii="楷体_GB2312" w:hint="eastAsia"/>
              </w:rPr>
              <w:t>司会同区内防疫物资生产企业完善了合同储备，建立紧急状态下应急防疫物资的长效供应保障机制。</w:t>
            </w:r>
            <w:r>
              <w:rPr>
                <w:rStyle w:val="font71"/>
                <w:rFonts w:ascii="楷体_GB2312" w:hint="eastAsia"/>
              </w:rPr>
              <w:t xml:space="preserve"> </w:t>
            </w:r>
            <w:r>
              <w:rPr>
                <w:rStyle w:val="font71"/>
                <w:rFonts w:ascii="楷体_GB2312" w:hint="eastAsia"/>
              </w:rPr>
              <w:t>四、其他工作扎实做好军民融合发展、高层次人才培养、文明城区建设、普法等重点工作。</w:t>
            </w:r>
            <w:r>
              <w:rPr>
                <w:rStyle w:val="font71"/>
                <w:rFonts w:ascii="楷体_GB2312" w:hint="eastAsia"/>
              </w:rPr>
              <w:t xml:space="preserve"> </w:t>
            </w:r>
          </w:p>
          <w:p w:rsidR="00000000" w:rsidRDefault="008A061E">
            <w:pPr>
              <w:autoSpaceDE w:val="0"/>
              <w:autoSpaceDN w:val="0"/>
              <w:adjustRightInd w:val="0"/>
              <w:snapToGrid w:val="0"/>
              <w:spacing w:line="360" w:lineRule="auto"/>
              <w:rPr>
                <w:rStyle w:val="font71"/>
                <w:rFonts w:ascii="楷体_GB2312"/>
              </w:rPr>
            </w:pPr>
          </w:p>
        </w:tc>
      </w:tr>
      <w:tr w:rsidR="00000000">
        <w:trPr>
          <w:cantSplit/>
          <w:trHeight w:val="821"/>
        </w:trPr>
        <w:tc>
          <w:tcPr>
            <w:tcW w:w="1560" w:type="dxa"/>
            <w:tcBorders>
              <w:top w:val="single" w:sz="12" w:space="0" w:color="auto"/>
              <w:left w:val="single" w:sz="12" w:space="0" w:color="auto"/>
              <w:bottom w:val="single" w:sz="4" w:space="0" w:color="auto"/>
              <w:right w:val="single" w:sz="4" w:space="0" w:color="auto"/>
            </w:tcBorders>
            <w:vAlign w:val="center"/>
            <w:hideMark/>
          </w:tcPr>
          <w:p w:rsidR="00000000" w:rsidRDefault="008A061E">
            <w:pPr>
              <w:rPr>
                <w:rFonts w:eastAsia="楷体_GB2312"/>
                <w:b/>
                <w:bCs/>
                <w:sz w:val="32"/>
              </w:rPr>
            </w:pPr>
            <w:r>
              <w:rPr>
                <w:rFonts w:eastAsia="楷体_GB2312" w:hint="eastAsia"/>
                <w:b/>
                <w:bCs/>
                <w:sz w:val="32"/>
              </w:rPr>
              <w:lastRenderedPageBreak/>
              <w:t>相关资质认可或执业许可证明文件及有效期</w:t>
            </w:r>
          </w:p>
        </w:tc>
        <w:tc>
          <w:tcPr>
            <w:tcW w:w="7980" w:type="dxa"/>
            <w:gridSpan w:val="4"/>
            <w:tcBorders>
              <w:top w:val="single" w:sz="12" w:space="0" w:color="auto"/>
              <w:left w:val="single" w:sz="4" w:space="0" w:color="auto"/>
              <w:bottom w:val="single" w:sz="4" w:space="0" w:color="auto"/>
              <w:right w:val="single" w:sz="12" w:space="0" w:color="auto"/>
            </w:tcBorders>
            <w:hideMark/>
          </w:tcPr>
          <w:p w:rsidR="00000000" w:rsidRDefault="008A061E">
            <w:pPr>
              <w:spacing w:line="320" w:lineRule="exact"/>
              <w:rPr>
                <w:rStyle w:val="font71"/>
                <w:rFonts w:ascii="楷体_GB2312"/>
                <w:szCs w:val="28"/>
              </w:rPr>
            </w:pPr>
            <w:r>
              <w:rPr>
                <w:rStyle w:val="font71"/>
                <w:rFonts w:ascii="楷体_GB2312" w:hint="eastAsia"/>
              </w:rPr>
              <w:t>2020</w:t>
            </w:r>
            <w:r>
              <w:rPr>
                <w:rStyle w:val="font71"/>
                <w:rFonts w:ascii="楷体_GB2312" w:hint="eastAsia"/>
              </w:rPr>
              <w:t>年</w:t>
            </w:r>
            <w:r>
              <w:rPr>
                <w:rStyle w:val="font71"/>
                <w:rFonts w:ascii="楷体_GB2312" w:hint="eastAsia"/>
              </w:rPr>
              <w:t>12</w:t>
            </w:r>
            <w:r>
              <w:rPr>
                <w:rStyle w:val="font71"/>
                <w:rFonts w:ascii="楷体_GB2312" w:hint="eastAsia"/>
              </w:rPr>
              <w:t>月</w:t>
            </w:r>
            <w:r>
              <w:rPr>
                <w:rStyle w:val="font71"/>
                <w:rFonts w:ascii="楷体_GB2312" w:hint="eastAsia"/>
              </w:rPr>
              <w:t>11</w:t>
            </w:r>
            <w:r>
              <w:rPr>
                <w:rStyle w:val="font71"/>
                <w:rFonts w:ascii="楷体_GB2312" w:hint="eastAsia"/>
              </w:rPr>
              <w:t>日至</w:t>
            </w:r>
            <w:r>
              <w:rPr>
                <w:rStyle w:val="font71"/>
                <w:rFonts w:ascii="楷体_GB2312" w:hint="eastAsia"/>
              </w:rPr>
              <w:t>2025</w:t>
            </w:r>
            <w:r>
              <w:rPr>
                <w:rStyle w:val="font71"/>
                <w:rFonts w:ascii="楷体_GB2312" w:hint="eastAsia"/>
              </w:rPr>
              <w:t>年</w:t>
            </w:r>
            <w:r>
              <w:rPr>
                <w:rStyle w:val="font71"/>
                <w:rFonts w:ascii="楷体_GB2312" w:hint="eastAsia"/>
              </w:rPr>
              <w:t>12</w:t>
            </w:r>
            <w:r>
              <w:rPr>
                <w:rStyle w:val="font71"/>
                <w:rFonts w:ascii="楷体_GB2312" w:hint="eastAsia"/>
              </w:rPr>
              <w:t>月</w:t>
            </w:r>
            <w:r>
              <w:rPr>
                <w:rStyle w:val="font71"/>
                <w:rFonts w:ascii="楷体_GB2312" w:hint="eastAsia"/>
              </w:rPr>
              <w:t>11</w:t>
            </w:r>
            <w:r>
              <w:rPr>
                <w:rStyle w:val="font71"/>
                <w:rFonts w:ascii="楷体_GB2312" w:hint="eastAsia"/>
              </w:rPr>
              <w:t>日</w:t>
            </w:r>
          </w:p>
        </w:tc>
      </w:tr>
      <w:tr w:rsidR="00000000">
        <w:trPr>
          <w:trHeight w:val="2374"/>
        </w:trPr>
        <w:tc>
          <w:tcPr>
            <w:tcW w:w="1560" w:type="dxa"/>
            <w:tcBorders>
              <w:top w:val="single" w:sz="4" w:space="0" w:color="auto"/>
              <w:left w:val="single" w:sz="12" w:space="0" w:color="auto"/>
              <w:bottom w:val="single" w:sz="4" w:space="0" w:color="auto"/>
              <w:right w:val="single" w:sz="4" w:space="0" w:color="auto"/>
            </w:tcBorders>
            <w:vAlign w:val="center"/>
            <w:hideMark/>
          </w:tcPr>
          <w:p w:rsidR="00000000" w:rsidRDefault="008A061E">
            <w:pPr>
              <w:spacing w:line="0" w:lineRule="atLeast"/>
            </w:pPr>
            <w:r>
              <w:rPr>
                <w:rFonts w:eastAsia="楷体_GB2312" w:hint="eastAsia"/>
                <w:b/>
                <w:bCs/>
                <w:sz w:val="32"/>
              </w:rPr>
              <w:t>绩</w:t>
            </w:r>
            <w:r>
              <w:rPr>
                <w:rFonts w:eastAsia="楷体_GB2312"/>
                <w:b/>
                <w:bCs/>
                <w:sz w:val="32"/>
              </w:rPr>
              <w:t xml:space="preserve"> </w:t>
            </w:r>
            <w:r>
              <w:rPr>
                <w:rFonts w:eastAsia="楷体_GB2312" w:hint="eastAsia"/>
                <w:b/>
                <w:bCs/>
                <w:sz w:val="32"/>
              </w:rPr>
              <w:t>效</w:t>
            </w:r>
            <w:r>
              <w:rPr>
                <w:rFonts w:eastAsia="楷体_GB2312"/>
                <w:b/>
                <w:bCs/>
                <w:sz w:val="32"/>
              </w:rPr>
              <w:t xml:space="preserve"> </w:t>
            </w:r>
            <w:r>
              <w:rPr>
                <w:rFonts w:eastAsia="楷体_GB2312" w:hint="eastAsia"/>
                <w:b/>
                <w:bCs/>
                <w:sz w:val="32"/>
              </w:rPr>
              <w:t>和受奖惩及诉讼投诉情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4" w:space="0" w:color="auto"/>
              <w:right w:val="single" w:sz="12" w:space="0" w:color="auto"/>
            </w:tcBorders>
            <w:hideMark/>
          </w:tcPr>
          <w:p w:rsidR="00000000" w:rsidRDefault="008A061E">
            <w:pPr>
              <w:jc w:val="left"/>
            </w:pPr>
            <w:r>
              <w:rPr>
                <w:rStyle w:val="font71"/>
                <w:rFonts w:ascii="楷体_GB2312" w:hint="eastAsia"/>
                <w:szCs w:val="28"/>
              </w:rPr>
              <w:t>无</w:t>
            </w:r>
          </w:p>
        </w:tc>
      </w:tr>
      <w:tr w:rsidR="00000000">
        <w:trPr>
          <w:trHeight w:val="2645"/>
        </w:trPr>
        <w:tc>
          <w:tcPr>
            <w:tcW w:w="1560" w:type="dxa"/>
            <w:tcBorders>
              <w:top w:val="single" w:sz="4" w:space="0" w:color="auto"/>
              <w:left w:val="single" w:sz="12" w:space="0" w:color="auto"/>
              <w:bottom w:val="single" w:sz="12" w:space="0" w:color="auto"/>
              <w:right w:val="single" w:sz="4" w:space="0" w:color="auto"/>
            </w:tcBorders>
            <w:vAlign w:val="center"/>
            <w:hideMark/>
          </w:tcPr>
          <w:p w:rsidR="00000000" w:rsidRDefault="008A061E">
            <w:pPr>
              <w:spacing w:line="0" w:lineRule="atLeast"/>
              <w:rPr>
                <w:rFonts w:eastAsia="楷体_GB2312"/>
                <w:b/>
                <w:bCs/>
                <w:sz w:val="32"/>
              </w:rPr>
            </w:pPr>
            <w:r>
              <w:rPr>
                <w:rFonts w:eastAsia="楷体_GB2312" w:hint="eastAsia"/>
                <w:b/>
                <w:bCs/>
                <w:sz w:val="32"/>
              </w:rPr>
              <w:lastRenderedPageBreak/>
              <w:t>接受捐赠</w:t>
            </w:r>
          </w:p>
          <w:p w:rsidR="00000000" w:rsidRDefault="008A061E">
            <w:pPr>
              <w:spacing w:line="0" w:lineRule="atLeast"/>
            </w:pPr>
            <w:r>
              <w:rPr>
                <w:rFonts w:eastAsia="楷体_GB2312" w:hint="eastAsia"/>
                <w:b/>
                <w:bCs/>
                <w:sz w:val="32"/>
              </w:rPr>
              <w:t>资助及使用</w:t>
            </w:r>
            <w:r>
              <w:rPr>
                <w:rFonts w:eastAsia="楷体_GB2312"/>
                <w:b/>
                <w:bCs/>
                <w:sz w:val="32"/>
              </w:rPr>
              <w:t xml:space="preserve"> </w:t>
            </w:r>
            <w:r>
              <w:rPr>
                <w:rFonts w:eastAsia="楷体_GB2312" w:hint="eastAsia"/>
                <w:b/>
                <w:bCs/>
                <w:sz w:val="32"/>
              </w:rPr>
              <w:t>情</w:t>
            </w:r>
            <w:r>
              <w:rPr>
                <w:rFonts w:eastAsia="楷体_GB2312"/>
                <w:b/>
                <w:bCs/>
                <w:sz w:val="32"/>
              </w:rPr>
              <w:t xml:space="preserve"> </w:t>
            </w:r>
            <w:proofErr w:type="gramStart"/>
            <w:r>
              <w:rPr>
                <w:rFonts w:eastAsia="楷体_GB2312" w:hint="eastAsia"/>
                <w:b/>
                <w:bCs/>
                <w:sz w:val="32"/>
              </w:rPr>
              <w:t>况</w:t>
            </w:r>
            <w:proofErr w:type="gramEnd"/>
          </w:p>
        </w:tc>
        <w:tc>
          <w:tcPr>
            <w:tcW w:w="7980" w:type="dxa"/>
            <w:gridSpan w:val="4"/>
            <w:tcBorders>
              <w:top w:val="single" w:sz="4" w:space="0" w:color="auto"/>
              <w:left w:val="single" w:sz="4" w:space="0" w:color="auto"/>
              <w:bottom w:val="single" w:sz="12" w:space="0" w:color="auto"/>
              <w:right w:val="single" w:sz="12" w:space="0" w:color="auto"/>
            </w:tcBorders>
            <w:hideMark/>
          </w:tcPr>
          <w:p w:rsidR="00000000" w:rsidRDefault="008A061E">
            <w:pPr>
              <w:jc w:val="left"/>
            </w:pPr>
            <w:r>
              <w:rPr>
                <w:rStyle w:val="font71"/>
                <w:rFonts w:ascii="楷体_GB2312" w:hint="eastAsia"/>
                <w:szCs w:val="28"/>
              </w:rPr>
              <w:t>无</w:t>
            </w:r>
          </w:p>
        </w:tc>
      </w:tr>
    </w:tbl>
    <w:p w:rsidR="008A061E" w:rsidRDefault="008A061E">
      <w:pPr>
        <w:jc w:val="left"/>
        <w:rPr>
          <w:rFonts w:ascii="楷体_GB2312" w:eastAsia="楷体_GB2312"/>
          <w:b/>
          <w:bCs/>
          <w:sz w:val="28"/>
          <w:szCs w:val="28"/>
        </w:rPr>
      </w:pPr>
    </w:p>
    <w:sectPr w:rsidR="008A061E">
      <w:pgSz w:w="11906" w:h="16838"/>
      <w:pgMar w:top="1440" w:right="1134" w:bottom="1440"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547A32"/>
    <w:rsid w:val="00547A32"/>
    <w:rsid w:val="008A0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宋体"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Pr>
      <w:rFonts w:ascii="Times New Roman" w:eastAsia="宋体" w:hAnsi="Times New Roman" w:cs="Times New Roman" w:hint="default"/>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Pr>
      <w:rFonts w:ascii="Times New Roman" w:eastAsia="宋体" w:hAnsi="Times New Roman" w:cs="Times New Roman" w:hint="default"/>
      <w:sz w:val="18"/>
      <w:szCs w:val="18"/>
    </w:rPr>
  </w:style>
  <w:style w:type="character" w:customStyle="1" w:styleId="font21">
    <w:name w:val="font21"/>
    <w:basedOn w:val="a0"/>
    <w:rPr>
      <w:rFonts w:ascii="Times New Roman" w:eastAsia="楷体_GB2312" w:hAnsi="Times New Roman" w:cs="Times New Roman" w:hint="default"/>
      <w:sz w:val="30"/>
      <w:szCs w:val="24"/>
    </w:rPr>
  </w:style>
  <w:style w:type="character" w:customStyle="1" w:styleId="font51">
    <w:name w:val="font51"/>
    <w:basedOn w:val="a0"/>
    <w:rPr>
      <w:rFonts w:ascii="黑体" w:eastAsia="黑体" w:hAnsi="黑体" w:hint="eastAsia"/>
      <w:sz w:val="36"/>
      <w:szCs w:val="24"/>
    </w:rPr>
  </w:style>
  <w:style w:type="character" w:customStyle="1" w:styleId="font61">
    <w:name w:val="font61"/>
    <w:basedOn w:val="a0"/>
    <w:rPr>
      <w:rFonts w:ascii="Times New Roman" w:eastAsia="楷体_GB2312" w:hAnsi="Times New Roman" w:cs="Times New Roman" w:hint="default"/>
      <w:sz w:val="32"/>
      <w:szCs w:val="24"/>
    </w:rPr>
  </w:style>
  <w:style w:type="character" w:customStyle="1" w:styleId="font71">
    <w:name w:val="font71"/>
    <w:basedOn w:val="a0"/>
    <w:rPr>
      <w:rFonts w:ascii="Times New Roman" w:eastAsia="楷体_GB2312" w:hAnsi="Times New Roman" w:cs="Times New Roman" w:hint="default"/>
      <w:sz w:val="28"/>
      <w:szCs w:val="24"/>
    </w:rPr>
  </w:style>
  <w:style w:type="character" w:customStyle="1" w:styleId="hps">
    <w:name w:val="hps"/>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422</Words>
  <Characters>2411</Characters>
  <Application>Microsoft Office Word</Application>
  <DocSecurity>0</DocSecurity>
  <Lines>20</Lines>
  <Paragraphs>5</Paragraphs>
  <ScaleCrop>false</ScaleCrop>
  <Company>WwW.YlmF.CoM</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User</cp:lastModifiedBy>
  <cp:revision>2</cp:revision>
  <dcterms:created xsi:type="dcterms:W3CDTF">2024-08-29T01:45:00Z</dcterms:created>
  <dcterms:modified xsi:type="dcterms:W3CDTF">2024-08-29T01:45:00Z</dcterms:modified>
</cp:coreProperties>
</file>