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5BA2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统一社会信用代码   </w:t>
      </w:r>
    </w:p>
    <w:p w14:paraId="63C295B3">
      <w:pPr>
        <w:wordWrap w:val="0"/>
        <w:jc w:val="right"/>
        <w:rPr>
          <w:rFonts w:hint="eastAsia"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8"/>
          <w:b/>
          <w:bCs/>
          <w:szCs w:val="30"/>
        </w:rPr>
        <w:t>12500382MB1A40302X</w:t>
      </w:r>
      <w:r>
        <w:rPr>
          <w:rFonts w:eastAsia="楷体_GB2312"/>
          <w:b/>
          <w:bCs/>
          <w:sz w:val="30"/>
        </w:rPr>
        <w:t xml:space="preserve">   </w:t>
      </w:r>
    </w:p>
    <w:p w14:paraId="21B42290">
      <w:pPr>
        <w:jc w:val="right"/>
      </w:pPr>
    </w:p>
    <w:p w14:paraId="51D11018">
      <w:pPr>
        <w:jc w:val="right"/>
      </w:pPr>
    </w:p>
    <w:p w14:paraId="551423F5">
      <w:pPr>
        <w:jc w:val="right"/>
      </w:pPr>
    </w:p>
    <w:p w14:paraId="0C62D1DC">
      <w:pPr>
        <w:jc w:val="right"/>
      </w:pPr>
    </w:p>
    <w:p w14:paraId="1DE954E7">
      <w:pPr>
        <w:jc w:val="right"/>
      </w:pPr>
    </w:p>
    <w:p w14:paraId="215E85ED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hAnsi="黑体" w:eastAsia="黑体"/>
          <w:b/>
          <w:bCs/>
          <w:spacing w:val="40"/>
          <w:sz w:val="52"/>
        </w:rPr>
        <w:t>事业单位法人年度报告书</w:t>
      </w:r>
    </w:p>
    <w:p w14:paraId="5DABA928">
      <w:pPr>
        <w:jc w:val="center"/>
        <w:rPr>
          <w:rFonts w:eastAsia="黑体"/>
          <w:b/>
          <w:bCs/>
          <w:spacing w:val="30"/>
        </w:rPr>
      </w:pPr>
    </w:p>
    <w:p w14:paraId="63FAF2BF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8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hint="eastAsia" w:eastAsia="楷体_GB2312"/>
          <w:b/>
          <w:bCs/>
          <w:spacing w:val="30"/>
          <w:sz w:val="36"/>
        </w:rPr>
        <w:t>年度）</w:t>
      </w:r>
    </w:p>
    <w:p w14:paraId="52660822">
      <w:pPr>
        <w:jc w:val="center"/>
        <w:rPr>
          <w:sz w:val="36"/>
        </w:rPr>
      </w:pPr>
    </w:p>
    <w:p w14:paraId="2D7B654E">
      <w:pPr>
        <w:jc w:val="center"/>
        <w:rPr>
          <w:sz w:val="36"/>
        </w:rPr>
      </w:pPr>
    </w:p>
    <w:p w14:paraId="18398898">
      <w:pPr>
        <w:jc w:val="center"/>
        <w:rPr>
          <w:sz w:val="36"/>
        </w:rPr>
      </w:pPr>
    </w:p>
    <w:p w14:paraId="6CCF88CF">
      <w:pPr>
        <w:jc w:val="center"/>
        <w:rPr>
          <w:sz w:val="36"/>
        </w:rPr>
      </w:pPr>
    </w:p>
    <w:p w14:paraId="456BD4D1">
      <w:pPr>
        <w:jc w:val="center"/>
        <w:rPr>
          <w:sz w:val="36"/>
        </w:rPr>
      </w:pPr>
    </w:p>
    <w:p w14:paraId="6A92E339">
      <w:pPr>
        <w:jc w:val="center"/>
        <w:rPr>
          <w:sz w:val="36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294"/>
      </w:tblGrid>
      <w:tr w14:paraId="1CD70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405" w:type="dxa"/>
            <w:vAlign w:val="bottom"/>
          </w:tcPr>
          <w:p w14:paraId="30AD3E9B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单 位 名 称</w:t>
            </w:r>
          </w:p>
        </w:tc>
        <w:tc>
          <w:tcPr>
            <w:tcW w:w="529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59D36E57">
            <w:pPr>
              <w:jc w:val="center"/>
              <w:rPr>
                <w:rStyle w:val="10"/>
                <w:rFonts w:ascii="楷体_GB2312"/>
              </w:rPr>
            </w:pPr>
            <w:r>
              <w:rPr>
                <w:rStyle w:val="10"/>
                <w:rFonts w:hint="eastAsia" w:ascii="楷体_GB2312"/>
              </w:rPr>
              <w:t>重庆市合川区水利工程后扶事务中心</w:t>
            </w:r>
          </w:p>
        </w:tc>
      </w:tr>
    </w:tbl>
    <w:p w14:paraId="6373128A">
      <w:pPr>
        <w:rPr>
          <w:rFonts w:ascii="黑体" w:hAnsi="黑体" w:eastAsia="黑体"/>
          <w:b/>
          <w:bCs/>
          <w:sz w:val="24"/>
          <w:u w:val="single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5254"/>
      </w:tblGrid>
      <w:tr w14:paraId="394C2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365" w:type="dxa"/>
            <w:vAlign w:val="bottom"/>
          </w:tcPr>
          <w:p w14:paraId="5F5BD8BA">
            <w:pPr>
              <w:jc w:val="distribute"/>
            </w:pPr>
            <w:r>
              <w:rPr>
                <w:rStyle w:val="9"/>
                <w:rFonts w:hint="default"/>
                <w:b/>
                <w:bCs/>
              </w:rPr>
              <w:t>法</w:t>
            </w:r>
            <w:r>
              <w:rPr>
                <w:rStyle w:val="9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9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bottom"/>
          </w:tcPr>
          <w:p w14:paraId="6A3937B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7A6414B6">
      <w:pPr>
        <w:ind w:firstLine="723" w:firstLineChars="300"/>
        <w:rPr>
          <w:rFonts w:hint="eastAsia" w:ascii="黑体" w:hAnsi="黑体" w:eastAsia="黑体"/>
          <w:b/>
          <w:bCs/>
          <w:sz w:val="24"/>
          <w:u w:val="single"/>
        </w:rPr>
      </w:pPr>
    </w:p>
    <w:p w14:paraId="61B4EAE9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390A4D5E">
      <w:pPr>
        <w:jc w:val="center"/>
        <w:rPr>
          <w:rFonts w:hint="eastAsia" w:ascii="黑体" w:hAnsi="黑体" w:eastAsia="黑体"/>
          <w:b/>
          <w:bCs/>
          <w:sz w:val="30"/>
          <w:u w:val="single"/>
        </w:rPr>
      </w:pPr>
    </w:p>
    <w:p w14:paraId="6C2F15FF">
      <w:pPr>
        <w:jc w:val="center"/>
        <w:rPr>
          <w:rFonts w:hint="eastAsia"/>
          <w:u w:val="single"/>
        </w:rPr>
      </w:pPr>
    </w:p>
    <w:p w14:paraId="6B04EF5B"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 w14:paraId="0C865EF9">
      <w:pPr>
        <w:jc w:val="center"/>
        <w:rPr>
          <w:rFonts w:eastAsia="楷体_GB2312"/>
          <w:b/>
          <w:bCs/>
          <w:sz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031"/>
        <w:gridCol w:w="1796"/>
        <w:gridCol w:w="1701"/>
        <w:gridCol w:w="2452"/>
      </w:tblGrid>
      <w:tr w14:paraId="561CF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02B2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 w14:paraId="6C0E4DF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 w14:paraId="2582118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 w14:paraId="7E9A76F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 w14:paraId="2DCD113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 w14:paraId="7E0EC72B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7AFC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8794435">
            <w:pPr>
              <w:spacing w:line="320" w:lineRule="exact"/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重庆市合川区水利工程后扶事务中心</w:t>
            </w:r>
          </w:p>
        </w:tc>
      </w:tr>
      <w:tr w14:paraId="1FC52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7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4AB8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84CA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 w14:paraId="3591D87F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C42F78D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负责大中型水利水电工程移民（含三峡移民）后期扶持规划、库区和移民安置区基础设施和经济发展规划的实施 负责三峡移民后续工作规划的实施 负责新建大中型水利水电工程移民后期扶持人口核定登记事务工作 负责大中型水利水电工程移民（含三峡移民）直补发放、信息和项目动态管理、后期扶持工程管理肯服务、培训、安置、档案管理以及信访稳定等工作。</w:t>
            </w:r>
          </w:p>
        </w:tc>
      </w:tr>
      <w:tr w14:paraId="0D0EB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3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2D96B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07D8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3B8B59E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重庆市合川区南津街街道南园路542号</w:t>
            </w:r>
          </w:p>
        </w:tc>
      </w:tr>
      <w:tr w14:paraId="1B81E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E877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88B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7ECE81BD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程希</w:t>
            </w:r>
          </w:p>
        </w:tc>
      </w:tr>
      <w:tr w14:paraId="1919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13E7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1575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035BAC77">
            <w:pPr>
              <w:jc w:val="lef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3（万元）</w:t>
            </w:r>
          </w:p>
        </w:tc>
      </w:tr>
      <w:tr w14:paraId="01FE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5BDD2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8C2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A6C3C17">
            <w:pPr>
              <w:jc w:val="left"/>
              <w:rPr>
                <w:rStyle w:val="10"/>
                <w:szCs w:val="32"/>
              </w:rPr>
            </w:pPr>
            <w:r>
              <w:rPr>
                <w:rStyle w:val="11"/>
                <w:rFonts w:hint="eastAsia" w:ascii="楷体_GB2312"/>
                <w:szCs w:val="28"/>
              </w:rPr>
              <w:t>财政补助（全额拨款）</w:t>
            </w:r>
          </w:p>
        </w:tc>
      </w:tr>
      <w:tr w14:paraId="2C91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156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1E00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4964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32E13F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重庆市合川区水利局</w:t>
            </w:r>
          </w:p>
        </w:tc>
      </w:tr>
      <w:tr w14:paraId="158E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84F1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 w14:paraId="796D56DF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 w14:paraId="3B3BD6E2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A4FA0D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净资产合计（所有者权益合计）</w:t>
            </w:r>
          </w:p>
        </w:tc>
      </w:tr>
      <w:tr w14:paraId="6791E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BC8A0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BAD2D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22647A">
            <w:pPr>
              <w:jc w:val="center"/>
              <w:rPr>
                <w:rStyle w:val="10"/>
              </w:rPr>
            </w:pPr>
            <w:r>
              <w:rPr>
                <w:rStyle w:val="10"/>
                <w:rFonts w:hint="eastAsia"/>
              </w:rPr>
              <w:t>年末数（万元）</w:t>
            </w:r>
          </w:p>
        </w:tc>
      </w:tr>
      <w:tr w14:paraId="2AFC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</w:trPr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FC00F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38EB2">
            <w:pPr>
              <w:jc w:val="center"/>
              <w:rPr>
                <w:rStyle w:val="10"/>
              </w:rPr>
            </w:pPr>
            <w:r>
              <w:rPr>
                <w:rStyle w:val="10"/>
              </w:rPr>
              <w:t>1.4752</w:t>
            </w:r>
          </w:p>
        </w:tc>
        <w:tc>
          <w:tcPr>
            <w:tcW w:w="4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A80D7A8">
            <w:pPr>
              <w:jc w:val="center"/>
            </w:pPr>
            <w:r>
              <w:rPr>
                <w:rStyle w:val="11"/>
                <w:sz w:val="32"/>
                <w:szCs w:val="32"/>
              </w:rPr>
              <w:t>2.2373</w:t>
            </w:r>
          </w:p>
        </w:tc>
      </w:tr>
      <w:tr w14:paraId="176E0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CB2D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37402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97F67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CACC09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10"/>
              </w:rPr>
              <w:t>4</w:t>
            </w:r>
          </w:p>
        </w:tc>
      </w:tr>
      <w:tr w14:paraId="14F65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B27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 w14:paraId="0A9D5BAB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 w14:paraId="693EE4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 w14:paraId="76D43E8D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 w14:paraId="1DAE6278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 w14:paraId="3EBBE05C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 w14:paraId="28F08D8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 w14:paraId="670100B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A31451C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  <w:szCs w:val="28"/>
              </w:rPr>
              <w:t>本中心严格执行《条例》和实施细则有关规定。</w:t>
            </w:r>
          </w:p>
        </w:tc>
      </w:tr>
      <w:tr w14:paraId="7757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5B83762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</w:t>
            </w:r>
          </w:p>
          <w:p w14:paraId="147FA6F0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展</w:t>
            </w:r>
          </w:p>
          <w:p w14:paraId="0BB1E19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</w:t>
            </w:r>
          </w:p>
          <w:p w14:paraId="0093B2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</w:t>
            </w:r>
          </w:p>
          <w:p w14:paraId="01D19B04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活</w:t>
            </w:r>
          </w:p>
          <w:p w14:paraId="6A3F148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动</w:t>
            </w:r>
          </w:p>
          <w:p w14:paraId="5BC09F4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</w:p>
          <w:p w14:paraId="221C81ED">
            <w:pPr>
              <w:jc w:val="center"/>
              <w:rPr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7D67F7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  <w:r>
              <w:rPr>
                <w:rStyle w:val="11"/>
                <w:rFonts w:hint="eastAsia" w:ascii="楷体_GB2312"/>
              </w:rPr>
              <w:t>2021年，认真贯彻执行大中型水库（含三峡）移民后期扶持各项政策，强化水库移民信访稳定工作，大力实施移民后扶项目，着力推进水库移民安稳致富工程实施,出色完成水利扶贫工作，有效实现年度目标任务。现就年度工作总结如下： 一、主要工作 （一）强化水库移民信访稳定工作，确保全区水库移民稳定形势整体可控。 一是加强组织领导，科学研判。成立了水利系统信访维稳工作领导小组，走访并搜集涉访涉诉重点人员情况，通过专题会综合研判。在全国两会</w:t>
            </w:r>
            <w:bookmarkStart w:id="0" w:name="_GoBack"/>
            <w:bookmarkEnd w:id="0"/>
            <w:r>
              <w:rPr>
                <w:rStyle w:val="11"/>
                <w:rFonts w:hint="eastAsia" w:ascii="楷体_GB2312"/>
              </w:rPr>
              <w:t xml:space="preserve">、新中国成立100周年等重大节会和特殊敏感时期，提前制定稳控方案和应急处置预案，确保掌握群体维稳工作的主动权。二是加强走访排查，科学引导。认真开展移民矛盾纠纷排查调处工作，对排查出来的问题，建立台帐、落实责任、制定措施、限时处理。同时加大水利相关政策法规宣讲力度，引导信访人依法逐级走访。三是加强工作责任落实，科学调处。认真接待上访咨询群众，更好地维护了群众合法权益，服务改革发展稳定大局。截至目前，共接待来访群众43批100人次，办理市政府公开信箱4件、重庆市信访信息系统1件。我局未发生一起群体性事件和非正常上访事件，未发生因信访解决不及时造成的社会治安事件，全区水利系统稳定。 （二）狠抓水库移民扶持工作，稳步推进移民安稳致富发展。 1、大中型水库移民后扶工作 2021年上级分两批下达我区大中型水库移民后扶资金，第一批6450万元，第二批1150万元，合计7600万元。其中移民直补资金1059.6万元，项目扶持资金6540.4万元，实施美丽家园、产业转型升级、散居移民基础设施完善等项目共53个。 2、三峡后续工作 2021年我区三峡后续精准帮扶项目3个，上级安排三峡后续规划专项资金2000万元。截至目前，续建项目2个，均已完工，新建项目1个，已开工。 3、直补发放工作 2021年初直补移民为10439人，截至2021年末，因死亡、农转非等原因核减74人，镇街误核减重新恢复发放1人，直补移民变为10366人，全年按年实际发放移民直补资金621.57万元。 2021年初直补三峡移民为7312人，截至2021年末，因死亡、公职人员等原因核减93人，镇街误核减重新恢复发放1人，直补移民变为7220人，全年按年实际发放移民直补资金433.14万元。 直补资金发放和项目扶持直接增加了移民收入，有效改善了移民群众生产生活条件，广大移民群众对后扶政策满意度极高。 </w:t>
            </w:r>
          </w:p>
          <w:p w14:paraId="4892C7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1"/>
                <w:rFonts w:ascii="楷体_GB2312"/>
              </w:rPr>
            </w:pPr>
          </w:p>
        </w:tc>
      </w:tr>
      <w:tr w14:paraId="1DE84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58537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16C20BD">
            <w:pPr>
              <w:spacing w:line="320" w:lineRule="exact"/>
              <w:rPr>
                <w:rStyle w:val="11"/>
                <w:rFonts w:ascii="楷体_GB2312"/>
                <w:szCs w:val="28"/>
              </w:rPr>
            </w:pPr>
            <w:r>
              <w:rPr>
                <w:rStyle w:val="11"/>
                <w:rFonts w:hint="eastAsia" w:ascii="楷体_GB2312"/>
              </w:rPr>
              <w:t>无</w:t>
            </w:r>
          </w:p>
        </w:tc>
      </w:tr>
      <w:tr w14:paraId="35DA4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E6EAA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648110FA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  <w:tr w14:paraId="3B40F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</w:trPr>
        <w:tc>
          <w:tcPr>
            <w:tcW w:w="156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92B5871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 w14:paraId="2B02F2A9"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7BBC3FDB">
            <w:pPr>
              <w:jc w:val="left"/>
            </w:pPr>
            <w:r>
              <w:rPr>
                <w:rStyle w:val="11"/>
                <w:rFonts w:hint="eastAsia" w:ascii="楷体_GB2312"/>
                <w:szCs w:val="28"/>
              </w:rPr>
              <w:t>无</w:t>
            </w:r>
          </w:p>
        </w:tc>
      </w:tr>
    </w:tbl>
    <w:p w14:paraId="1D4D7FFC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72EC9"/>
    <w:rsid w:val="005B3E2A"/>
    <w:rsid w:val="00D72EC9"/>
    <w:rsid w:val="7B1E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font21"/>
    <w:basedOn w:val="5"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9">
    <w:name w:val="font51"/>
    <w:basedOn w:val="5"/>
    <w:uiPriority w:val="0"/>
    <w:rPr>
      <w:rFonts w:hint="eastAsia" w:ascii="黑体" w:hAnsi="黑体" w:eastAsia="黑体"/>
      <w:sz w:val="36"/>
      <w:szCs w:val="24"/>
    </w:rPr>
  </w:style>
  <w:style w:type="character" w:customStyle="1" w:styleId="10">
    <w:name w:val="font61"/>
    <w:basedOn w:val="5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1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2">
    <w:name w:val="hps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1380</Words>
  <Characters>1487</Characters>
  <Lines>11</Lines>
  <Paragraphs>3</Paragraphs>
  <TotalTime>1</TotalTime>
  <ScaleCrop>false</ScaleCrop>
  <LinksUpToDate>false</LinksUpToDate>
  <CharactersWithSpaces>1533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2024-08-29T01:58:00Z</dcterms:created>
  <dc:creator>雨林木风</dc:creator>
  <cp:lastModifiedBy>葫芦侠</cp:lastModifiedBy>
  <dcterms:modified xsi:type="dcterms:W3CDTF">2025-02-20T03:09:21Z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eyJoZGlkIjoiYzY5MTJkNGQ5MjQ0MTc1NWM2YjE0ZjM4ODZmNTZlMWIiLCJ1c2VySWQiOiI1MjQwNjMyMjIifQ==</vt:lpwstr>
  </property>
  <property fmtid="{D5CDD505-2E9C-101B-9397-08002B2CF9AE}" pid="3" name="KSOProductBuildVer">
    <vt:lpwstr>2052-12.1.0.19302</vt:lpwstr>
  </property>
  <property fmtid="{D5CDD505-2E9C-101B-9397-08002B2CF9AE}" pid="4" name="ICV">
    <vt:lpwstr>9387152AC41F4F71A6C5FF5688DCB453_12</vt:lpwstr>
  </property>
</Properties>
</file>