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E1BC5">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EE1BC5">
      <w:pPr>
        <w:wordWrap w:val="0"/>
        <w:jc w:val="right"/>
        <w:rPr>
          <w:rFonts w:eastAsia="楷体_GB2312" w:hint="eastAsia"/>
          <w:b/>
          <w:bCs/>
          <w:sz w:val="30"/>
        </w:rPr>
      </w:pPr>
      <w:r>
        <w:rPr>
          <w:rFonts w:eastAsia="楷体_GB2312"/>
          <w:b/>
          <w:bCs/>
          <w:sz w:val="30"/>
        </w:rPr>
        <w:t xml:space="preserve">   </w:t>
      </w:r>
      <w:r>
        <w:rPr>
          <w:rStyle w:val="font21"/>
          <w:b/>
          <w:bCs/>
          <w:szCs w:val="30"/>
        </w:rPr>
        <w:t>12500382573422403L</w:t>
      </w:r>
      <w:r>
        <w:rPr>
          <w:rFonts w:eastAsia="楷体_GB2312"/>
          <w:b/>
          <w:bCs/>
          <w:sz w:val="30"/>
        </w:rPr>
        <w:t xml:space="preserve">   </w:t>
      </w:r>
    </w:p>
    <w:p w:rsidR="00000000" w:rsidRDefault="00EE1BC5">
      <w:pPr>
        <w:jc w:val="right"/>
      </w:pPr>
    </w:p>
    <w:p w:rsidR="00000000" w:rsidRDefault="00EE1BC5">
      <w:pPr>
        <w:jc w:val="right"/>
      </w:pPr>
    </w:p>
    <w:p w:rsidR="00000000" w:rsidRDefault="00EE1BC5">
      <w:pPr>
        <w:jc w:val="right"/>
      </w:pPr>
    </w:p>
    <w:p w:rsidR="00000000" w:rsidRDefault="00EE1BC5">
      <w:pPr>
        <w:jc w:val="right"/>
      </w:pPr>
    </w:p>
    <w:p w:rsidR="00000000" w:rsidRDefault="00EE1BC5">
      <w:pPr>
        <w:jc w:val="right"/>
      </w:pPr>
    </w:p>
    <w:p w:rsidR="00000000" w:rsidRDefault="00EE1BC5">
      <w:pPr>
        <w:jc w:val="center"/>
        <w:rPr>
          <w:rFonts w:eastAsia="黑体"/>
          <w:b/>
          <w:bCs/>
          <w:spacing w:val="40"/>
          <w:sz w:val="52"/>
        </w:rPr>
      </w:pPr>
      <w:r>
        <w:rPr>
          <w:rFonts w:eastAsia="黑体" w:hAnsi="黑体" w:hint="eastAsia"/>
          <w:b/>
          <w:bCs/>
          <w:spacing w:val="40"/>
          <w:sz w:val="52"/>
        </w:rPr>
        <w:t>事业单位法人年度报告书</w:t>
      </w:r>
    </w:p>
    <w:p w:rsidR="00000000" w:rsidRDefault="00EE1BC5">
      <w:pPr>
        <w:jc w:val="center"/>
        <w:rPr>
          <w:rFonts w:eastAsia="黑体"/>
          <w:b/>
          <w:bCs/>
          <w:spacing w:val="30"/>
        </w:rPr>
      </w:pPr>
    </w:p>
    <w:p w:rsidR="00000000" w:rsidRDefault="00EE1BC5">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EE1BC5">
      <w:pPr>
        <w:jc w:val="center"/>
        <w:rPr>
          <w:sz w:val="36"/>
        </w:rPr>
      </w:pPr>
    </w:p>
    <w:p w:rsidR="00000000" w:rsidRDefault="00EE1BC5">
      <w:pPr>
        <w:jc w:val="center"/>
        <w:rPr>
          <w:sz w:val="36"/>
        </w:rPr>
      </w:pPr>
    </w:p>
    <w:p w:rsidR="00000000" w:rsidRDefault="00EE1BC5">
      <w:pPr>
        <w:jc w:val="center"/>
        <w:rPr>
          <w:sz w:val="36"/>
        </w:rPr>
      </w:pPr>
    </w:p>
    <w:p w:rsidR="00000000" w:rsidRDefault="00EE1BC5">
      <w:pPr>
        <w:jc w:val="center"/>
        <w:rPr>
          <w:sz w:val="36"/>
        </w:rPr>
      </w:pPr>
    </w:p>
    <w:p w:rsidR="00000000" w:rsidRDefault="00EE1BC5">
      <w:pPr>
        <w:jc w:val="center"/>
        <w:rPr>
          <w:sz w:val="36"/>
        </w:rPr>
      </w:pPr>
    </w:p>
    <w:p w:rsidR="00000000" w:rsidRDefault="00EE1BC5">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EE1BC5">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EE1BC5">
            <w:pPr>
              <w:jc w:val="center"/>
              <w:rPr>
                <w:rStyle w:val="font61"/>
                <w:rFonts w:ascii="楷体_GB2312"/>
              </w:rPr>
            </w:pPr>
            <w:r>
              <w:rPr>
                <w:rStyle w:val="font61"/>
                <w:rFonts w:ascii="楷体_GB2312" w:hint="eastAsia"/>
              </w:rPr>
              <w:t>重庆市合川区肖家镇文化体育服务中心</w:t>
            </w:r>
          </w:p>
        </w:tc>
      </w:tr>
    </w:tbl>
    <w:p w:rsidR="00000000" w:rsidRDefault="00EE1BC5">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EE1BC5">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EE1BC5">
            <w:pPr>
              <w:widowControl/>
              <w:jc w:val="left"/>
              <w:rPr>
                <w:kern w:val="0"/>
                <w:sz w:val="20"/>
                <w:szCs w:val="20"/>
              </w:rPr>
            </w:pPr>
          </w:p>
        </w:tc>
      </w:tr>
    </w:tbl>
    <w:p w:rsidR="00000000" w:rsidRDefault="00EE1BC5">
      <w:pPr>
        <w:ind w:firstLineChars="300" w:firstLine="723"/>
        <w:rPr>
          <w:rFonts w:ascii="黑体" w:eastAsia="黑体" w:hAnsi="黑体" w:hint="eastAsia"/>
          <w:b/>
          <w:bCs/>
          <w:sz w:val="24"/>
          <w:u w:val="single"/>
        </w:rPr>
      </w:pPr>
    </w:p>
    <w:p w:rsidR="00000000" w:rsidRDefault="00EE1BC5">
      <w:pPr>
        <w:jc w:val="center"/>
        <w:rPr>
          <w:rFonts w:ascii="黑体" w:eastAsia="黑体" w:hAnsi="黑体" w:hint="eastAsia"/>
          <w:b/>
          <w:bCs/>
          <w:sz w:val="30"/>
          <w:u w:val="single"/>
        </w:rPr>
      </w:pPr>
    </w:p>
    <w:p w:rsidR="00000000" w:rsidRDefault="00EE1BC5">
      <w:pPr>
        <w:jc w:val="center"/>
        <w:rPr>
          <w:rFonts w:ascii="黑体" w:eastAsia="黑体" w:hAnsi="黑体" w:hint="eastAsia"/>
          <w:b/>
          <w:bCs/>
          <w:sz w:val="30"/>
          <w:u w:val="single"/>
        </w:rPr>
      </w:pPr>
    </w:p>
    <w:p w:rsidR="00000000" w:rsidRDefault="00EE1BC5">
      <w:pPr>
        <w:jc w:val="center"/>
        <w:rPr>
          <w:rFonts w:hint="eastAsia"/>
          <w:u w:val="single"/>
        </w:rPr>
      </w:pPr>
    </w:p>
    <w:p w:rsidR="00000000" w:rsidRDefault="00EE1BC5">
      <w:pPr>
        <w:jc w:val="center"/>
        <w:rPr>
          <w:rFonts w:eastAsia="楷体_GB2312"/>
          <w:b/>
          <w:bCs/>
          <w:sz w:val="32"/>
        </w:rPr>
      </w:pPr>
      <w:r>
        <w:rPr>
          <w:rFonts w:eastAsia="楷体_GB2312" w:hint="eastAsia"/>
          <w:b/>
          <w:bCs/>
          <w:sz w:val="32"/>
        </w:rPr>
        <w:t>国家事业单位登记管理局制</w:t>
      </w:r>
    </w:p>
    <w:p w:rsidR="00000000" w:rsidRDefault="00EE1BC5">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EE1BC5">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EE1BC5">
            <w:pPr>
              <w:jc w:val="center"/>
              <w:rPr>
                <w:rFonts w:eastAsia="楷体_GB2312"/>
                <w:b/>
                <w:bCs/>
                <w:sz w:val="32"/>
              </w:rPr>
            </w:pPr>
            <w:r>
              <w:rPr>
                <w:rFonts w:eastAsia="楷体_GB2312" w:hint="eastAsia"/>
                <w:b/>
                <w:bCs/>
                <w:sz w:val="32"/>
              </w:rPr>
              <w:t>单位</w:t>
            </w:r>
          </w:p>
          <w:p w:rsidR="00000000" w:rsidRDefault="00EE1BC5">
            <w:pPr>
              <w:jc w:val="center"/>
              <w:rPr>
                <w:rFonts w:eastAsia="楷体_GB2312"/>
                <w:b/>
                <w:bCs/>
                <w:sz w:val="32"/>
              </w:rPr>
            </w:pPr>
            <w:r>
              <w:rPr>
                <w:rFonts w:eastAsia="楷体_GB2312" w:hint="eastAsia"/>
                <w:b/>
                <w:bCs/>
                <w:sz w:val="32"/>
              </w:rPr>
              <w:t>法人</w:t>
            </w:r>
          </w:p>
          <w:p w:rsidR="00000000" w:rsidRDefault="00EE1BC5">
            <w:pPr>
              <w:jc w:val="center"/>
              <w:rPr>
                <w:rFonts w:eastAsia="楷体_GB2312"/>
                <w:b/>
                <w:bCs/>
                <w:sz w:val="32"/>
              </w:rPr>
            </w:pPr>
            <w:r>
              <w:rPr>
                <w:rFonts w:eastAsia="楷体_GB2312" w:hint="eastAsia"/>
                <w:b/>
                <w:bCs/>
                <w:sz w:val="32"/>
              </w:rPr>
              <w:t>证书》</w:t>
            </w:r>
          </w:p>
          <w:p w:rsidR="00000000" w:rsidRDefault="00EE1BC5">
            <w:pPr>
              <w:jc w:val="center"/>
              <w:rPr>
                <w:rFonts w:eastAsia="楷体_GB2312"/>
                <w:b/>
                <w:bCs/>
                <w:sz w:val="32"/>
              </w:rPr>
            </w:pPr>
            <w:r>
              <w:rPr>
                <w:rFonts w:eastAsia="楷体_GB2312" w:hint="eastAsia"/>
                <w:b/>
                <w:bCs/>
                <w:sz w:val="32"/>
              </w:rPr>
              <w:t>登载</w:t>
            </w:r>
          </w:p>
          <w:p w:rsidR="00000000" w:rsidRDefault="00EE1BC5">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EE1BC5">
            <w:pPr>
              <w:spacing w:line="320" w:lineRule="exact"/>
              <w:jc w:val="left"/>
              <w:rPr>
                <w:rStyle w:val="font71"/>
                <w:rFonts w:ascii="楷体_GB2312"/>
                <w:szCs w:val="28"/>
              </w:rPr>
            </w:pPr>
            <w:r>
              <w:rPr>
                <w:rStyle w:val="font71"/>
                <w:rFonts w:ascii="楷体_GB2312" w:hint="eastAsia"/>
                <w:szCs w:val="28"/>
              </w:rPr>
              <w:t>重庆市合川区肖家镇文化体育服务中心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EE1BC5">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E1BC5">
            <w:pPr>
              <w:jc w:val="left"/>
              <w:rPr>
                <w:rStyle w:val="font71"/>
                <w:rFonts w:ascii="楷体_GB2312"/>
                <w:szCs w:val="28"/>
              </w:rPr>
            </w:pPr>
            <w:r>
              <w:rPr>
                <w:rStyle w:val="font71"/>
                <w:rFonts w:ascii="楷体_GB2312" w:hint="eastAsia"/>
                <w:szCs w:val="28"/>
              </w:rPr>
              <w:t>丰富群众文化体育活动，促进文化体育事业健康发展。</w:t>
            </w:r>
            <w:r>
              <w:rPr>
                <w:rStyle w:val="font71"/>
                <w:rFonts w:ascii="楷体_GB2312" w:hint="eastAsia"/>
                <w:szCs w:val="28"/>
              </w:rPr>
              <w:t xml:space="preserve"> </w:t>
            </w:r>
            <w:r>
              <w:rPr>
                <w:rStyle w:val="font71"/>
                <w:rFonts w:ascii="楷体_GB2312" w:hint="eastAsia"/>
                <w:szCs w:val="28"/>
              </w:rPr>
              <w:t>负责文化娱乐、文化宣传、文化推广、文物保护、电影、广播电视、体育、旅游等工作。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E1BC5">
            <w:pPr>
              <w:jc w:val="left"/>
            </w:pPr>
            <w:r>
              <w:rPr>
                <w:rStyle w:val="font71"/>
                <w:rFonts w:ascii="楷体_GB2312" w:hint="eastAsia"/>
                <w:szCs w:val="28"/>
              </w:rPr>
              <w:t>重庆市合川区肖家镇万乐街</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E1BC5">
            <w:pPr>
              <w:jc w:val="left"/>
            </w:pPr>
            <w:r>
              <w:rPr>
                <w:rStyle w:val="font71"/>
                <w:rFonts w:ascii="楷体_GB2312" w:hint="eastAsia"/>
                <w:szCs w:val="28"/>
              </w:rPr>
              <w:t>杨荣</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E1BC5">
            <w:pPr>
              <w:jc w:val="left"/>
              <w:rPr>
                <w:rStyle w:val="font71"/>
                <w:rFonts w:ascii="楷体_GB2312"/>
                <w:szCs w:val="28"/>
              </w:rPr>
            </w:pPr>
            <w:r>
              <w:rPr>
                <w:rStyle w:val="font71"/>
                <w:rFonts w:ascii="楷体_GB2312" w:hint="eastAsia"/>
                <w:szCs w:val="28"/>
              </w:rPr>
              <w:t>1.5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EE1BC5">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EE1BC5">
            <w:pPr>
              <w:jc w:val="left"/>
            </w:pPr>
            <w:r>
              <w:rPr>
                <w:rStyle w:val="font71"/>
                <w:rFonts w:ascii="楷体_GB2312" w:hint="eastAsia"/>
                <w:szCs w:val="28"/>
              </w:rPr>
              <w:t>重庆市合川区肖家镇人民政府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EE1BC5">
            <w:pPr>
              <w:widowControl/>
              <w:jc w:val="center"/>
              <w:rPr>
                <w:rFonts w:eastAsia="楷体_GB2312"/>
                <w:b/>
                <w:sz w:val="32"/>
              </w:rPr>
            </w:pPr>
            <w:r>
              <w:rPr>
                <w:rFonts w:eastAsia="楷体_GB2312" w:hint="eastAsia"/>
                <w:b/>
                <w:sz w:val="32"/>
              </w:rPr>
              <w:t>资产</w:t>
            </w:r>
          </w:p>
          <w:p w:rsidR="00000000" w:rsidRDefault="00EE1BC5">
            <w:pPr>
              <w:widowControl/>
              <w:jc w:val="center"/>
              <w:rPr>
                <w:rFonts w:eastAsia="楷体_GB2312"/>
                <w:b/>
                <w:sz w:val="32"/>
              </w:rPr>
            </w:pPr>
            <w:r>
              <w:rPr>
                <w:rFonts w:eastAsia="楷体_GB2312" w:hint="eastAsia"/>
                <w:b/>
                <w:sz w:val="32"/>
              </w:rPr>
              <w:t>损益</w:t>
            </w:r>
          </w:p>
          <w:p w:rsidR="00000000" w:rsidRDefault="00EE1BC5">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EE1BC5">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EE1BC5">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EE1BC5">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Style w:val="font61"/>
              </w:rPr>
            </w:pPr>
            <w:r>
              <w:rPr>
                <w:rStyle w:val="font61"/>
              </w:rPr>
              <w:t>1.5</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EE1BC5">
            <w:pPr>
              <w:jc w:val="center"/>
            </w:pPr>
            <w:r>
              <w:rPr>
                <w:rStyle w:val="font71"/>
                <w:sz w:val="32"/>
                <w:szCs w:val="32"/>
              </w:rPr>
              <w:t>1.5</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EE1BC5">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E1BC5">
            <w:pPr>
              <w:spacing w:line="0" w:lineRule="atLeast"/>
              <w:jc w:val="left"/>
              <w:rPr>
                <w:rFonts w:ascii="楷体_GB2312" w:eastAsia="楷体_GB2312"/>
                <w:sz w:val="32"/>
              </w:rPr>
            </w:pPr>
            <w:r>
              <w:rPr>
                <w:rFonts w:ascii="楷体_GB2312" w:eastAsia="楷体_GB2312" w:hint="eastAsia"/>
                <w:b/>
                <w:bCs/>
                <w:sz w:val="32"/>
              </w:rPr>
              <w:t>重庆市合川区肖家镇文化体育服务中心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EE1BC5">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EE1BC5">
            <w:pPr>
              <w:spacing w:line="0" w:lineRule="atLeast"/>
              <w:jc w:val="left"/>
              <w:rPr>
                <w:rFonts w:ascii="楷体_GB2312" w:eastAsia="楷体_GB2312"/>
                <w:sz w:val="32"/>
              </w:rPr>
            </w:pPr>
            <w:r>
              <w:rPr>
                <w:rStyle w:val="font61"/>
              </w:rPr>
              <w:t>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EE1BC5">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EE1BC5">
            <w:pPr>
              <w:jc w:val="center"/>
              <w:rPr>
                <w:rFonts w:eastAsia="楷体_GB2312"/>
                <w:b/>
                <w:bCs/>
                <w:sz w:val="32"/>
              </w:rPr>
            </w:pPr>
            <w:r>
              <w:rPr>
                <w:rFonts w:eastAsia="楷体_GB2312" w:hint="eastAsia"/>
                <w:b/>
                <w:bCs/>
                <w:sz w:val="32"/>
              </w:rPr>
              <w:t>实施细</w:t>
            </w:r>
          </w:p>
          <w:p w:rsidR="00000000" w:rsidRDefault="00EE1BC5">
            <w:pPr>
              <w:jc w:val="center"/>
              <w:rPr>
                <w:rFonts w:eastAsia="楷体_GB2312"/>
                <w:b/>
                <w:bCs/>
                <w:sz w:val="32"/>
              </w:rPr>
            </w:pPr>
            <w:r>
              <w:rPr>
                <w:rFonts w:eastAsia="楷体_GB2312" w:hint="eastAsia"/>
                <w:b/>
                <w:bCs/>
                <w:sz w:val="32"/>
              </w:rPr>
              <w:t>则有关</w:t>
            </w:r>
          </w:p>
          <w:p w:rsidR="00000000" w:rsidRDefault="00EE1BC5">
            <w:pPr>
              <w:jc w:val="center"/>
              <w:rPr>
                <w:rFonts w:eastAsia="楷体_GB2312"/>
                <w:b/>
                <w:bCs/>
                <w:sz w:val="32"/>
              </w:rPr>
            </w:pPr>
            <w:r>
              <w:rPr>
                <w:rFonts w:eastAsia="楷体_GB2312" w:hint="eastAsia"/>
                <w:b/>
                <w:bCs/>
                <w:sz w:val="32"/>
              </w:rPr>
              <w:t>变更登</w:t>
            </w:r>
          </w:p>
          <w:p w:rsidR="00000000" w:rsidRDefault="00EE1BC5">
            <w:pPr>
              <w:jc w:val="center"/>
              <w:rPr>
                <w:rFonts w:eastAsia="楷体_GB2312"/>
                <w:b/>
                <w:bCs/>
                <w:sz w:val="32"/>
              </w:rPr>
            </w:pPr>
            <w:r>
              <w:rPr>
                <w:rFonts w:eastAsia="楷体_GB2312" w:hint="eastAsia"/>
                <w:b/>
                <w:bCs/>
                <w:sz w:val="32"/>
              </w:rPr>
              <w:t>记规定</w:t>
            </w:r>
          </w:p>
          <w:p w:rsidR="00000000" w:rsidRDefault="00EE1BC5">
            <w:pPr>
              <w:jc w:val="center"/>
              <w:rPr>
                <w:rFonts w:eastAsia="楷体_GB2312"/>
                <w:b/>
                <w:bCs/>
                <w:sz w:val="32"/>
              </w:rPr>
            </w:pPr>
            <w:r>
              <w:rPr>
                <w:rFonts w:eastAsia="楷体_GB2312" w:hint="eastAsia"/>
                <w:b/>
                <w:bCs/>
                <w:sz w:val="32"/>
              </w:rPr>
              <w:t>的执行</w:t>
            </w:r>
          </w:p>
          <w:p w:rsidR="00000000" w:rsidRDefault="00EE1BC5">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EE1BC5">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EE1BC5">
            <w:pPr>
              <w:jc w:val="center"/>
              <w:rPr>
                <w:rFonts w:eastAsia="楷体_GB2312"/>
                <w:b/>
                <w:bCs/>
                <w:sz w:val="32"/>
              </w:rPr>
            </w:pPr>
            <w:r>
              <w:rPr>
                <w:rFonts w:eastAsia="楷体_GB2312" w:hint="eastAsia"/>
                <w:b/>
                <w:bCs/>
                <w:sz w:val="32"/>
              </w:rPr>
              <w:t>开</w:t>
            </w:r>
          </w:p>
          <w:p w:rsidR="00000000" w:rsidRDefault="00EE1BC5">
            <w:pPr>
              <w:jc w:val="center"/>
              <w:rPr>
                <w:rFonts w:eastAsia="楷体_GB2312"/>
                <w:b/>
                <w:bCs/>
                <w:sz w:val="32"/>
              </w:rPr>
            </w:pPr>
            <w:r>
              <w:rPr>
                <w:rFonts w:eastAsia="楷体_GB2312" w:hint="eastAsia"/>
                <w:b/>
                <w:bCs/>
                <w:sz w:val="32"/>
              </w:rPr>
              <w:t>展</w:t>
            </w:r>
          </w:p>
          <w:p w:rsidR="00000000" w:rsidRDefault="00EE1BC5">
            <w:pPr>
              <w:jc w:val="center"/>
              <w:rPr>
                <w:rFonts w:eastAsia="楷体_GB2312"/>
                <w:b/>
                <w:bCs/>
                <w:sz w:val="32"/>
              </w:rPr>
            </w:pPr>
            <w:r>
              <w:rPr>
                <w:rFonts w:eastAsia="楷体_GB2312" w:hint="eastAsia"/>
                <w:b/>
                <w:bCs/>
                <w:sz w:val="32"/>
              </w:rPr>
              <w:t>业</w:t>
            </w:r>
          </w:p>
          <w:p w:rsidR="00000000" w:rsidRDefault="00EE1BC5">
            <w:pPr>
              <w:jc w:val="center"/>
              <w:rPr>
                <w:rFonts w:eastAsia="楷体_GB2312"/>
                <w:b/>
                <w:bCs/>
                <w:sz w:val="32"/>
              </w:rPr>
            </w:pPr>
            <w:proofErr w:type="gramStart"/>
            <w:r>
              <w:rPr>
                <w:rFonts w:eastAsia="楷体_GB2312" w:hint="eastAsia"/>
                <w:b/>
                <w:bCs/>
                <w:sz w:val="32"/>
              </w:rPr>
              <w:t>务</w:t>
            </w:r>
            <w:proofErr w:type="gramEnd"/>
          </w:p>
          <w:p w:rsidR="00000000" w:rsidRDefault="00EE1BC5">
            <w:pPr>
              <w:jc w:val="center"/>
              <w:rPr>
                <w:rFonts w:eastAsia="楷体_GB2312"/>
                <w:b/>
                <w:bCs/>
                <w:sz w:val="32"/>
              </w:rPr>
            </w:pPr>
            <w:r>
              <w:rPr>
                <w:rFonts w:eastAsia="楷体_GB2312" w:hint="eastAsia"/>
                <w:b/>
                <w:bCs/>
                <w:sz w:val="32"/>
              </w:rPr>
              <w:t>活</w:t>
            </w:r>
          </w:p>
          <w:p w:rsidR="00000000" w:rsidRDefault="00EE1BC5">
            <w:pPr>
              <w:jc w:val="center"/>
              <w:rPr>
                <w:rFonts w:eastAsia="楷体_GB2312"/>
                <w:b/>
                <w:bCs/>
                <w:sz w:val="32"/>
              </w:rPr>
            </w:pPr>
            <w:r>
              <w:rPr>
                <w:rFonts w:eastAsia="楷体_GB2312" w:hint="eastAsia"/>
                <w:b/>
                <w:bCs/>
                <w:sz w:val="32"/>
              </w:rPr>
              <w:t>动</w:t>
            </w:r>
          </w:p>
          <w:p w:rsidR="00000000" w:rsidRDefault="00EE1BC5">
            <w:pPr>
              <w:jc w:val="center"/>
              <w:rPr>
                <w:rFonts w:eastAsia="楷体_GB2312"/>
                <w:b/>
                <w:bCs/>
                <w:sz w:val="32"/>
              </w:rPr>
            </w:pPr>
            <w:r>
              <w:rPr>
                <w:rFonts w:eastAsia="楷体_GB2312" w:hint="eastAsia"/>
                <w:b/>
                <w:bCs/>
                <w:sz w:val="32"/>
              </w:rPr>
              <w:t>情</w:t>
            </w:r>
          </w:p>
          <w:p w:rsidR="00000000" w:rsidRDefault="00EE1BC5">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EE1BC5">
            <w:pPr>
              <w:autoSpaceDE w:val="0"/>
              <w:autoSpaceDN w:val="0"/>
              <w:adjustRightInd w:val="0"/>
              <w:snapToGrid w:val="0"/>
              <w:spacing w:line="360" w:lineRule="auto"/>
              <w:rPr>
                <w:rStyle w:val="font71"/>
                <w:rFonts w:ascii="楷体_GB2312"/>
              </w:rPr>
            </w:pPr>
            <w:r>
              <w:rPr>
                <w:rStyle w:val="font71"/>
                <w:rFonts w:ascii="楷体_GB2312" w:hint="eastAsia"/>
              </w:rPr>
              <w:t>肖家镇文化服务中心在镇党委、镇政府的正确领导下，在上级有关局委业务指导下，以及各部门的大力支持，</w:t>
            </w:r>
            <w:r>
              <w:rPr>
                <w:rStyle w:val="font71"/>
                <w:rFonts w:ascii="楷体_GB2312" w:hint="eastAsia"/>
              </w:rPr>
              <w:t>2021</w:t>
            </w:r>
            <w:r>
              <w:rPr>
                <w:rStyle w:val="font71"/>
                <w:rFonts w:ascii="楷体_GB2312" w:hint="eastAsia"/>
              </w:rPr>
              <w:t>年已经完成了如下工作：</w:t>
            </w:r>
            <w:r>
              <w:rPr>
                <w:rStyle w:val="font71"/>
                <w:rFonts w:ascii="楷体_GB2312" w:hint="eastAsia"/>
              </w:rPr>
              <w:t xml:space="preserve"> </w:t>
            </w:r>
            <w:r>
              <w:rPr>
                <w:rStyle w:val="font71"/>
                <w:rFonts w:ascii="楷体_GB2312" w:hint="eastAsia"/>
              </w:rPr>
              <w:t>一、积极开展群众文化活动</w:t>
            </w:r>
            <w:r>
              <w:rPr>
                <w:rStyle w:val="font71"/>
                <w:rFonts w:ascii="楷体_GB2312" w:hint="eastAsia"/>
              </w:rPr>
              <w:t xml:space="preserve"> 1</w:t>
            </w:r>
            <w:r>
              <w:rPr>
                <w:rStyle w:val="font71"/>
                <w:rFonts w:ascii="楷体_GB2312" w:hint="eastAsia"/>
              </w:rPr>
              <w:t>、在春节、三八妇女节、清明节、六一儿童节、端午节、七一建党节分别开展了丰富多彩的各种文艺表演活动</w:t>
            </w:r>
            <w:r>
              <w:rPr>
                <w:rStyle w:val="font71"/>
                <w:rFonts w:ascii="楷体_GB2312" w:hint="eastAsia"/>
              </w:rPr>
              <w:t>6</w:t>
            </w:r>
            <w:r>
              <w:rPr>
                <w:rStyle w:val="font71"/>
                <w:rFonts w:ascii="楷体_GB2312" w:hint="eastAsia"/>
              </w:rPr>
              <w:t>场次。充分展示了我镇政治、经济、文化等方面所取得的丰硕成果，进一步加强精神文明建设，推动群众性文化活动的深入开展，在全镇营造了积极向上、团结和谐的社会氛围。</w:t>
            </w:r>
            <w:r>
              <w:rPr>
                <w:rStyle w:val="font71"/>
                <w:rFonts w:ascii="楷体_GB2312" w:hint="eastAsia"/>
              </w:rPr>
              <w:t xml:space="preserve"> 2</w:t>
            </w:r>
            <w:r>
              <w:rPr>
                <w:rStyle w:val="font71"/>
                <w:rFonts w:ascii="楷体_GB2312" w:hint="eastAsia"/>
              </w:rPr>
              <w:t>、肖家镇实施了向社会力量购买公共文化演出服务，在村、（社区）送演出</w:t>
            </w:r>
            <w:r>
              <w:rPr>
                <w:rStyle w:val="font71"/>
                <w:rFonts w:ascii="楷体_GB2312" w:hint="eastAsia"/>
              </w:rPr>
              <w:t>4</w:t>
            </w:r>
            <w:r>
              <w:rPr>
                <w:rStyle w:val="font71"/>
                <w:rFonts w:ascii="楷体_GB2312" w:hint="eastAsia"/>
              </w:rPr>
              <w:t>场，送科技培训</w:t>
            </w:r>
            <w:r>
              <w:rPr>
                <w:rStyle w:val="font71"/>
                <w:rFonts w:ascii="楷体_GB2312" w:hint="eastAsia"/>
              </w:rPr>
              <w:t>1</w:t>
            </w:r>
            <w:r>
              <w:rPr>
                <w:rStyle w:val="font71"/>
                <w:rFonts w:ascii="楷体_GB2312" w:hint="eastAsia"/>
              </w:rPr>
              <w:t>次，送展览讲座</w:t>
            </w:r>
            <w:r>
              <w:rPr>
                <w:rStyle w:val="font71"/>
                <w:rFonts w:ascii="楷体_GB2312" w:hint="eastAsia"/>
              </w:rPr>
              <w:t>1</w:t>
            </w:r>
            <w:r>
              <w:rPr>
                <w:rStyle w:val="font71"/>
                <w:rFonts w:ascii="楷体_GB2312" w:hint="eastAsia"/>
              </w:rPr>
              <w:t>次，丰富了农村文化生活，不断满足广大农民群众的精神文化需求，积极推进农村文化。完成了送文化下乡年初工作计划。</w:t>
            </w:r>
            <w:r>
              <w:rPr>
                <w:rStyle w:val="font71"/>
                <w:rFonts w:ascii="楷体_GB2312" w:hint="eastAsia"/>
              </w:rPr>
              <w:t xml:space="preserve"> 3</w:t>
            </w:r>
            <w:r>
              <w:rPr>
                <w:rStyle w:val="font71"/>
                <w:rFonts w:ascii="楷体_GB2312" w:hint="eastAsia"/>
              </w:rPr>
              <w:t>、数字电影进村，丰富了农村居民精神文化生活。使全镇</w:t>
            </w:r>
            <w:r>
              <w:rPr>
                <w:rStyle w:val="font71"/>
                <w:rFonts w:ascii="楷体_GB2312" w:hint="eastAsia"/>
              </w:rPr>
              <w:t>4</w:t>
            </w:r>
            <w:r>
              <w:rPr>
                <w:rStyle w:val="font71"/>
                <w:rFonts w:ascii="楷体_GB2312" w:hint="eastAsia"/>
              </w:rPr>
              <w:t>个行政村和</w:t>
            </w:r>
            <w:r>
              <w:rPr>
                <w:rStyle w:val="font71"/>
                <w:rFonts w:ascii="楷体_GB2312" w:hint="eastAsia"/>
              </w:rPr>
              <w:t>1</w:t>
            </w:r>
            <w:r>
              <w:rPr>
                <w:rStyle w:val="font71"/>
                <w:rFonts w:ascii="楷体_GB2312" w:hint="eastAsia"/>
              </w:rPr>
              <w:t>个社区的群众足不出户每村每月就能免费看到一场高清晰</w:t>
            </w:r>
            <w:r>
              <w:rPr>
                <w:rStyle w:val="font71"/>
                <w:rFonts w:ascii="楷体_GB2312" w:hint="eastAsia"/>
              </w:rPr>
              <w:lastRenderedPageBreak/>
              <w:t>的数字电影。全镇已放映数字</w:t>
            </w:r>
            <w:r>
              <w:rPr>
                <w:rStyle w:val="font71"/>
                <w:rFonts w:ascii="楷体_GB2312" w:hint="eastAsia"/>
              </w:rPr>
              <w:t>电影</w:t>
            </w:r>
            <w:r>
              <w:rPr>
                <w:rStyle w:val="font71"/>
                <w:rFonts w:ascii="楷体_GB2312" w:hint="eastAsia"/>
              </w:rPr>
              <w:t>60</w:t>
            </w:r>
            <w:r>
              <w:rPr>
                <w:rStyle w:val="font71"/>
                <w:rFonts w:ascii="楷体_GB2312" w:hint="eastAsia"/>
              </w:rPr>
              <w:t>场次，丰富了广大群众的精神文化生活。</w:t>
            </w:r>
            <w:r>
              <w:rPr>
                <w:rStyle w:val="font71"/>
                <w:rFonts w:ascii="楷体_GB2312" w:hint="eastAsia"/>
              </w:rPr>
              <w:t xml:space="preserve"> </w:t>
            </w:r>
            <w:r>
              <w:rPr>
                <w:rStyle w:val="font71"/>
                <w:rFonts w:ascii="楷体_GB2312" w:hint="eastAsia"/>
              </w:rPr>
              <w:t>二、抓好文物保护工作</w:t>
            </w:r>
            <w:r>
              <w:rPr>
                <w:rStyle w:val="font71"/>
                <w:rFonts w:ascii="楷体_GB2312" w:hint="eastAsia"/>
              </w:rPr>
              <w:t xml:space="preserve"> </w:t>
            </w:r>
            <w:r>
              <w:rPr>
                <w:rStyle w:val="font71"/>
                <w:rFonts w:ascii="楷体_GB2312" w:hint="eastAsia"/>
              </w:rPr>
              <w:t>广泛宣传文化遗产和非物质文化遗产保护工作通过标语、横幅、户外广告等形式进行了大量的宣传工作。肖家镇共有不可移动文物</w:t>
            </w:r>
            <w:r>
              <w:rPr>
                <w:rStyle w:val="font71"/>
                <w:rFonts w:ascii="楷体_GB2312" w:hint="eastAsia"/>
              </w:rPr>
              <w:t>16</w:t>
            </w:r>
            <w:r>
              <w:rPr>
                <w:rStyle w:val="font71"/>
                <w:rFonts w:ascii="楷体_GB2312" w:hint="eastAsia"/>
              </w:rPr>
              <w:t>处</w:t>
            </w:r>
            <w:r>
              <w:rPr>
                <w:rStyle w:val="font71"/>
                <w:rFonts w:ascii="楷体_GB2312" w:hint="eastAsia"/>
              </w:rPr>
              <w:t>,</w:t>
            </w:r>
            <w:r>
              <w:rPr>
                <w:rStyle w:val="font71"/>
                <w:rFonts w:ascii="楷体_GB2312" w:hint="eastAsia"/>
              </w:rPr>
              <w:t>其中区保文物</w:t>
            </w:r>
            <w:r>
              <w:rPr>
                <w:rStyle w:val="font71"/>
                <w:rFonts w:ascii="楷体_GB2312" w:hint="eastAsia"/>
              </w:rPr>
              <w:t>1</w:t>
            </w:r>
            <w:r>
              <w:rPr>
                <w:rStyle w:val="font71"/>
                <w:rFonts w:ascii="楷体_GB2312" w:hint="eastAsia"/>
              </w:rPr>
              <w:t>处，将每处文物保护责任落实到人，同时签订了文物安全责任书。落实了文物安全管理巡查员，对区保文物坚持了每季度巡查一次、一般文物点坚持了每半年巡查一次。积极打造“作孚故里</w:t>
            </w:r>
            <w:r>
              <w:rPr>
                <w:rStyle w:val="font71"/>
                <w:rFonts w:ascii="楷体_GB2312" w:hint="eastAsia"/>
              </w:rPr>
              <w:t xml:space="preserve"> </w:t>
            </w:r>
            <w:r>
              <w:rPr>
                <w:rStyle w:val="font71"/>
                <w:rFonts w:ascii="楷体_GB2312" w:hint="eastAsia"/>
              </w:rPr>
              <w:t>浪漫肖家”旅游品牌，目前作孚故里的打造主要集中于对卢作孚祖屋及周边设施进行修缮整治。</w:t>
            </w:r>
            <w:r w:rsidR="0014069E" w:rsidRPr="0014069E">
              <w:rPr>
                <w:rStyle w:val="font71"/>
                <w:rFonts w:ascii="楷体_GB2312" w:hint="eastAsia"/>
              </w:rPr>
              <w:t>截至目前</w:t>
            </w:r>
            <w:bookmarkStart w:id="0" w:name="_GoBack"/>
            <w:bookmarkEnd w:id="0"/>
            <w:r>
              <w:rPr>
                <w:rStyle w:val="font71"/>
                <w:rFonts w:ascii="楷体_GB2312" w:hint="eastAsia"/>
              </w:rPr>
              <w:t>，已耗资约</w:t>
            </w:r>
            <w:r>
              <w:rPr>
                <w:rStyle w:val="font71"/>
                <w:rFonts w:ascii="楷体_GB2312" w:hint="eastAsia"/>
              </w:rPr>
              <w:t>615</w:t>
            </w:r>
            <w:r>
              <w:rPr>
                <w:rStyle w:val="font71"/>
                <w:rFonts w:ascii="楷体_GB2312" w:hint="eastAsia"/>
              </w:rPr>
              <w:t>万。一是对作孚祖屋的回购工作。作</w:t>
            </w:r>
            <w:r>
              <w:rPr>
                <w:rStyle w:val="font71"/>
                <w:rFonts w:ascii="楷体_GB2312" w:hint="eastAsia"/>
              </w:rPr>
              <w:t>孚祖屋的产权因历史原因，已经分属于肖家镇新学村</w:t>
            </w:r>
            <w:r>
              <w:rPr>
                <w:rStyle w:val="font71"/>
                <w:rFonts w:ascii="楷体_GB2312" w:hint="eastAsia"/>
              </w:rPr>
              <w:t>8</w:t>
            </w:r>
            <w:r>
              <w:rPr>
                <w:rStyle w:val="font71"/>
                <w:rFonts w:ascii="楷体_GB2312" w:hint="eastAsia"/>
              </w:rPr>
              <w:t>社的</w:t>
            </w:r>
            <w:r>
              <w:rPr>
                <w:rStyle w:val="font71"/>
                <w:rFonts w:ascii="楷体_GB2312" w:hint="eastAsia"/>
              </w:rPr>
              <w:t>5</w:t>
            </w:r>
            <w:r>
              <w:rPr>
                <w:rStyle w:val="font71"/>
                <w:rFonts w:ascii="楷体_GB2312" w:hint="eastAsia"/>
              </w:rPr>
              <w:t>户群众，肖家镇政府近几年用自有资金收回了</w:t>
            </w:r>
            <w:r>
              <w:rPr>
                <w:rStyle w:val="font71"/>
                <w:rFonts w:ascii="楷体_GB2312" w:hint="eastAsia"/>
              </w:rPr>
              <w:t>3</w:t>
            </w:r>
            <w:r>
              <w:rPr>
                <w:rStyle w:val="font71"/>
                <w:rFonts w:ascii="楷体_GB2312" w:hint="eastAsia"/>
              </w:rPr>
              <w:t>户房屋及其宅基地，共计</w:t>
            </w:r>
            <w:r>
              <w:rPr>
                <w:rStyle w:val="font71"/>
                <w:rFonts w:ascii="楷体_GB2312" w:hint="eastAsia"/>
              </w:rPr>
              <w:t>417</w:t>
            </w:r>
            <w:r>
              <w:rPr>
                <w:rStyle w:val="font71"/>
                <w:rFonts w:ascii="楷体_GB2312" w:hint="eastAsia"/>
              </w:rPr>
              <w:t>平方米，其余两户房屋（</w:t>
            </w:r>
            <w:r>
              <w:rPr>
                <w:rStyle w:val="font71"/>
                <w:rFonts w:ascii="楷体_GB2312" w:hint="eastAsia"/>
              </w:rPr>
              <w:t>342</w:t>
            </w:r>
            <w:r>
              <w:rPr>
                <w:rStyle w:val="font71"/>
                <w:rFonts w:ascii="楷体_GB2312" w:hint="eastAsia"/>
              </w:rPr>
              <w:t>平方米）因土地用地问题，正在协商办理中，目前对回购房屋的修缮一期工程已完成。二是对祖屋所在的周边院落房屋的风貌进行复古设计改造，目前已完成</w:t>
            </w:r>
            <w:r>
              <w:rPr>
                <w:rStyle w:val="font71"/>
                <w:rFonts w:ascii="楷体_GB2312" w:hint="eastAsia"/>
              </w:rPr>
              <w:t>10</w:t>
            </w:r>
            <w:r>
              <w:rPr>
                <w:rStyle w:val="font71"/>
                <w:rFonts w:ascii="楷体_GB2312" w:hint="eastAsia"/>
              </w:rPr>
              <w:t>户风貌改造工作。三是不断完善周边配套设施，新建成旅游公厕</w:t>
            </w:r>
            <w:r>
              <w:rPr>
                <w:rStyle w:val="font71"/>
                <w:rFonts w:ascii="楷体_GB2312" w:hint="eastAsia"/>
              </w:rPr>
              <w:t>1</w:t>
            </w:r>
            <w:r>
              <w:rPr>
                <w:rStyle w:val="font71"/>
                <w:rFonts w:ascii="楷体_GB2312" w:hint="eastAsia"/>
              </w:rPr>
              <w:t>座，在建一条约</w:t>
            </w:r>
            <w:r>
              <w:rPr>
                <w:rStyle w:val="font71"/>
                <w:rFonts w:ascii="楷体_GB2312" w:hint="eastAsia"/>
              </w:rPr>
              <w:t>3</w:t>
            </w:r>
            <w:r>
              <w:rPr>
                <w:rStyle w:val="font71"/>
                <w:rFonts w:ascii="楷体_GB2312" w:hint="eastAsia"/>
              </w:rPr>
              <w:t>公里的直达祖屋的作孚旅游大道，已完工</w:t>
            </w:r>
            <w:r>
              <w:rPr>
                <w:rStyle w:val="font71"/>
                <w:rFonts w:ascii="楷体_GB2312" w:hint="eastAsia"/>
              </w:rPr>
              <w:t>1.5</w:t>
            </w:r>
            <w:r>
              <w:rPr>
                <w:rStyle w:val="font71"/>
                <w:rFonts w:ascii="楷体_GB2312" w:hint="eastAsia"/>
              </w:rPr>
              <w:t>公里。</w:t>
            </w:r>
            <w:r>
              <w:rPr>
                <w:rStyle w:val="font71"/>
                <w:rFonts w:ascii="楷体_GB2312" w:hint="eastAsia"/>
              </w:rPr>
              <w:t xml:space="preserve"> </w:t>
            </w:r>
            <w:r>
              <w:rPr>
                <w:rStyle w:val="font71"/>
                <w:rFonts w:ascii="楷体_GB2312" w:hint="eastAsia"/>
              </w:rPr>
              <w:t>三、开展“扫黄打非”工作</w:t>
            </w:r>
            <w:r>
              <w:rPr>
                <w:rStyle w:val="font71"/>
                <w:rFonts w:ascii="楷体_GB2312" w:hint="eastAsia"/>
              </w:rPr>
              <w:t xml:space="preserve"> </w:t>
            </w:r>
            <w:r>
              <w:rPr>
                <w:rStyle w:val="font71"/>
                <w:rFonts w:ascii="楷体_GB2312" w:hint="eastAsia"/>
              </w:rPr>
              <w:t>加强文化市场的日常管理，净化文化市场，对娱乐场所、互联网上网服务营业</w:t>
            </w:r>
            <w:r>
              <w:rPr>
                <w:rStyle w:val="font71"/>
                <w:rFonts w:ascii="楷体_GB2312" w:hint="eastAsia"/>
              </w:rPr>
              <w:t>场所、出版物经营场所、营业性演出市场进行了安全检查。建立了安全管理台账，定期对肖家镇辖区内所有的文化场所进行检查，确保肖家镇辖区内文化市场的繁荣稳定。开展“扫黄打非</w:t>
            </w:r>
            <w:r>
              <w:rPr>
                <w:rStyle w:val="font71"/>
                <w:rFonts w:ascii="楷体_GB2312" w:hint="eastAsia"/>
              </w:rPr>
              <w:t xml:space="preserve"> </w:t>
            </w:r>
            <w:r>
              <w:rPr>
                <w:rStyle w:val="font71"/>
                <w:rFonts w:ascii="楷体_GB2312" w:hint="eastAsia"/>
              </w:rPr>
              <w:t>护苗</w:t>
            </w:r>
            <w:r>
              <w:rPr>
                <w:rStyle w:val="font71"/>
                <w:rFonts w:ascii="楷体_GB2312" w:hint="eastAsia"/>
              </w:rPr>
              <w:t>2021</w:t>
            </w:r>
            <w:r>
              <w:rPr>
                <w:rStyle w:val="font71"/>
                <w:rFonts w:ascii="楷体_GB2312" w:hint="eastAsia"/>
              </w:rPr>
              <w:t>”绿书签进校园宣讲活动</w:t>
            </w:r>
            <w:r>
              <w:rPr>
                <w:rStyle w:val="font71"/>
                <w:rFonts w:ascii="楷体_GB2312" w:hint="eastAsia"/>
              </w:rPr>
              <w:t>2</w:t>
            </w:r>
            <w:r>
              <w:rPr>
                <w:rStyle w:val="font71"/>
                <w:rFonts w:ascii="楷体_GB2312" w:hint="eastAsia"/>
              </w:rPr>
              <w:t>场。</w:t>
            </w:r>
            <w:r>
              <w:rPr>
                <w:rStyle w:val="font71"/>
                <w:rFonts w:ascii="楷体_GB2312" w:hint="eastAsia"/>
              </w:rPr>
              <w:t xml:space="preserve"> </w:t>
            </w:r>
            <w:r>
              <w:rPr>
                <w:rStyle w:val="font71"/>
                <w:rFonts w:ascii="楷体_GB2312" w:hint="eastAsia"/>
              </w:rPr>
              <w:t>四、综合文化站免费开放工作</w:t>
            </w:r>
            <w:r>
              <w:rPr>
                <w:rStyle w:val="font71"/>
                <w:rFonts w:ascii="楷体_GB2312" w:hint="eastAsia"/>
              </w:rPr>
              <w:t xml:space="preserve"> </w:t>
            </w:r>
            <w:r>
              <w:rPr>
                <w:rStyle w:val="font71"/>
                <w:rFonts w:ascii="楷体_GB2312" w:hint="eastAsia"/>
              </w:rPr>
              <w:t>开展了书报刊的借阅服务和电子阅览室的服务，积极组织公益性群众文化活动和文体活动，在图书室开展了世界读书日阅读活动。组织开展了文艺骨干人员的培训工作</w:t>
            </w:r>
            <w:r>
              <w:rPr>
                <w:rStyle w:val="font71"/>
                <w:rFonts w:ascii="楷体_GB2312" w:hint="eastAsia"/>
              </w:rPr>
              <w:lastRenderedPageBreak/>
              <w:t>1</w:t>
            </w:r>
            <w:r>
              <w:rPr>
                <w:rStyle w:val="font71"/>
                <w:rFonts w:ascii="楷体_GB2312" w:hint="eastAsia"/>
              </w:rPr>
              <w:t>次，参加培训人员有</w:t>
            </w:r>
            <w:r>
              <w:rPr>
                <w:rStyle w:val="font71"/>
                <w:rFonts w:ascii="楷体_GB2312" w:hint="eastAsia"/>
              </w:rPr>
              <w:t>120</w:t>
            </w:r>
            <w:r>
              <w:rPr>
                <w:rStyle w:val="font71"/>
                <w:rFonts w:ascii="楷体_GB2312" w:hint="eastAsia"/>
              </w:rPr>
              <w:t>余人次。开展了第九套广播体操、广场舞、农技培训、安全知识讲座等培训</w:t>
            </w:r>
            <w:r>
              <w:rPr>
                <w:rStyle w:val="font71"/>
                <w:rFonts w:ascii="楷体_GB2312" w:hint="eastAsia"/>
              </w:rPr>
              <w:t>12</w:t>
            </w:r>
            <w:r>
              <w:rPr>
                <w:rStyle w:val="font71"/>
                <w:rFonts w:ascii="楷体_GB2312" w:hint="eastAsia"/>
              </w:rPr>
              <w:t>次，参加培训人员达</w:t>
            </w:r>
            <w:r>
              <w:rPr>
                <w:rStyle w:val="font71"/>
                <w:rFonts w:ascii="楷体_GB2312" w:hint="eastAsia"/>
              </w:rPr>
              <w:t>400</w:t>
            </w:r>
            <w:r>
              <w:rPr>
                <w:rStyle w:val="font71"/>
                <w:rFonts w:ascii="楷体_GB2312" w:hint="eastAsia"/>
              </w:rPr>
              <w:t>余人次。</w:t>
            </w:r>
            <w:r>
              <w:rPr>
                <w:rStyle w:val="font71"/>
                <w:rFonts w:ascii="楷体_GB2312" w:hint="eastAsia"/>
              </w:rPr>
              <w:t xml:space="preserve"> </w:t>
            </w:r>
            <w:r>
              <w:rPr>
                <w:rStyle w:val="font71"/>
                <w:rFonts w:ascii="楷体_GB2312" w:hint="eastAsia"/>
              </w:rPr>
              <w:t>五、充分发挥图书分馆的优势</w:t>
            </w:r>
            <w:r>
              <w:rPr>
                <w:rStyle w:val="font71"/>
                <w:rFonts w:ascii="楷体_GB2312" w:hint="eastAsia"/>
              </w:rPr>
              <w:t xml:space="preserve"> </w:t>
            </w:r>
            <w:r>
              <w:rPr>
                <w:rStyle w:val="font71"/>
                <w:rFonts w:ascii="楷体_GB2312" w:hint="eastAsia"/>
              </w:rPr>
              <w:t>合川区图书馆肖家分馆，</w:t>
            </w:r>
            <w:r>
              <w:rPr>
                <w:rStyle w:val="font71"/>
                <w:rFonts w:ascii="楷体_GB2312" w:hint="eastAsia"/>
              </w:rPr>
              <w:t>2021</w:t>
            </w:r>
            <w:r>
              <w:rPr>
                <w:rStyle w:val="font71"/>
                <w:rFonts w:ascii="楷体_GB2312" w:hint="eastAsia"/>
              </w:rPr>
              <w:t>年上半年新购买图书进行网上录入</w:t>
            </w:r>
            <w:r>
              <w:rPr>
                <w:rStyle w:val="font71"/>
                <w:rFonts w:ascii="楷体_GB2312" w:hint="eastAsia"/>
              </w:rPr>
              <w:t>500</w:t>
            </w:r>
            <w:r>
              <w:rPr>
                <w:rStyle w:val="font71"/>
                <w:rFonts w:ascii="楷体_GB2312" w:hint="eastAsia"/>
              </w:rPr>
              <w:t>余册，办理了图书借阅证</w:t>
            </w:r>
            <w:r>
              <w:rPr>
                <w:rStyle w:val="font71"/>
                <w:rFonts w:ascii="楷体_GB2312" w:hint="eastAsia"/>
              </w:rPr>
              <w:t>30</w:t>
            </w:r>
            <w:r>
              <w:rPr>
                <w:rStyle w:val="font71"/>
                <w:rFonts w:ascii="楷体_GB2312" w:hint="eastAsia"/>
              </w:rPr>
              <w:t>个，通过图书借阅证进行了图书借阅</w:t>
            </w:r>
            <w:r>
              <w:rPr>
                <w:rStyle w:val="font71"/>
                <w:rFonts w:ascii="楷体_GB2312" w:hint="eastAsia"/>
              </w:rPr>
              <w:t>600</w:t>
            </w:r>
            <w:r>
              <w:rPr>
                <w:rStyle w:val="font71"/>
                <w:rFonts w:ascii="楷体_GB2312" w:hint="eastAsia"/>
              </w:rPr>
              <w:t>册次。</w:t>
            </w:r>
            <w:r>
              <w:rPr>
                <w:rStyle w:val="font71"/>
                <w:rFonts w:ascii="楷体_GB2312" w:hint="eastAsia"/>
              </w:rPr>
              <w:t xml:space="preserve"> </w:t>
            </w:r>
            <w:r>
              <w:rPr>
                <w:rStyle w:val="font71"/>
                <w:rFonts w:ascii="楷体_GB2312" w:hint="eastAsia"/>
              </w:rPr>
              <w:t>六、农家书屋免费开放工作</w:t>
            </w:r>
            <w:r>
              <w:rPr>
                <w:rStyle w:val="font71"/>
                <w:rFonts w:ascii="楷体_GB2312" w:hint="eastAsia"/>
              </w:rPr>
              <w:t xml:space="preserve"> </w:t>
            </w:r>
            <w:r>
              <w:rPr>
                <w:rStyle w:val="font71"/>
                <w:rFonts w:ascii="楷体_GB2312" w:hint="eastAsia"/>
              </w:rPr>
              <w:t>对村级农家书屋、健身运动、娱乐活动进行了辅导和指导，指导各村开展了全民阅读活动和科技培训工作，积极开展农民群众喜爱的丰富多彩的文化娱乐活动，使其在社会主义新农村建设中真正发挥村级文化活动室的职能作用，为农村经济社会发展营造一个良好的氛围。</w:t>
            </w:r>
            <w:r>
              <w:rPr>
                <w:rStyle w:val="font71"/>
                <w:rFonts w:ascii="楷体_GB2312" w:hint="eastAsia"/>
              </w:rPr>
              <w:t xml:space="preserve"> </w:t>
            </w:r>
            <w:r>
              <w:rPr>
                <w:rStyle w:val="font71"/>
                <w:rFonts w:ascii="楷体_GB2312" w:hint="eastAsia"/>
              </w:rPr>
              <w:t>七、加强文化市场监管</w:t>
            </w:r>
            <w:r>
              <w:rPr>
                <w:rStyle w:val="font71"/>
                <w:rFonts w:ascii="楷体_GB2312" w:hint="eastAsia"/>
              </w:rPr>
              <w:t xml:space="preserve"> </w:t>
            </w:r>
            <w:r>
              <w:rPr>
                <w:rStyle w:val="font71"/>
                <w:rFonts w:ascii="楷体_GB2312" w:hint="eastAsia"/>
              </w:rPr>
              <w:t>切实加强文化场所安全生产监督管理，强化文化场所特别是公众聚</w:t>
            </w:r>
            <w:r>
              <w:rPr>
                <w:rStyle w:val="font71"/>
                <w:rFonts w:ascii="楷体_GB2312" w:hint="eastAsia"/>
              </w:rPr>
              <w:t>集文化场所安全监督管理，将安全检查列入了日常执法巡查的必查内容，确保文化市场没有发生安全责任事故。</w:t>
            </w:r>
            <w:r>
              <w:rPr>
                <w:rStyle w:val="font71"/>
                <w:rFonts w:ascii="楷体_GB2312" w:hint="eastAsia"/>
              </w:rPr>
              <w:t xml:space="preserve"> </w:t>
            </w:r>
            <w:r>
              <w:rPr>
                <w:rStyle w:val="font71"/>
                <w:rFonts w:ascii="楷体_GB2312" w:hint="eastAsia"/>
              </w:rPr>
              <w:t>八、</w:t>
            </w:r>
            <w:r>
              <w:rPr>
                <w:rStyle w:val="font71"/>
                <w:rFonts w:ascii="楷体_GB2312" w:hint="eastAsia"/>
              </w:rPr>
              <w:t>2022</w:t>
            </w:r>
            <w:r>
              <w:rPr>
                <w:rStyle w:val="font71"/>
                <w:rFonts w:ascii="楷体_GB2312" w:hint="eastAsia"/>
              </w:rPr>
              <w:t>年工作计划</w:t>
            </w:r>
            <w:r>
              <w:rPr>
                <w:rStyle w:val="font71"/>
                <w:rFonts w:ascii="楷体_GB2312" w:hint="eastAsia"/>
              </w:rPr>
              <w:t xml:space="preserve"> 1.</w:t>
            </w:r>
            <w:r>
              <w:rPr>
                <w:rStyle w:val="font71"/>
                <w:rFonts w:ascii="楷体_GB2312" w:hint="eastAsia"/>
              </w:rPr>
              <w:t>继续开展</w:t>
            </w:r>
            <w:r>
              <w:rPr>
                <w:rStyle w:val="font71"/>
                <w:rFonts w:ascii="楷体_GB2312" w:hint="eastAsia"/>
              </w:rPr>
              <w:t>2020</w:t>
            </w:r>
            <w:r>
              <w:rPr>
                <w:rStyle w:val="font71"/>
                <w:rFonts w:ascii="楷体_GB2312" w:hint="eastAsia"/>
              </w:rPr>
              <w:t>年的各项工作。</w:t>
            </w:r>
            <w:r>
              <w:rPr>
                <w:rStyle w:val="font71"/>
                <w:rFonts w:ascii="楷体_GB2312" w:hint="eastAsia"/>
              </w:rPr>
              <w:t xml:space="preserve"> 2.</w:t>
            </w:r>
            <w:r>
              <w:rPr>
                <w:rStyle w:val="font71"/>
                <w:rFonts w:ascii="楷体_GB2312" w:hint="eastAsia"/>
              </w:rPr>
              <w:t>打造卢作孚祖居周边环境。</w:t>
            </w:r>
            <w:r>
              <w:rPr>
                <w:rStyle w:val="font71"/>
                <w:rFonts w:ascii="楷体_GB2312" w:hint="eastAsia"/>
              </w:rPr>
              <w:t xml:space="preserve"> 3.</w:t>
            </w:r>
            <w:r>
              <w:rPr>
                <w:rStyle w:val="font71"/>
                <w:rFonts w:ascii="楷体_GB2312" w:hint="eastAsia"/>
              </w:rPr>
              <w:t>争取上级资金，建设上大肚子河健身广场。</w:t>
            </w:r>
            <w:r>
              <w:rPr>
                <w:rStyle w:val="font71"/>
                <w:rFonts w:ascii="楷体_GB2312" w:hint="eastAsia"/>
              </w:rPr>
              <w:t xml:space="preserve"> </w:t>
            </w:r>
          </w:p>
          <w:p w:rsidR="00000000" w:rsidRDefault="00EE1BC5">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EE1BC5">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EE1BC5">
            <w:pPr>
              <w:spacing w:line="320" w:lineRule="exact"/>
              <w:rPr>
                <w:rStyle w:val="font71"/>
                <w:rFonts w:ascii="楷体_GB2312"/>
                <w:szCs w:val="28"/>
              </w:rPr>
            </w:pPr>
            <w:r>
              <w:rPr>
                <w:rStyle w:val="font71"/>
                <w:rFonts w:ascii="楷体_GB2312" w:hint="eastAsia"/>
              </w:rPr>
              <w:t>有效期自</w:t>
            </w:r>
            <w:r>
              <w:rPr>
                <w:rStyle w:val="font71"/>
                <w:rFonts w:ascii="楷体_GB2312" w:hint="eastAsia"/>
              </w:rPr>
              <w:t>2021</w:t>
            </w:r>
            <w:r>
              <w:rPr>
                <w:rStyle w:val="font71"/>
                <w:rFonts w:ascii="楷体_GB2312" w:hint="eastAsia"/>
              </w:rPr>
              <w:t>年</w:t>
            </w:r>
            <w:r>
              <w:rPr>
                <w:rStyle w:val="font71"/>
                <w:rFonts w:ascii="楷体_GB2312" w:hint="eastAsia"/>
              </w:rPr>
              <w:t>08</w:t>
            </w:r>
            <w:r>
              <w:rPr>
                <w:rStyle w:val="font71"/>
                <w:rFonts w:ascii="楷体_GB2312" w:hint="eastAsia"/>
              </w:rPr>
              <w:t>月</w:t>
            </w:r>
            <w:r>
              <w:rPr>
                <w:rStyle w:val="font71"/>
                <w:rFonts w:ascii="楷体_GB2312" w:hint="eastAsia"/>
              </w:rPr>
              <w:t>17</w:t>
            </w:r>
            <w:r>
              <w:rPr>
                <w:rStyle w:val="font71"/>
                <w:rFonts w:ascii="楷体_GB2312" w:hint="eastAsia"/>
              </w:rPr>
              <w:t>日至</w:t>
            </w:r>
            <w:r>
              <w:rPr>
                <w:rStyle w:val="font71"/>
                <w:rFonts w:ascii="楷体_GB2312" w:hint="eastAsia"/>
              </w:rPr>
              <w:t>2026</w:t>
            </w:r>
            <w:r>
              <w:rPr>
                <w:rStyle w:val="font71"/>
                <w:rFonts w:ascii="楷体_GB2312" w:hint="eastAsia"/>
              </w:rPr>
              <w:t>年</w:t>
            </w:r>
            <w:r>
              <w:rPr>
                <w:rStyle w:val="font71"/>
                <w:rFonts w:ascii="楷体_GB2312" w:hint="eastAsia"/>
              </w:rPr>
              <w:t>08</w:t>
            </w:r>
            <w:r>
              <w:rPr>
                <w:rStyle w:val="font71"/>
                <w:rFonts w:ascii="楷体_GB2312" w:hint="eastAsia"/>
              </w:rPr>
              <w:t>月</w:t>
            </w:r>
            <w:r>
              <w:rPr>
                <w:rStyle w:val="font71"/>
                <w:rFonts w:ascii="楷体_GB2312" w:hint="eastAsia"/>
              </w:rPr>
              <w:t>17</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EE1BC5">
            <w:pPr>
              <w:spacing w:line="0" w:lineRule="atLeast"/>
            </w:pPr>
            <w:r>
              <w:rPr>
                <w:rFonts w:eastAsia="楷体_GB2312" w:hint="eastAsia"/>
                <w:b/>
                <w:bCs/>
                <w:sz w:val="32"/>
              </w:rPr>
              <w:lastRenderedPageBreak/>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EE1BC5">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EE1BC5">
            <w:pPr>
              <w:spacing w:line="0" w:lineRule="atLeast"/>
              <w:rPr>
                <w:rFonts w:eastAsia="楷体_GB2312"/>
                <w:b/>
                <w:bCs/>
                <w:sz w:val="32"/>
              </w:rPr>
            </w:pPr>
            <w:r>
              <w:rPr>
                <w:rFonts w:eastAsia="楷体_GB2312" w:hint="eastAsia"/>
                <w:b/>
                <w:bCs/>
                <w:sz w:val="32"/>
              </w:rPr>
              <w:t>接受捐赠</w:t>
            </w:r>
          </w:p>
          <w:p w:rsidR="00000000" w:rsidRDefault="00EE1BC5">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EE1BC5">
            <w:pPr>
              <w:jc w:val="left"/>
            </w:pPr>
            <w:r>
              <w:rPr>
                <w:rStyle w:val="font71"/>
                <w:rFonts w:ascii="楷体_GB2312" w:hint="eastAsia"/>
                <w:szCs w:val="28"/>
              </w:rPr>
              <w:t>无</w:t>
            </w:r>
          </w:p>
        </w:tc>
      </w:tr>
    </w:tbl>
    <w:p w:rsidR="00EE1BC5" w:rsidRDefault="00EE1BC5">
      <w:pPr>
        <w:jc w:val="left"/>
        <w:rPr>
          <w:rFonts w:ascii="楷体_GB2312" w:eastAsia="楷体_GB2312"/>
          <w:b/>
          <w:bCs/>
          <w:sz w:val="28"/>
          <w:szCs w:val="28"/>
        </w:rPr>
      </w:pPr>
    </w:p>
    <w:sectPr w:rsidR="00EE1BC5">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14069E"/>
    <w:rsid w:val="0014069E"/>
    <w:rsid w:val="00EE1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311</Words>
  <Characters>1778</Characters>
  <Application>Microsoft Office Word</Application>
  <DocSecurity>0</DocSecurity>
  <Lines>14</Lines>
  <Paragraphs>4</Paragraphs>
  <ScaleCrop>false</ScaleCrop>
  <Company>WwW.YlmF.CoM</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2024-08-29T03:12:00Z</dcterms:created>
  <dcterms:modified xsi:type="dcterms:W3CDTF">2024-08-29T03:12:00Z</dcterms:modified>
</cp:coreProperties>
</file>