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D5351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D5351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1250038269121228X8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D5351">
      <w:pPr>
        <w:jc w:val="right"/>
      </w:pPr>
    </w:p>
    <w:p w:rsidR="00000000" w:rsidRDefault="000D5351">
      <w:pPr>
        <w:jc w:val="right"/>
      </w:pPr>
    </w:p>
    <w:p w:rsidR="00000000" w:rsidRDefault="000D5351">
      <w:pPr>
        <w:jc w:val="right"/>
      </w:pPr>
    </w:p>
    <w:p w:rsidR="00000000" w:rsidRDefault="000D5351">
      <w:pPr>
        <w:jc w:val="right"/>
      </w:pPr>
    </w:p>
    <w:p w:rsidR="00000000" w:rsidRDefault="000D5351">
      <w:pPr>
        <w:jc w:val="right"/>
      </w:pPr>
    </w:p>
    <w:p w:rsidR="00000000" w:rsidRDefault="000D535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D5351">
      <w:pPr>
        <w:jc w:val="center"/>
        <w:rPr>
          <w:rFonts w:eastAsia="黑体"/>
          <w:b/>
          <w:bCs/>
          <w:spacing w:val="30"/>
        </w:rPr>
      </w:pPr>
    </w:p>
    <w:p w:rsidR="00000000" w:rsidRDefault="000D5351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D5351">
      <w:pPr>
        <w:jc w:val="center"/>
        <w:rPr>
          <w:sz w:val="36"/>
        </w:rPr>
      </w:pPr>
    </w:p>
    <w:p w:rsidR="00000000" w:rsidRDefault="000D5351">
      <w:pPr>
        <w:jc w:val="center"/>
        <w:rPr>
          <w:sz w:val="36"/>
        </w:rPr>
      </w:pPr>
    </w:p>
    <w:p w:rsidR="00000000" w:rsidRDefault="000D5351">
      <w:pPr>
        <w:jc w:val="center"/>
        <w:rPr>
          <w:sz w:val="36"/>
        </w:rPr>
      </w:pPr>
    </w:p>
    <w:p w:rsidR="00000000" w:rsidRDefault="000D5351">
      <w:pPr>
        <w:jc w:val="center"/>
        <w:rPr>
          <w:sz w:val="36"/>
        </w:rPr>
      </w:pPr>
    </w:p>
    <w:p w:rsidR="00000000" w:rsidRDefault="000D5351">
      <w:pPr>
        <w:jc w:val="center"/>
        <w:rPr>
          <w:sz w:val="36"/>
        </w:rPr>
      </w:pPr>
    </w:p>
    <w:p w:rsidR="00000000" w:rsidRDefault="000D5351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D535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D5351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重庆市合川区二郎镇畜牧兽医站</w:t>
            </w:r>
          </w:p>
        </w:tc>
      </w:tr>
    </w:tbl>
    <w:p w:rsidR="00000000" w:rsidRDefault="000D5351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D5351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D535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D5351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D5351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D5351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D5351">
      <w:pPr>
        <w:jc w:val="center"/>
        <w:rPr>
          <w:rFonts w:hint="eastAsia"/>
          <w:u w:val="single"/>
        </w:rPr>
      </w:pPr>
    </w:p>
    <w:p w:rsidR="00000000" w:rsidRDefault="000D5351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D5351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D535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重庆市合川区二郎镇畜牧兽医站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负责辖区内动物疫病的防疫、动物及产品的检疫工作；养殖业投入品的监督管理，兽医技术推广等工作。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重庆市合川区二郎镇园兴路</w:t>
            </w:r>
            <w:r>
              <w:rPr>
                <w:rStyle w:val="font71"/>
                <w:rFonts w:ascii="楷体_GB2312" w:hint="eastAsia"/>
                <w:szCs w:val="28"/>
              </w:rPr>
              <w:t>1-05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赵玉明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2.43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重庆市合川区农业农村委员会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D535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D5351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78.8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center"/>
            </w:pPr>
            <w:r>
              <w:rPr>
                <w:rStyle w:val="font71"/>
                <w:sz w:val="32"/>
                <w:szCs w:val="32"/>
              </w:rPr>
              <w:t>78.8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重庆市合川区二郎镇畜牧兽医站</w:t>
            </w:r>
            <w:r>
              <w:rPr>
                <w:rFonts w:ascii="楷体_GB2312" w:eastAsia="楷体_GB2312" w:hint="eastAsia"/>
                <w:b/>
                <w:bCs/>
                <w:sz w:val="32"/>
              </w:rPr>
              <w:t>.</w:t>
            </w: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D5351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D535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D53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D5351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D53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一年来</w:t>
            </w:r>
            <w:r>
              <w:rPr>
                <w:rStyle w:val="font71"/>
                <w:rFonts w:ascii="楷体_GB2312" w:hint="eastAsia"/>
              </w:rPr>
              <w:t xml:space="preserve">, </w:t>
            </w:r>
            <w:r>
              <w:rPr>
                <w:rStyle w:val="font71"/>
                <w:rFonts w:ascii="楷体_GB2312" w:hint="eastAsia"/>
              </w:rPr>
              <w:t>在当地党委、政府和区畜牧兽医中心的领导下，在社会各界的大力支持下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我站认真按照区畜牧兽医中心有关文件精神，组织全站职工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全面开展了动物疫病防治、动物检疫及畜牧生产自查工作。具体总结如下：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一、制定责任制，落实责任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为了切实做好生猪稳产保供，促进我镇畜牧业的健康快速发展，让养殖户获得更大的经济效益，制定了防疫、检疫及畜牧生产等岗位目标责任制，任务分解到人。规模场实行驻场兽医挂牌制、散养户实行兽医包村和日常免疫制。并与职工和规模场业主签订了防疫、畜产品质量安全目标责任书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二、扎实工作，努力完成各项工作任务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、切实加强动物疫病防控工作。根据合川动防办和区畜牧兽医中心有关文件精神及要求，扎实开展农村散养动物防疫、消毒工作，督促指</w:t>
            </w:r>
            <w:r>
              <w:rPr>
                <w:rStyle w:val="font71"/>
                <w:rFonts w:ascii="楷体_GB2312" w:hint="eastAsia"/>
              </w:rPr>
              <w:t>导规模场自主防疫，确保全镇无重大动物疫病发生，保障畜牧业健康发展，促进农民增收。全年春、秋</w:t>
            </w:r>
            <w:r>
              <w:rPr>
                <w:rStyle w:val="font71"/>
                <w:rFonts w:ascii="楷体_GB2312" w:hint="eastAsia"/>
              </w:rPr>
              <w:lastRenderedPageBreak/>
              <w:t>季共注射全镇共注射口蹄疫苗</w:t>
            </w:r>
            <w:r>
              <w:rPr>
                <w:rStyle w:val="font71"/>
                <w:rFonts w:ascii="楷体_GB2312" w:hint="eastAsia"/>
              </w:rPr>
              <w:t>39486</w:t>
            </w:r>
            <w:r>
              <w:rPr>
                <w:rStyle w:val="font71"/>
                <w:rFonts w:ascii="楷体_GB2312" w:hint="eastAsia"/>
              </w:rPr>
              <w:t>次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头，牛羊口蹄疫苗</w:t>
            </w:r>
            <w:r>
              <w:rPr>
                <w:rStyle w:val="font71"/>
                <w:rFonts w:ascii="楷体_GB2312" w:hint="eastAsia"/>
              </w:rPr>
              <w:t xml:space="preserve"> 874</w:t>
            </w:r>
            <w:r>
              <w:rPr>
                <w:rStyle w:val="font71"/>
                <w:rFonts w:ascii="楷体_GB2312" w:hint="eastAsia"/>
              </w:rPr>
              <w:t>次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头、禽流感新城疫</w:t>
            </w:r>
            <w:r>
              <w:rPr>
                <w:rStyle w:val="font71"/>
                <w:rFonts w:ascii="楷体_GB2312" w:hint="eastAsia"/>
              </w:rPr>
              <w:t>60746</w:t>
            </w:r>
            <w:r>
              <w:rPr>
                <w:rStyle w:val="font71"/>
                <w:rFonts w:ascii="楷体_GB2312" w:hint="eastAsia"/>
              </w:rPr>
              <w:t>次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只、犬</w:t>
            </w:r>
            <w:r>
              <w:rPr>
                <w:rStyle w:val="font71"/>
                <w:rFonts w:ascii="楷体_GB2312" w:hint="eastAsia"/>
              </w:rPr>
              <w:t>531</w:t>
            </w:r>
            <w:r>
              <w:rPr>
                <w:rStyle w:val="font71"/>
                <w:rFonts w:ascii="楷体_GB2312" w:hint="eastAsia"/>
              </w:rPr>
              <w:t>次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只、畜禽圈舍消毒</w:t>
            </w:r>
            <w:r>
              <w:rPr>
                <w:rStyle w:val="font71"/>
                <w:rFonts w:ascii="楷体_GB2312" w:hint="eastAsia"/>
              </w:rPr>
              <w:t>22758</w:t>
            </w:r>
            <w:r>
              <w:rPr>
                <w:rStyle w:val="font71"/>
                <w:rFonts w:ascii="楷体_GB2312" w:hint="eastAsia"/>
              </w:rPr>
              <w:t>次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间。重点加强非洲猪瘟防控，对非洲猪瘟疫情防控采取综合防控措施，严防死守，非洲猪瘟疫情得到有效控制</w:t>
            </w:r>
            <w:r>
              <w:rPr>
                <w:rStyle w:val="font71"/>
                <w:rFonts w:ascii="楷体_GB2312" w:hint="eastAsia"/>
              </w:rPr>
              <w:t>:</w:t>
            </w:r>
            <w:r>
              <w:rPr>
                <w:rStyle w:val="font71"/>
                <w:rFonts w:ascii="楷体_GB2312" w:hint="eastAsia"/>
              </w:rPr>
              <w:t>一是加强宣传培训，组织辖区内规模养殖场、个体屠户、村社干部、防疫员等相关人员开展非洲猪瘟防控知识培训，发放非洲猪瘟防控手册。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二是加强技术指导，指导养殖场、户做好生物安全和日常消毒</w:t>
            </w:r>
            <w:r>
              <w:rPr>
                <w:rStyle w:val="font71"/>
                <w:rFonts w:ascii="楷体_GB2312" w:hint="eastAsia"/>
              </w:rPr>
              <w:t>工作，严格对环境、设备及运输车辆消毒，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消毒面达到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全年共开展“大清洗、大消毒”行动三次。三是加强对生猪贩运户的备案管理，禁止从疫区或高风险区调运生猪及其产品；四是加强检疫监管，在省际交界处増设临时消毒点，对过往畜禽运输车辆加强检查和消毒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、认真做好疫病监测工作，重点抓好牛、羊“两病”、牛结节性皮肤病排查监测监管工作，落实专人负责，以各村村防疫员为疫情监测员，负责掌握各村疫情动态。经排查监测，未发现牛、羊“两病”和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牛结节性皮肤病病例。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、加强兽药、饲料市场及规模养殖场投入品监管工作，及时开展</w:t>
            </w:r>
            <w:r>
              <w:rPr>
                <w:rStyle w:val="font71"/>
                <w:rFonts w:ascii="楷体_GB2312" w:hint="eastAsia"/>
              </w:rPr>
              <w:t>养殖场“瘦肉精”监测，确保畜产品质量安全。每月不定期对兽药、饲料经营户、养殖场（户）开展兽药、饲料销售、使用情况检查。一旦发现有制造、销售、使用假冒伪劣产品和违禁药品等违法行为将进行严肃查处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、大力发展标准化、智能化、生态畜禽养殖场，积极做好生猪稳产保供工作，完成德康集团二郎种猪场</w:t>
            </w:r>
            <w:r>
              <w:rPr>
                <w:rStyle w:val="font71"/>
                <w:rFonts w:ascii="楷体_GB2312" w:hint="eastAsia"/>
              </w:rPr>
              <w:t>7500</w:t>
            </w:r>
            <w:r>
              <w:rPr>
                <w:rStyle w:val="font71"/>
                <w:rFonts w:ascii="楷体_GB2312" w:hint="eastAsia"/>
              </w:rPr>
              <w:t>头种母猪基地建设和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个年出栏万头育肥猪猪场建设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，现均已正常投产。今年正在规划建设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头合川黑猪资源保护育种场，预计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年建成投产。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、加强产地检疫、规范检疫行为。实行定岗定人，做到产地检疫到位、监（检）测不达</w:t>
            </w:r>
            <w:r>
              <w:rPr>
                <w:rStyle w:val="font71"/>
                <w:rFonts w:ascii="楷体_GB2312" w:hint="eastAsia"/>
              </w:rPr>
              <w:lastRenderedPageBreak/>
              <w:t>标不予出证。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积极开展</w:t>
            </w:r>
            <w:r w:rsidR="00904D0E" w:rsidRPr="00904D0E">
              <w:rPr>
                <w:rStyle w:val="font71"/>
                <w:rFonts w:ascii="楷体_GB2312" w:hint="eastAsia"/>
              </w:rPr>
              <w:t>党史学习教育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，加强勤政廉政和作风建设、信访稳定工作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，建立风险台账，制定防控措施和整改方案，并与职工签订党风廉政建设责任书，将责任范围、责任内容确定下来，并逐级分解，细化到人。</w:t>
            </w:r>
            <w:r>
              <w:rPr>
                <w:rStyle w:val="font71"/>
                <w:rFonts w:ascii="楷体_GB2312" w:hint="eastAsia"/>
              </w:rPr>
              <w:t xml:space="preserve"> 7</w:t>
            </w:r>
            <w:r>
              <w:rPr>
                <w:rStyle w:val="font71"/>
                <w:rFonts w:ascii="楷体_GB2312" w:hint="eastAsia"/>
              </w:rPr>
              <w:t>、积极宣传、落实畜禽保险工作。全年商品猪保险</w:t>
            </w:r>
            <w:r>
              <w:rPr>
                <w:rStyle w:val="font71"/>
                <w:rFonts w:ascii="楷体_GB2312" w:hint="eastAsia"/>
              </w:rPr>
              <w:t>9357</w:t>
            </w:r>
            <w:r>
              <w:rPr>
                <w:rStyle w:val="font71"/>
                <w:rFonts w:ascii="楷体_GB2312" w:hint="eastAsia"/>
              </w:rPr>
              <w:t>头，生猪价格保险</w:t>
            </w:r>
            <w:r>
              <w:rPr>
                <w:rStyle w:val="font71"/>
                <w:rFonts w:ascii="楷体_GB2312" w:hint="eastAsia"/>
              </w:rPr>
              <w:t>1600</w:t>
            </w:r>
            <w:r>
              <w:rPr>
                <w:rStyle w:val="font71"/>
                <w:rFonts w:ascii="楷体_GB2312" w:hint="eastAsia"/>
              </w:rPr>
              <w:t>头，能繁母猪保险</w:t>
            </w:r>
            <w:r>
              <w:rPr>
                <w:rStyle w:val="font71"/>
                <w:rFonts w:ascii="楷体_GB2312" w:hint="eastAsia"/>
              </w:rPr>
              <w:t>7152</w:t>
            </w:r>
            <w:r>
              <w:rPr>
                <w:rStyle w:val="font71"/>
                <w:rFonts w:ascii="楷体_GB2312" w:hint="eastAsia"/>
              </w:rPr>
              <w:t>头（其中种场</w:t>
            </w:r>
            <w:r>
              <w:rPr>
                <w:rStyle w:val="font71"/>
                <w:rFonts w:ascii="楷体_GB2312" w:hint="eastAsia"/>
              </w:rPr>
              <w:t>6900</w:t>
            </w:r>
            <w:r>
              <w:rPr>
                <w:rStyle w:val="font71"/>
                <w:rFonts w:ascii="楷体_GB2312" w:hint="eastAsia"/>
              </w:rPr>
              <w:t>头）。</w:t>
            </w:r>
            <w:r>
              <w:rPr>
                <w:rStyle w:val="font71"/>
                <w:rFonts w:ascii="楷体_GB2312" w:hint="eastAsia"/>
              </w:rPr>
              <w:t xml:space="preserve"> 8</w:t>
            </w:r>
            <w:r>
              <w:rPr>
                <w:rStyle w:val="font71"/>
                <w:rFonts w:ascii="楷体_GB2312" w:hint="eastAsia"/>
              </w:rPr>
              <w:t>、全面完成辖区内畜禽养殖场粪污治理配套设施建设，设施配套率达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，资源化利用率达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已上。进一步加强养殖场粪污综合利用监管，落实驻场人员开展环保巡场，督促、指导养殖</w:t>
            </w:r>
            <w:r>
              <w:rPr>
                <w:rStyle w:val="font71"/>
                <w:rFonts w:ascii="楷体_GB2312" w:hint="eastAsia"/>
              </w:rPr>
              <w:t>场做好粪污有效处理，杜绝偷排、漏排，全镇未发现偷排、漏排行为和环保投诉案件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9</w:t>
            </w:r>
            <w:r>
              <w:rPr>
                <w:rStyle w:val="font71"/>
                <w:rFonts w:ascii="楷体_GB2312" w:hint="eastAsia"/>
              </w:rPr>
              <w:t>、切实做好新冠肺炎疫情防控，积极主动配合当地政府、社区开展疫情防控，加强对办公区域、农贸市场环境开展清洗消毒。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三、存在的不足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个别养殖户防疫意识淡薄，防疫工作被动，动物疫病防控压力増大；干部职工创新意识不强、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工作不够主动。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今后的工作中，我们将进一步加大防疫宣传力度，提高养殖户防疫意识；不断创新工作思路，改变工作方式、方法，进一步提高工作能力和水平。凝心聚力，攻坚克难，敢于担当、主动作为，将我镇畜牧兽医工作迈上新的台阶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D53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D5351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D5351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D5351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D5351" w:rsidRDefault="000D5351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0D5351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04D0E"/>
    <w:rsid w:val="000D5351"/>
    <w:rsid w:val="0090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316</Words>
  <Characters>1807</Characters>
  <Application>Microsoft Office Word</Application>
  <DocSecurity>0</DocSecurity>
  <Lines>15</Lines>
  <Paragraphs>4</Paragraphs>
  <ScaleCrop>false</ScaleCrop>
  <Company>WwW.YlmF.CoM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2024-08-29T02:29:00Z</dcterms:created>
  <dcterms:modified xsi:type="dcterms:W3CDTF">2024-08-29T02:29:00Z</dcterms:modified>
</cp:coreProperties>
</file>