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F7B4F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5483CC02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12500382MB1B834269</w:t>
      </w:r>
      <w:r>
        <w:rPr>
          <w:rFonts w:eastAsia="楷体_GB2312"/>
          <w:b/>
          <w:bCs/>
          <w:sz w:val="30"/>
        </w:rPr>
        <w:t xml:space="preserve">   </w:t>
      </w:r>
    </w:p>
    <w:p w14:paraId="2E71CEAF">
      <w:pPr>
        <w:jc w:val="right"/>
      </w:pPr>
    </w:p>
    <w:p w14:paraId="1323C7AB">
      <w:pPr>
        <w:jc w:val="right"/>
      </w:pPr>
    </w:p>
    <w:p w14:paraId="437AA78B">
      <w:pPr>
        <w:jc w:val="right"/>
      </w:pPr>
    </w:p>
    <w:p w14:paraId="6962AB5B">
      <w:pPr>
        <w:jc w:val="right"/>
      </w:pPr>
    </w:p>
    <w:p w14:paraId="7973AB66">
      <w:pPr>
        <w:jc w:val="right"/>
      </w:pPr>
    </w:p>
    <w:p w14:paraId="333839EF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1E4C0A69">
      <w:pPr>
        <w:jc w:val="center"/>
        <w:rPr>
          <w:rFonts w:eastAsia="黑体"/>
          <w:b/>
          <w:bCs/>
          <w:spacing w:val="30"/>
        </w:rPr>
      </w:pPr>
    </w:p>
    <w:p w14:paraId="1233C1A0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0A167A1D">
      <w:pPr>
        <w:jc w:val="center"/>
        <w:rPr>
          <w:sz w:val="36"/>
        </w:rPr>
      </w:pPr>
    </w:p>
    <w:p w14:paraId="1D15B0F7">
      <w:pPr>
        <w:jc w:val="center"/>
        <w:rPr>
          <w:sz w:val="36"/>
        </w:rPr>
      </w:pPr>
    </w:p>
    <w:p w14:paraId="41FA9CDD">
      <w:pPr>
        <w:jc w:val="center"/>
        <w:rPr>
          <w:sz w:val="36"/>
        </w:rPr>
      </w:pPr>
    </w:p>
    <w:p w14:paraId="677F24FF">
      <w:pPr>
        <w:jc w:val="center"/>
        <w:rPr>
          <w:sz w:val="36"/>
        </w:rPr>
      </w:pPr>
    </w:p>
    <w:p w14:paraId="5FAA3EA8">
      <w:pPr>
        <w:jc w:val="center"/>
        <w:rPr>
          <w:sz w:val="36"/>
        </w:rPr>
      </w:pPr>
    </w:p>
    <w:p w14:paraId="552F5E8E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29159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2929BD62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28CA8176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重庆市合川区人民政府合阳城街道办事处社区事务服务中心</w:t>
            </w:r>
          </w:p>
        </w:tc>
      </w:tr>
    </w:tbl>
    <w:p w14:paraId="6CFCE900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7E58A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5E533DA2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5C3F697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71FE0F75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2A51FB40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3EC4B3CE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0235338F">
      <w:pPr>
        <w:jc w:val="center"/>
        <w:rPr>
          <w:rFonts w:hint="eastAsia"/>
          <w:u w:val="single"/>
        </w:rPr>
      </w:pPr>
    </w:p>
    <w:p w14:paraId="1E391210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54995096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264E3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830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472F592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247096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019DB74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19A2DB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5D3E938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490A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D33F209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重庆市合川区人民政府合阳城街道办事处社区事务服务中心</w:t>
            </w:r>
          </w:p>
        </w:tc>
      </w:tr>
      <w:tr w14:paraId="2BB5D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56A0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9247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7E3C0E5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E9AF273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负责社区党建、居民自治、平安建设、社会治理、应急管理、信访稳定、法律服务、舆情险情处置、便民服务矛盾纠纷排查调处、社情民意收集与引导、综合信息收集与管理和社区服务队伍建设、社区服务信息化建设、社区品牌创建等工作</w:t>
            </w:r>
          </w:p>
        </w:tc>
      </w:tr>
      <w:tr w14:paraId="0E902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0A99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3123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5F6FD3A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重庆市合川区营盘街99号</w:t>
            </w:r>
          </w:p>
        </w:tc>
      </w:tr>
      <w:tr w14:paraId="0B775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7371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891D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37E9F61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祝显勇</w:t>
            </w:r>
          </w:p>
        </w:tc>
      </w:tr>
      <w:tr w14:paraId="0EE87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589E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A599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536CAEC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4（万元）</w:t>
            </w:r>
          </w:p>
        </w:tc>
      </w:tr>
      <w:tr w14:paraId="74109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752F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52A6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7CF6CA1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财政补助（全额拨款）</w:t>
            </w:r>
          </w:p>
        </w:tc>
      </w:tr>
      <w:tr w14:paraId="03626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D74A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E3E8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3AB4CC4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重庆市合川区人民政府合阳城街道办事处</w:t>
            </w:r>
          </w:p>
        </w:tc>
      </w:tr>
      <w:tr w14:paraId="60151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FB034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33A310B9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55229C7B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4A8B331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5D805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4A38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E11E2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05A88FC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7EC46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D8E1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F6081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0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552993C">
            <w:pPr>
              <w:jc w:val="center"/>
            </w:pPr>
            <w:r>
              <w:rPr>
                <w:rStyle w:val="11"/>
                <w:sz w:val="32"/>
                <w:szCs w:val="32"/>
              </w:rPr>
              <w:t>0</w:t>
            </w:r>
          </w:p>
        </w:tc>
      </w:tr>
      <w:tr w14:paraId="4518A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83DD3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FE84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社区事务服务中心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5EB74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5B47B88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5</w:t>
            </w:r>
          </w:p>
        </w:tc>
      </w:tr>
      <w:tr w14:paraId="6B5B2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74A3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20A1D49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15FDA12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5480FBB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4072D46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16695A6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433567A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708FE408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DBCA7CD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合川委编委发（2019）12号</w:t>
            </w:r>
          </w:p>
        </w:tc>
      </w:tr>
      <w:tr w14:paraId="478F5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038164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14DB6BD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4EF0894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76DD425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0014A7F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10F8E1E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6D1ADAF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062CBBB1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209932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今年以来，社区事务服务中心在街道党工委和行政领导下，在相关部门指导和社区共同参与下，以提升社区在小区物业管理中发挥领导和监督作用为抓手，督促物业服务企业严格落实服务合约。重点做好物业小区平安稳定建设、矛盾纠纷化解、拆迁还房考核、业主委员会监督等工作，完成了预期目标。现将一年来工作总结如下： 一、工作开展情况。 （一）做实日常工作，聚民心。 1、重平安，扎实消除安全隐患。一是注重日常排查。每月定期开展物业小区安全检查，共查出隐患问题65个。指导小区物业公司履行主体责任，分别对悦府、阳光美庐等 32个小区提出针对性意见和整改措施，消防整改力度和进度均明显提升。联合应急办、市政拆迁办、城管执法大队、建环中心等部门开展隐患排查整改共20处，整改其他安全隐患 67处，切实提升了居民的安全感和幸福感。二是抓实消防整改。加强与社区、物业企业沟通协作，邀请第三方机构分别对龙湖美岸、滨江国际、海润国际二期等12个小区消防设施进行检查，对火灾自动预警系统、自动喷淋系统等7类主要消防设施进行全面检测；召开消防故障联席会12次，并督促物业公司及时整改、定期公示；分别对人民医院家属院、博盈学府三期、黄金湖畔等18个小区高层消防用水问题整改进行复核，其中江运大厦、卓然假日之城、名人苑等15个小区通过复核验收。三是整治高层安全隐患。成功拆除小区高层广告牌3处，排查高层建筑可燃雨棚共70户，自行拆除10户，更换为不然、难燃材料8户，集中整改52户；排查突出外墙防护网336户，自行整改32户，集中整改304户，整改完成率100%，工作成效显著。四是规范资金使用。指导濮湖、花果山、塔耳门等15个社区依法依规使用大修基金，顺利完成公交上中心、海润国际二期、东邦花果山、龙川北郡等12个小区的电梯故障维修及验收工作，维修房顶漏水5处，小区消防整治5处，协调处理书香世家二次供水物业专项维修资金使用，让居民生活更安全、更舒心。 2、重和谐，高效调节矛盾纠纷。 实行社区、小区分工包片负责制，日常开展矛盾纠纷排查，宣传相关法律知识，从源头上减少矛盾纠纷。 一是线上矛盾处理快。畅通信息渠道，对各类信访投诉件做到接件、办件、回件“三及时”。一年来，共接重庆市长公开信箱、合川信箱投诉件11件，群众来电来信来访投诉33件，处理网络舆情30余件，全部办结。二是线下矛盾化解实。分别召开兴盈国际城、城上城等5个重大矛盾小区协调会8次，召开一般性矛盾纠纷调处院坝会7次，联合平安办、信访办等调处各类矛盾纠纷22起，成功化解重大群体信访矛盾案件2起，协调处理其他物业管理矛盾58件，调解成功率100%；顺利完成中奥城上城、滨江国际、众泰翡翠湖等3个小区车库停车收费协调工作。 3、重管理，严格拆迁还房考核。 一是完善考核内容。对8个拆迁还房小区物业考核标准进行修订，调整对小区“十乱现象”管理、和安全信访的扣分力度，提高企业主体责任意识和服务履职的考核力度。 二是细化考核过程。坚持每月固定考核制度，提升随机考核概率，用好媒体曝光和业主投诉机制。三是逗硬考核结果。对考核结果严格兑现扣分扣款，一年来共对8个拆迁还房小区进行扣款6800元，提升物业企业履职压力；开展拆迁还房小区物业服务履约情况考核检查，今年以来共开展集中考核12次，整改问题42个，兑现考核经费610余万元。四是管好社区用房。继续签约履行对中核.天玺一品、佣金广场等3处还迁房小区的物业管理服务，提升小区服务管理质量和水平；完成对财富广场.逸景城、鹏润.悦秀御江府等3个小区社区用房验收工作。 4、重效率，推动业主委员会成立。 坚持党的领导，重塑基层治理格局，指导较场坝、锦城路、龙苑等10个社区业主委员会选举及换届工作，选配政府、企业、社会团体等退休干部、优秀党员及具有奉献精神的热心人士参与业主委员会选举，构建“社区党委（居委会）+物业企业（党支部）+业委会（业主）”的红色物业模式。其中顺利完成都市花园、阳光语林2个小区业委会换届选举，规范物业服务，实现基层治理有抓手、社区居民得实惠。 （二）抓好亮点工作，暖民心。 1、单体楼院破难题，满足群众需求。 一是严格落实单体楼“六有六无”，指导社区完善“三防”（人防、物防、技防）建设，回应单体楼院居民对改善居住环境的期盼。二是坚持以人为本，直击民生痛点、难点，深入研究并探索创新辖区单体楼院管理模式，指导瑞山路、营盘街、较场坝、濮湖等单体楼较多的社区创新单体楼院管理机制，目前辖区无物业管理的196个单体楼院已完善利民机制、建立便民队伍、实行标准收费，服务管理更加规范化、精细化、科学化。群众居住条件改善，生活品质提升，幸福感、获得感显著增强。 2、高效服务跟党走，提升基层治理。 一是以高效成立党支部为契机。在诚顺、绿港等6个物业企业成立非公企业党支部，通过“三会一课”、主题党日、亮身份等活动激发企业的主体责任和社会责任；在龙洞湾、假日还房等3个小区成立临时党支部，履行小区业主委员会职责，协调物业公司环境整治48余次，有效维护好小区环境卫生。二是以“红细胞·微治理”工程为源泉。以党建为引领、划小治理单元为基础、民主协商为路径，推动社会治理重心向基层下移，开展议事会议250余次，解决重大的群众性项目5件，解决矛盾纠纷40余件，实现党的领导下的政府治理、社会调节、居民自治良性互动。三是以构建大党建格局为动力。街道党工委牵头，整合党组织资源，以社区党组织为核心，与驻社区单位党组织签订共驻共建协议22份，形成“3+1”联席会议制度（即：街道—村（社区）—网格+治理单元），构建区域化大党建工作格局，召开物业方面党建联席会32次，协调处理物业类问题178件，通过为民解忧，极大增强了基层党组织在群众中的信任度和话语权。 （三）强化重点工作，赢民心。 1、全力做好疫情防控工作。一是宣传脚步不停歇。宣传发动并督促辖区38个物业企业张贴疫情防控标语82幅、发放宣传资料1.2万份，播放宣传录音6000余次，逐楼逐院宣传防疫知识，督促居民尽快接种疫苗，营造浓厚氛围；截至目前，1838名从业人员已全覆盖疫苗接种。二是应急准备不缺位。辖区38个物业企业共采购口罩1.9万只、医用垃圾桶76个、一次性乳胶手套2000对。配合社区设置核酸集中采样点22个，开展大规模核酸检测现场推演44次，开展小区环境消杀1824次，严格落实24小时值班值守。三是监督检查不松懈。每周一次深入各物业小区督查疫情防控落实情况，督促做好一米线、戴口罩、扫码测温、信息登记等防控措施，严格要求物业公司定期对小区环境进行全面消毒，减少病毒传播源。 2、扎实开展创卫复核迎检。一是加大宣传力度，营造良好氛围。组织物业企业在84个物业小区通过喇叭、巡逻车、微信群、横幅等多种方式开展创卫复审工作宣传，把复审工作宣传到户、宣传到人、宣传入心，切实增强群众创文意识。二是加强督促整改，改善环境卫生。现场督促并指导22个村社区整治小区重点难点问题60起；组织物业企业整治小区卫生死角120余处，清运垃圾20余吨，维护维修小区设施300余处，有效改善居民生活环境。 二、2022年工作计划。 一是加强业务学习，提高服务群众能力。组织干部认真学习习近平新时代中国特色社会主义思想，学习贯彻习近平总书记“七一”重要讲话精神和党的十九届六中全会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</w:rPr>
              <w:t xml:space="preserve">精神，学习《重庆市物业管理条例》及相关法律法规，提升业务知识水平，提高解决问题能力。 二是注重安全隐患，提升群众幸福指数。继续深入小区开展安全隐患排查，加大力度排查整治高层消防安全隐患，加强对消防无水问题的整改；指导各物业小区规范使用大修基金维修电梯，解决居民出行困难。 三是强化矛盾排解，维护社会和谐稳定。进一步对当前物业企业管理现状、小区业委会运行现状、物业管理矛盾等问题进行摸底，系统掌握现状，完善考核制度，分批解决一批积存的物业矛盾。一是抓住关键问题，尽快解决业主当前急需解决的问题化解一批矛盾。二是抓住关键人物，引导当事人依法依规维权。三是依托社区抓好排查，及时发现问题，及时解决。四是加强对重庆市物业管理条例的宣传，引导业主和企业依法行使权利。 四是督促信息公开，保障业主明白消费。用好用活“业主信息决策系统”。利用系统加强对物业企业对小区公共收益等业主关心事项的公示，提高业主参与小区公共事务的效率和能力。 </w:t>
            </w:r>
          </w:p>
          <w:p w14:paraId="234AC5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1602D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F9466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373DE3E0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合川委编委发（2019）12号</w:t>
            </w:r>
          </w:p>
        </w:tc>
      </w:tr>
      <w:tr w14:paraId="0A5E5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D8185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9485E84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3E934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6D2A6EF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737247BB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33C83614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</w:tbl>
    <w:p w14:paraId="68DBF0E1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D0E7A"/>
    <w:rsid w:val="007E77C1"/>
    <w:rsid w:val="00BD0E7A"/>
    <w:rsid w:val="7891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9</Pages>
  <Words>3735</Words>
  <Characters>3847</Characters>
  <Lines>28</Lines>
  <Paragraphs>8</Paragraphs>
  <TotalTime>0</TotalTime>
  <ScaleCrop>false</ScaleCrop>
  <LinksUpToDate>false</LinksUpToDate>
  <CharactersWithSpaces>3904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2024-08-29T02:17:00Z</dcterms:created>
  <dc:creator>雨林木风</dc:creator>
  <cp:lastModifiedBy>葫芦侠</cp:lastModifiedBy>
  <dcterms:modified xsi:type="dcterms:W3CDTF">2025-03-12T07:36:48Z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eyJoZGlkIjoiYzY5MTJkNGQ5MjQ0MTc1NWM2YjE0ZjM4ODZmNTZlMWIiLCJ1c2VySWQiOiI1MjQwNjMyMjIifQ==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D0BEB1CB521442A2AFB0B75075491F3D_12</vt:lpwstr>
  </property>
</Properties>
</file>