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DE7100">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DE7100">
      <w:pPr>
        <w:wordWrap w:val="0"/>
        <w:jc w:val="right"/>
        <w:rPr>
          <w:rFonts w:eastAsia="楷体_GB2312" w:hint="eastAsia"/>
          <w:b/>
          <w:bCs/>
          <w:sz w:val="30"/>
        </w:rPr>
      </w:pPr>
      <w:r>
        <w:rPr>
          <w:rFonts w:eastAsia="楷体_GB2312"/>
          <w:b/>
          <w:bCs/>
          <w:sz w:val="30"/>
        </w:rPr>
        <w:t xml:space="preserve">   </w:t>
      </w:r>
      <w:r>
        <w:rPr>
          <w:rStyle w:val="font21"/>
          <w:b/>
          <w:bCs/>
          <w:szCs w:val="30"/>
        </w:rPr>
        <w:t>12500382358706489Q</w:t>
      </w:r>
      <w:r>
        <w:rPr>
          <w:rFonts w:eastAsia="楷体_GB2312"/>
          <w:b/>
          <w:bCs/>
          <w:sz w:val="30"/>
        </w:rPr>
        <w:t xml:space="preserve">   </w:t>
      </w:r>
    </w:p>
    <w:p w:rsidR="00000000" w:rsidRDefault="00DE7100">
      <w:pPr>
        <w:jc w:val="right"/>
      </w:pPr>
    </w:p>
    <w:p w:rsidR="00000000" w:rsidRDefault="00DE7100">
      <w:pPr>
        <w:jc w:val="right"/>
      </w:pPr>
    </w:p>
    <w:p w:rsidR="00000000" w:rsidRDefault="00DE7100">
      <w:pPr>
        <w:jc w:val="right"/>
      </w:pPr>
    </w:p>
    <w:p w:rsidR="00000000" w:rsidRDefault="00DE7100">
      <w:pPr>
        <w:jc w:val="right"/>
      </w:pPr>
    </w:p>
    <w:p w:rsidR="00000000" w:rsidRDefault="00DE7100">
      <w:pPr>
        <w:jc w:val="right"/>
      </w:pPr>
    </w:p>
    <w:p w:rsidR="00000000" w:rsidRDefault="00DE7100">
      <w:pPr>
        <w:jc w:val="center"/>
        <w:rPr>
          <w:rFonts w:eastAsia="黑体"/>
          <w:b/>
          <w:bCs/>
          <w:spacing w:val="40"/>
          <w:sz w:val="52"/>
        </w:rPr>
      </w:pPr>
      <w:r>
        <w:rPr>
          <w:rFonts w:eastAsia="黑体" w:hAnsi="黑体" w:hint="eastAsia"/>
          <w:b/>
          <w:bCs/>
          <w:spacing w:val="40"/>
          <w:sz w:val="52"/>
        </w:rPr>
        <w:t>事业单位法人年度报告书</w:t>
      </w:r>
    </w:p>
    <w:p w:rsidR="00000000" w:rsidRDefault="00DE7100">
      <w:pPr>
        <w:jc w:val="center"/>
        <w:rPr>
          <w:rFonts w:eastAsia="黑体"/>
          <w:b/>
          <w:bCs/>
          <w:spacing w:val="30"/>
        </w:rPr>
      </w:pPr>
    </w:p>
    <w:p w:rsidR="00000000" w:rsidRDefault="00DE7100">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DE7100">
      <w:pPr>
        <w:jc w:val="center"/>
        <w:rPr>
          <w:sz w:val="36"/>
        </w:rPr>
      </w:pPr>
    </w:p>
    <w:p w:rsidR="00000000" w:rsidRDefault="00DE7100">
      <w:pPr>
        <w:jc w:val="center"/>
        <w:rPr>
          <w:sz w:val="36"/>
        </w:rPr>
      </w:pPr>
    </w:p>
    <w:p w:rsidR="00000000" w:rsidRDefault="00DE7100">
      <w:pPr>
        <w:jc w:val="center"/>
        <w:rPr>
          <w:sz w:val="36"/>
        </w:rPr>
      </w:pPr>
    </w:p>
    <w:p w:rsidR="00000000" w:rsidRDefault="00DE7100">
      <w:pPr>
        <w:jc w:val="center"/>
        <w:rPr>
          <w:sz w:val="36"/>
        </w:rPr>
      </w:pPr>
    </w:p>
    <w:p w:rsidR="00000000" w:rsidRDefault="00DE7100">
      <w:pPr>
        <w:jc w:val="center"/>
        <w:rPr>
          <w:sz w:val="36"/>
        </w:rPr>
      </w:pPr>
    </w:p>
    <w:p w:rsidR="00000000" w:rsidRDefault="00DE7100">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DE7100">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DE7100">
            <w:pPr>
              <w:jc w:val="center"/>
              <w:rPr>
                <w:rStyle w:val="font61"/>
                <w:rFonts w:ascii="楷体_GB2312"/>
              </w:rPr>
            </w:pPr>
            <w:r>
              <w:rPr>
                <w:rStyle w:val="font61"/>
                <w:rFonts w:ascii="楷体_GB2312" w:hint="eastAsia"/>
              </w:rPr>
              <w:t>重庆市合川区人民政府合阳城街道办事处劳动就业和社会保障服务所</w:t>
            </w:r>
          </w:p>
        </w:tc>
      </w:tr>
    </w:tbl>
    <w:p w:rsidR="00000000" w:rsidRDefault="00DE7100">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DE7100">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DE7100">
            <w:pPr>
              <w:widowControl/>
              <w:jc w:val="left"/>
              <w:rPr>
                <w:kern w:val="0"/>
                <w:sz w:val="20"/>
                <w:szCs w:val="20"/>
              </w:rPr>
            </w:pPr>
          </w:p>
        </w:tc>
      </w:tr>
    </w:tbl>
    <w:p w:rsidR="00000000" w:rsidRDefault="00DE7100">
      <w:pPr>
        <w:ind w:firstLineChars="300" w:firstLine="723"/>
        <w:rPr>
          <w:rFonts w:ascii="黑体" w:eastAsia="黑体" w:hAnsi="黑体" w:hint="eastAsia"/>
          <w:b/>
          <w:bCs/>
          <w:sz w:val="24"/>
          <w:u w:val="single"/>
        </w:rPr>
      </w:pPr>
    </w:p>
    <w:p w:rsidR="00000000" w:rsidRDefault="00DE7100">
      <w:pPr>
        <w:jc w:val="center"/>
        <w:rPr>
          <w:rFonts w:ascii="黑体" w:eastAsia="黑体" w:hAnsi="黑体" w:hint="eastAsia"/>
          <w:b/>
          <w:bCs/>
          <w:sz w:val="30"/>
          <w:u w:val="single"/>
        </w:rPr>
      </w:pPr>
    </w:p>
    <w:p w:rsidR="00000000" w:rsidRDefault="00DE7100">
      <w:pPr>
        <w:jc w:val="center"/>
        <w:rPr>
          <w:rFonts w:ascii="黑体" w:eastAsia="黑体" w:hAnsi="黑体" w:hint="eastAsia"/>
          <w:b/>
          <w:bCs/>
          <w:sz w:val="30"/>
          <w:u w:val="single"/>
        </w:rPr>
      </w:pPr>
    </w:p>
    <w:p w:rsidR="00000000" w:rsidRDefault="00DE7100">
      <w:pPr>
        <w:jc w:val="center"/>
        <w:rPr>
          <w:rFonts w:hint="eastAsia"/>
          <w:u w:val="single"/>
        </w:rPr>
      </w:pPr>
    </w:p>
    <w:p w:rsidR="00000000" w:rsidRDefault="00DE7100">
      <w:pPr>
        <w:jc w:val="center"/>
        <w:rPr>
          <w:rFonts w:eastAsia="楷体_GB2312"/>
          <w:b/>
          <w:bCs/>
          <w:sz w:val="32"/>
        </w:rPr>
      </w:pPr>
      <w:r>
        <w:rPr>
          <w:rFonts w:eastAsia="楷体_GB2312" w:hint="eastAsia"/>
          <w:b/>
          <w:bCs/>
          <w:sz w:val="32"/>
        </w:rPr>
        <w:t>国家事业单位登记管理局制</w:t>
      </w:r>
    </w:p>
    <w:p w:rsidR="00000000" w:rsidRDefault="00DE7100">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DE7100">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DE7100">
            <w:pPr>
              <w:jc w:val="center"/>
              <w:rPr>
                <w:rFonts w:eastAsia="楷体_GB2312"/>
                <w:b/>
                <w:bCs/>
                <w:sz w:val="32"/>
              </w:rPr>
            </w:pPr>
            <w:r>
              <w:rPr>
                <w:rFonts w:eastAsia="楷体_GB2312" w:hint="eastAsia"/>
                <w:b/>
                <w:bCs/>
                <w:sz w:val="32"/>
              </w:rPr>
              <w:t>单位</w:t>
            </w:r>
          </w:p>
          <w:p w:rsidR="00000000" w:rsidRDefault="00DE7100">
            <w:pPr>
              <w:jc w:val="center"/>
              <w:rPr>
                <w:rFonts w:eastAsia="楷体_GB2312"/>
                <w:b/>
                <w:bCs/>
                <w:sz w:val="32"/>
              </w:rPr>
            </w:pPr>
            <w:r>
              <w:rPr>
                <w:rFonts w:eastAsia="楷体_GB2312" w:hint="eastAsia"/>
                <w:b/>
                <w:bCs/>
                <w:sz w:val="32"/>
              </w:rPr>
              <w:t>法人</w:t>
            </w:r>
          </w:p>
          <w:p w:rsidR="00000000" w:rsidRDefault="00DE7100">
            <w:pPr>
              <w:jc w:val="center"/>
              <w:rPr>
                <w:rFonts w:eastAsia="楷体_GB2312"/>
                <w:b/>
                <w:bCs/>
                <w:sz w:val="32"/>
              </w:rPr>
            </w:pPr>
            <w:r>
              <w:rPr>
                <w:rFonts w:eastAsia="楷体_GB2312" w:hint="eastAsia"/>
                <w:b/>
                <w:bCs/>
                <w:sz w:val="32"/>
              </w:rPr>
              <w:t>证书》</w:t>
            </w:r>
          </w:p>
          <w:p w:rsidR="00000000" w:rsidRDefault="00DE7100">
            <w:pPr>
              <w:jc w:val="center"/>
              <w:rPr>
                <w:rFonts w:eastAsia="楷体_GB2312"/>
                <w:b/>
                <w:bCs/>
                <w:sz w:val="32"/>
              </w:rPr>
            </w:pPr>
            <w:r>
              <w:rPr>
                <w:rFonts w:eastAsia="楷体_GB2312" w:hint="eastAsia"/>
                <w:b/>
                <w:bCs/>
                <w:sz w:val="32"/>
              </w:rPr>
              <w:t>登载</w:t>
            </w:r>
          </w:p>
          <w:p w:rsidR="00000000" w:rsidRDefault="00DE7100">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DE7100">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DE7100">
            <w:pPr>
              <w:spacing w:line="320" w:lineRule="exact"/>
              <w:jc w:val="left"/>
              <w:rPr>
                <w:rStyle w:val="font71"/>
                <w:rFonts w:ascii="楷体_GB2312"/>
                <w:szCs w:val="28"/>
              </w:rPr>
            </w:pPr>
            <w:r>
              <w:rPr>
                <w:rStyle w:val="font71"/>
                <w:rFonts w:ascii="楷体_GB2312" w:hint="eastAsia"/>
                <w:szCs w:val="28"/>
              </w:rPr>
              <w:t>重庆市合川区人民政府合阳城街道办事处劳动就业和社会保障服务所</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DE7100">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DE7100">
            <w:pPr>
              <w:jc w:val="center"/>
              <w:rPr>
                <w:rFonts w:eastAsia="楷体_GB2312"/>
                <w:b/>
                <w:bCs/>
                <w:sz w:val="32"/>
              </w:rPr>
            </w:pPr>
            <w:r>
              <w:rPr>
                <w:rFonts w:eastAsia="楷体_GB2312" w:hint="eastAsia"/>
                <w:b/>
                <w:bCs/>
                <w:sz w:val="32"/>
              </w:rPr>
              <w:t>宗旨和</w:t>
            </w:r>
          </w:p>
          <w:p w:rsidR="00000000" w:rsidRDefault="00DE7100">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DE7100">
            <w:pPr>
              <w:jc w:val="left"/>
              <w:rPr>
                <w:rStyle w:val="font71"/>
                <w:rFonts w:ascii="楷体_GB2312"/>
                <w:szCs w:val="28"/>
              </w:rPr>
            </w:pPr>
            <w:r>
              <w:rPr>
                <w:rStyle w:val="font71"/>
                <w:rFonts w:ascii="楷体_GB2312" w:hint="eastAsia"/>
                <w:szCs w:val="28"/>
              </w:rPr>
              <w:t>负责劳动、就业、再就业、农村富余劳动力转移、劳资纠纷调解、社会保障、优抚救济、社会救助、残疾人保障、老龄工作等方面的事务性服务工作。</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DE7100">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DE7100">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DE7100">
            <w:pPr>
              <w:jc w:val="left"/>
            </w:pPr>
            <w:r>
              <w:rPr>
                <w:rStyle w:val="font71"/>
                <w:rFonts w:ascii="楷体_GB2312" w:hint="eastAsia"/>
                <w:szCs w:val="28"/>
              </w:rPr>
              <w:t>重庆市合川区合阳城营盘街</w:t>
            </w:r>
            <w:r>
              <w:rPr>
                <w:rStyle w:val="font71"/>
                <w:rFonts w:ascii="楷体_GB2312" w:hint="eastAsia"/>
                <w:szCs w:val="28"/>
              </w:rPr>
              <w:t>99</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DE7100">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DE7100">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DE7100">
            <w:pPr>
              <w:jc w:val="left"/>
            </w:pPr>
            <w:r>
              <w:rPr>
                <w:rStyle w:val="font71"/>
                <w:rFonts w:ascii="楷体_GB2312" w:hint="eastAsia"/>
                <w:szCs w:val="28"/>
              </w:rPr>
              <w:t>蒋凌易</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DE7100">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DE7100">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DE7100">
            <w:pPr>
              <w:jc w:val="left"/>
              <w:rPr>
                <w:rStyle w:val="font71"/>
                <w:rFonts w:ascii="楷体_GB2312"/>
                <w:szCs w:val="28"/>
              </w:rPr>
            </w:pPr>
            <w:r>
              <w:rPr>
                <w:rStyle w:val="font71"/>
                <w:rFonts w:ascii="楷体_GB2312" w:hint="eastAsia"/>
                <w:szCs w:val="28"/>
              </w:rPr>
              <w:t>20</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DE7100">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DE7100">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DE7100">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DE7100">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DE7100">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DE7100">
            <w:pPr>
              <w:jc w:val="left"/>
            </w:pPr>
            <w:r>
              <w:rPr>
                <w:rStyle w:val="font71"/>
                <w:rFonts w:ascii="楷体_GB2312" w:hint="eastAsia"/>
                <w:szCs w:val="28"/>
              </w:rPr>
              <w:t>重庆市合川区人民政府合阳城街道办事处</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DE7100">
            <w:pPr>
              <w:widowControl/>
              <w:jc w:val="center"/>
              <w:rPr>
                <w:rFonts w:eastAsia="楷体_GB2312"/>
                <w:b/>
                <w:sz w:val="32"/>
              </w:rPr>
            </w:pPr>
            <w:r>
              <w:rPr>
                <w:rFonts w:eastAsia="楷体_GB2312" w:hint="eastAsia"/>
                <w:b/>
                <w:sz w:val="32"/>
              </w:rPr>
              <w:t>资产</w:t>
            </w:r>
          </w:p>
          <w:p w:rsidR="00000000" w:rsidRDefault="00DE7100">
            <w:pPr>
              <w:widowControl/>
              <w:jc w:val="center"/>
              <w:rPr>
                <w:rFonts w:eastAsia="楷体_GB2312"/>
                <w:b/>
                <w:sz w:val="32"/>
              </w:rPr>
            </w:pPr>
            <w:r>
              <w:rPr>
                <w:rFonts w:eastAsia="楷体_GB2312" w:hint="eastAsia"/>
                <w:b/>
                <w:sz w:val="32"/>
              </w:rPr>
              <w:t>损益</w:t>
            </w:r>
          </w:p>
          <w:p w:rsidR="00000000" w:rsidRDefault="00DE7100">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DE7100">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DE7100">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DE7100">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DE7100">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DE7100">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DE7100">
            <w:pPr>
              <w:jc w:val="center"/>
              <w:rPr>
                <w:rStyle w:val="font61"/>
              </w:rPr>
            </w:pPr>
            <w:r>
              <w:rPr>
                <w:rStyle w:val="font61"/>
              </w:rPr>
              <w:t>20</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DE7100">
            <w:pPr>
              <w:jc w:val="center"/>
            </w:pPr>
            <w:r>
              <w:rPr>
                <w:rStyle w:val="font71"/>
                <w:sz w:val="32"/>
                <w:szCs w:val="32"/>
              </w:rPr>
              <w:t>20</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DE7100">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DE7100">
            <w:pPr>
              <w:spacing w:line="0" w:lineRule="atLeast"/>
              <w:jc w:val="left"/>
              <w:rPr>
                <w:rFonts w:ascii="楷体_GB2312" w:eastAsia="楷体_GB2312"/>
                <w:sz w:val="32"/>
              </w:rPr>
            </w:pPr>
            <w:r>
              <w:rPr>
                <w:rFonts w:ascii="楷体_GB2312" w:eastAsia="楷体_GB2312" w:hint="eastAsia"/>
                <w:b/>
                <w:bCs/>
                <w:sz w:val="32"/>
              </w:rPr>
              <w:t>重庆市合川区人民政府合阳城街道办事处劳动就业和社会保障服务所</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DE7100">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DE7100">
            <w:pPr>
              <w:spacing w:line="0" w:lineRule="atLeast"/>
              <w:jc w:val="left"/>
              <w:rPr>
                <w:rFonts w:ascii="楷体_GB2312" w:eastAsia="楷体_GB2312"/>
                <w:sz w:val="32"/>
              </w:rPr>
            </w:pPr>
            <w:r>
              <w:rPr>
                <w:rStyle w:val="font61"/>
              </w:rPr>
              <w:t>10</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DE7100">
            <w:pPr>
              <w:jc w:val="center"/>
              <w:rPr>
                <w:rFonts w:eastAsia="楷体_GB2312"/>
                <w:b/>
                <w:bCs/>
                <w:sz w:val="32"/>
              </w:rPr>
            </w:pPr>
            <w:r>
              <w:rPr>
                <w:rFonts w:eastAsia="楷体_GB2312" w:hint="eastAsia"/>
                <w:b/>
                <w:bCs/>
                <w:sz w:val="32"/>
              </w:rPr>
              <w:lastRenderedPageBreak/>
              <w:t>对《条</w:t>
            </w:r>
          </w:p>
          <w:p w:rsidR="00000000" w:rsidRDefault="00DE7100">
            <w:pPr>
              <w:jc w:val="center"/>
              <w:rPr>
                <w:rFonts w:eastAsia="楷体_GB2312"/>
                <w:b/>
                <w:bCs/>
                <w:sz w:val="32"/>
              </w:rPr>
            </w:pPr>
            <w:r>
              <w:rPr>
                <w:rFonts w:eastAsia="楷体_GB2312" w:hint="eastAsia"/>
                <w:b/>
                <w:bCs/>
                <w:sz w:val="32"/>
              </w:rPr>
              <w:t>例》和</w:t>
            </w:r>
          </w:p>
          <w:p w:rsidR="00000000" w:rsidRDefault="00DE7100">
            <w:pPr>
              <w:jc w:val="center"/>
              <w:rPr>
                <w:rFonts w:eastAsia="楷体_GB2312"/>
                <w:b/>
                <w:bCs/>
                <w:sz w:val="32"/>
              </w:rPr>
            </w:pPr>
            <w:r>
              <w:rPr>
                <w:rFonts w:eastAsia="楷体_GB2312" w:hint="eastAsia"/>
                <w:b/>
                <w:bCs/>
                <w:sz w:val="32"/>
              </w:rPr>
              <w:t>实施细</w:t>
            </w:r>
          </w:p>
          <w:p w:rsidR="00000000" w:rsidRDefault="00DE7100">
            <w:pPr>
              <w:jc w:val="center"/>
              <w:rPr>
                <w:rFonts w:eastAsia="楷体_GB2312"/>
                <w:b/>
                <w:bCs/>
                <w:sz w:val="32"/>
              </w:rPr>
            </w:pPr>
            <w:r>
              <w:rPr>
                <w:rFonts w:eastAsia="楷体_GB2312" w:hint="eastAsia"/>
                <w:b/>
                <w:bCs/>
                <w:sz w:val="32"/>
              </w:rPr>
              <w:t>则有关</w:t>
            </w:r>
          </w:p>
          <w:p w:rsidR="00000000" w:rsidRDefault="00DE7100">
            <w:pPr>
              <w:jc w:val="center"/>
              <w:rPr>
                <w:rFonts w:eastAsia="楷体_GB2312"/>
                <w:b/>
                <w:bCs/>
                <w:sz w:val="32"/>
              </w:rPr>
            </w:pPr>
            <w:r>
              <w:rPr>
                <w:rFonts w:eastAsia="楷体_GB2312" w:hint="eastAsia"/>
                <w:b/>
                <w:bCs/>
                <w:sz w:val="32"/>
              </w:rPr>
              <w:t>变更登</w:t>
            </w:r>
          </w:p>
          <w:p w:rsidR="00000000" w:rsidRDefault="00DE7100">
            <w:pPr>
              <w:jc w:val="center"/>
              <w:rPr>
                <w:rFonts w:eastAsia="楷体_GB2312"/>
                <w:b/>
                <w:bCs/>
                <w:sz w:val="32"/>
              </w:rPr>
            </w:pPr>
            <w:r>
              <w:rPr>
                <w:rFonts w:eastAsia="楷体_GB2312" w:hint="eastAsia"/>
                <w:b/>
                <w:bCs/>
                <w:sz w:val="32"/>
              </w:rPr>
              <w:t>记规定</w:t>
            </w:r>
          </w:p>
          <w:p w:rsidR="00000000" w:rsidRDefault="00DE7100">
            <w:pPr>
              <w:jc w:val="center"/>
              <w:rPr>
                <w:rFonts w:eastAsia="楷体_GB2312"/>
                <w:b/>
                <w:bCs/>
                <w:sz w:val="32"/>
              </w:rPr>
            </w:pPr>
            <w:r>
              <w:rPr>
                <w:rFonts w:eastAsia="楷体_GB2312" w:hint="eastAsia"/>
                <w:b/>
                <w:bCs/>
                <w:sz w:val="32"/>
              </w:rPr>
              <w:t>的执行</w:t>
            </w:r>
          </w:p>
          <w:p w:rsidR="00000000" w:rsidRDefault="00DE7100">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DE7100">
            <w:pPr>
              <w:spacing w:line="320" w:lineRule="exact"/>
              <w:rPr>
                <w:rStyle w:val="font71"/>
                <w:rFonts w:ascii="楷体_GB2312"/>
                <w:szCs w:val="28"/>
              </w:rPr>
            </w:pPr>
            <w:r>
              <w:rPr>
                <w:rStyle w:val="font71"/>
                <w:rFonts w:ascii="楷体_GB2312" w:hint="eastAsia"/>
                <w:szCs w:val="28"/>
              </w:rPr>
              <w:t>2021</w:t>
            </w:r>
            <w:r>
              <w:rPr>
                <w:rStyle w:val="font71"/>
                <w:rFonts w:ascii="楷体_GB2312" w:hint="eastAsia"/>
                <w:szCs w:val="28"/>
              </w:rPr>
              <w:t>年，我单位严格遵守国家相关法律法规和《事业单位登记管理暂行条例》及其实施细则的规定，按照宗旨和业务范围开展相关活动，没有涉及变更登记的事项，没有违法违规等情况。</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DE7100">
            <w:pPr>
              <w:jc w:val="center"/>
              <w:rPr>
                <w:rFonts w:eastAsia="楷体_GB2312"/>
                <w:b/>
                <w:bCs/>
                <w:sz w:val="32"/>
              </w:rPr>
            </w:pPr>
            <w:r>
              <w:rPr>
                <w:rFonts w:eastAsia="楷体_GB2312" w:hint="eastAsia"/>
                <w:b/>
                <w:bCs/>
                <w:sz w:val="32"/>
              </w:rPr>
              <w:t>开</w:t>
            </w:r>
          </w:p>
          <w:p w:rsidR="00000000" w:rsidRDefault="00DE7100">
            <w:pPr>
              <w:jc w:val="center"/>
              <w:rPr>
                <w:rFonts w:eastAsia="楷体_GB2312"/>
                <w:b/>
                <w:bCs/>
                <w:sz w:val="32"/>
              </w:rPr>
            </w:pPr>
            <w:r>
              <w:rPr>
                <w:rFonts w:eastAsia="楷体_GB2312" w:hint="eastAsia"/>
                <w:b/>
                <w:bCs/>
                <w:sz w:val="32"/>
              </w:rPr>
              <w:t>展</w:t>
            </w:r>
          </w:p>
          <w:p w:rsidR="00000000" w:rsidRDefault="00DE7100">
            <w:pPr>
              <w:jc w:val="center"/>
              <w:rPr>
                <w:rFonts w:eastAsia="楷体_GB2312"/>
                <w:b/>
                <w:bCs/>
                <w:sz w:val="32"/>
              </w:rPr>
            </w:pPr>
            <w:r>
              <w:rPr>
                <w:rFonts w:eastAsia="楷体_GB2312" w:hint="eastAsia"/>
                <w:b/>
                <w:bCs/>
                <w:sz w:val="32"/>
              </w:rPr>
              <w:t>业</w:t>
            </w:r>
          </w:p>
          <w:p w:rsidR="00000000" w:rsidRDefault="00DE7100">
            <w:pPr>
              <w:jc w:val="center"/>
              <w:rPr>
                <w:rFonts w:eastAsia="楷体_GB2312"/>
                <w:b/>
                <w:bCs/>
                <w:sz w:val="32"/>
              </w:rPr>
            </w:pPr>
            <w:r>
              <w:rPr>
                <w:rFonts w:eastAsia="楷体_GB2312" w:hint="eastAsia"/>
                <w:b/>
                <w:bCs/>
                <w:sz w:val="32"/>
              </w:rPr>
              <w:t>务</w:t>
            </w:r>
          </w:p>
          <w:p w:rsidR="00000000" w:rsidRDefault="00DE7100">
            <w:pPr>
              <w:jc w:val="center"/>
              <w:rPr>
                <w:rFonts w:eastAsia="楷体_GB2312"/>
                <w:b/>
                <w:bCs/>
                <w:sz w:val="32"/>
              </w:rPr>
            </w:pPr>
            <w:r>
              <w:rPr>
                <w:rFonts w:eastAsia="楷体_GB2312" w:hint="eastAsia"/>
                <w:b/>
                <w:bCs/>
                <w:sz w:val="32"/>
              </w:rPr>
              <w:t>活</w:t>
            </w:r>
          </w:p>
          <w:p w:rsidR="00000000" w:rsidRDefault="00DE7100">
            <w:pPr>
              <w:jc w:val="center"/>
              <w:rPr>
                <w:rFonts w:eastAsia="楷体_GB2312"/>
                <w:b/>
                <w:bCs/>
                <w:sz w:val="32"/>
              </w:rPr>
            </w:pPr>
            <w:r>
              <w:rPr>
                <w:rFonts w:eastAsia="楷体_GB2312" w:hint="eastAsia"/>
                <w:b/>
                <w:bCs/>
                <w:sz w:val="32"/>
              </w:rPr>
              <w:t>动</w:t>
            </w:r>
          </w:p>
          <w:p w:rsidR="00000000" w:rsidRDefault="00DE7100">
            <w:pPr>
              <w:jc w:val="center"/>
              <w:rPr>
                <w:rFonts w:eastAsia="楷体_GB2312"/>
                <w:b/>
                <w:bCs/>
                <w:sz w:val="32"/>
              </w:rPr>
            </w:pPr>
            <w:r>
              <w:rPr>
                <w:rFonts w:eastAsia="楷体_GB2312" w:hint="eastAsia"/>
                <w:b/>
                <w:bCs/>
                <w:sz w:val="32"/>
              </w:rPr>
              <w:t>情</w:t>
            </w:r>
          </w:p>
          <w:p w:rsidR="00000000" w:rsidRDefault="00DE7100">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DE7100">
            <w:pPr>
              <w:autoSpaceDE w:val="0"/>
              <w:autoSpaceDN w:val="0"/>
              <w:adjustRightInd w:val="0"/>
              <w:snapToGrid w:val="0"/>
              <w:spacing w:line="360" w:lineRule="auto"/>
              <w:rPr>
                <w:rStyle w:val="font71"/>
                <w:rFonts w:ascii="楷体_GB2312"/>
              </w:rPr>
            </w:pPr>
            <w:r>
              <w:rPr>
                <w:rStyle w:val="font71"/>
                <w:rFonts w:ascii="楷体_GB2312" w:hint="eastAsia"/>
              </w:rPr>
              <w:t>2021</w:t>
            </w:r>
            <w:r>
              <w:rPr>
                <w:rStyle w:val="font71"/>
                <w:rFonts w:ascii="楷体_GB2312" w:hint="eastAsia"/>
              </w:rPr>
              <w:t>年，社保所在党委、行政的正确领导下，在区业务部门的指导帮助下，在各村、社区的大力支持下，坚持以人为本、情系于民的原则，认真贯彻执行社会保障各类惠民政策，各项工作积极开展、稳步推进。现将</w:t>
            </w:r>
            <w:r>
              <w:rPr>
                <w:rStyle w:val="font71"/>
                <w:rFonts w:ascii="楷体_GB2312" w:hint="eastAsia"/>
              </w:rPr>
              <w:t>2021</w:t>
            </w:r>
            <w:r>
              <w:rPr>
                <w:rStyle w:val="font71"/>
                <w:rFonts w:ascii="楷体_GB2312" w:hint="eastAsia"/>
              </w:rPr>
              <w:t>年各项工作开展情况汇报如下：</w:t>
            </w:r>
            <w:r>
              <w:rPr>
                <w:rStyle w:val="font71"/>
                <w:rFonts w:ascii="楷体_GB2312" w:hint="eastAsia"/>
              </w:rPr>
              <w:t xml:space="preserve"> </w:t>
            </w:r>
            <w:r>
              <w:rPr>
                <w:rStyle w:val="font71"/>
                <w:rFonts w:ascii="楷体_GB2312" w:hint="eastAsia"/>
              </w:rPr>
              <w:t>一、大力宣传社会保障法律法规政策</w:t>
            </w:r>
            <w:r>
              <w:rPr>
                <w:rStyle w:val="font71"/>
                <w:rFonts w:ascii="楷体_GB2312" w:hint="eastAsia"/>
              </w:rPr>
              <w:t xml:space="preserve"> </w:t>
            </w:r>
            <w:r>
              <w:rPr>
                <w:rStyle w:val="font71"/>
                <w:rFonts w:ascii="楷体_GB2312" w:hint="eastAsia"/>
              </w:rPr>
              <w:t>根据合川区人社局关于开展“学党史</w:t>
            </w:r>
            <w:r>
              <w:rPr>
                <w:rStyle w:val="font71"/>
                <w:rFonts w:ascii="楷体_GB2312" w:hint="eastAsia"/>
              </w:rPr>
              <w:t xml:space="preserve"> </w:t>
            </w:r>
            <w:r>
              <w:rPr>
                <w:rStyle w:val="font71"/>
                <w:rFonts w:ascii="楷体_GB2312" w:hint="eastAsia"/>
              </w:rPr>
              <w:t>转作风</w:t>
            </w:r>
            <w:r>
              <w:rPr>
                <w:rStyle w:val="font71"/>
                <w:rFonts w:ascii="楷体_GB2312" w:hint="eastAsia"/>
              </w:rPr>
              <w:t xml:space="preserve"> </w:t>
            </w:r>
            <w:r>
              <w:rPr>
                <w:rStyle w:val="font71"/>
                <w:rFonts w:ascii="楷体_GB2312" w:hint="eastAsia"/>
              </w:rPr>
              <w:t>办实事——</w:t>
            </w:r>
            <w:r>
              <w:rPr>
                <w:rStyle w:val="font71"/>
                <w:rFonts w:ascii="楷体_GB2312" w:hint="eastAsia"/>
              </w:rPr>
              <w:t>2021</w:t>
            </w:r>
            <w:r>
              <w:rPr>
                <w:rStyle w:val="font71"/>
                <w:rFonts w:ascii="楷体_GB2312" w:hint="eastAsia"/>
              </w:rPr>
              <w:t>年送人社服务进企业、进镇街、进村社”活动的要求，我办确定了“五大行动”（就业优先富民行动、社会保险惠民行动、人才人事利民行动、劳动权益护民行动、人社快办便民行动），通过集中宣讲、现场答疑、发放政策</w:t>
            </w:r>
            <w:r>
              <w:rPr>
                <w:rStyle w:val="font71"/>
                <w:rFonts w:ascii="楷体_GB2312" w:hint="eastAsia"/>
              </w:rPr>
              <w:t>汇编等形式集中宣传十余次，对就业、人才、社保、劳动维权等政策法规进行现场讲解，共接待群众咨询</w:t>
            </w:r>
            <w:r>
              <w:rPr>
                <w:rStyle w:val="font71"/>
                <w:rFonts w:ascii="楷体_GB2312" w:hint="eastAsia"/>
              </w:rPr>
              <w:t>5000</w:t>
            </w:r>
            <w:r>
              <w:rPr>
                <w:rStyle w:val="font71"/>
                <w:rFonts w:ascii="楷体_GB2312" w:hint="eastAsia"/>
              </w:rPr>
              <w:t>余人次，发放有关就业创业、养老保险、医疗保险、劳动保障监察等宣传资料</w:t>
            </w:r>
            <w:r>
              <w:rPr>
                <w:rStyle w:val="font71"/>
                <w:rFonts w:ascii="楷体_GB2312" w:hint="eastAsia"/>
              </w:rPr>
              <w:t>1500</w:t>
            </w:r>
            <w:r>
              <w:rPr>
                <w:rStyle w:val="font71"/>
                <w:rFonts w:ascii="楷体_GB2312" w:hint="eastAsia"/>
              </w:rPr>
              <w:t>余份，有效地提高了广大劳动者和用人单位的劳动法律意</w:t>
            </w:r>
            <w:r>
              <w:rPr>
                <w:rStyle w:val="font71"/>
                <w:rFonts w:ascii="楷体_GB2312" w:hint="eastAsia"/>
              </w:rPr>
              <w:lastRenderedPageBreak/>
              <w:t>识、权益意识。</w:t>
            </w:r>
            <w:r>
              <w:rPr>
                <w:rStyle w:val="font71"/>
                <w:rFonts w:ascii="楷体_GB2312" w:hint="eastAsia"/>
              </w:rPr>
              <w:t xml:space="preserve"> </w:t>
            </w:r>
            <w:r>
              <w:rPr>
                <w:rStyle w:val="font71"/>
                <w:rFonts w:ascii="楷体_GB2312" w:hint="eastAsia"/>
              </w:rPr>
              <w:t>二、落实就业政策，促进就业创业，做好民生工程</w:t>
            </w:r>
            <w:r>
              <w:rPr>
                <w:rStyle w:val="font71"/>
                <w:rFonts w:ascii="楷体_GB2312" w:hint="eastAsia"/>
              </w:rPr>
              <w:t xml:space="preserve"> 1</w:t>
            </w:r>
            <w:r>
              <w:rPr>
                <w:rStyle w:val="font71"/>
                <w:rFonts w:ascii="楷体_GB2312" w:hint="eastAsia"/>
              </w:rPr>
              <w:t>、枳极开展就业培训，使失业人员重新就业，强化与培训机构的沟通对接，对登记失业人员开展有针对性的技能提升培训</w:t>
            </w:r>
            <w:r>
              <w:rPr>
                <w:rStyle w:val="font71"/>
                <w:rFonts w:ascii="楷体_GB2312" w:hint="eastAsia"/>
              </w:rPr>
              <w:t>356</w:t>
            </w:r>
            <w:r>
              <w:rPr>
                <w:rStyle w:val="font71"/>
                <w:rFonts w:ascii="楷体_GB2312" w:hint="eastAsia"/>
              </w:rPr>
              <w:t>人，不断提高就业率。</w:t>
            </w:r>
            <w:r>
              <w:rPr>
                <w:rStyle w:val="font71"/>
                <w:rFonts w:ascii="楷体_GB2312" w:hint="eastAsia"/>
              </w:rPr>
              <w:t xml:space="preserve"> 2</w:t>
            </w:r>
            <w:r>
              <w:rPr>
                <w:rStyle w:val="font71"/>
                <w:rFonts w:ascii="楷体_GB2312" w:hint="eastAsia"/>
              </w:rPr>
              <w:t>、针对一些有为人士创业初期资金不足的问题，积极为其提供小额贴息贷款服务，今年累计初审上</w:t>
            </w:r>
            <w:r>
              <w:rPr>
                <w:rStyle w:val="font71"/>
                <w:rFonts w:ascii="楷体_GB2312" w:hint="eastAsia"/>
              </w:rPr>
              <w:t>报贷款</w:t>
            </w:r>
            <w:r>
              <w:rPr>
                <w:rStyle w:val="font71"/>
                <w:rFonts w:ascii="楷体_GB2312" w:hint="eastAsia"/>
              </w:rPr>
              <w:t>101</w:t>
            </w:r>
            <w:r>
              <w:rPr>
                <w:rStyle w:val="font71"/>
                <w:rFonts w:ascii="楷体_GB2312" w:hint="eastAsia"/>
              </w:rPr>
              <w:t>人，金额</w:t>
            </w:r>
            <w:r>
              <w:rPr>
                <w:rStyle w:val="font71"/>
                <w:rFonts w:ascii="楷体_GB2312" w:hint="eastAsia"/>
              </w:rPr>
              <w:t>1790</w:t>
            </w:r>
            <w:r>
              <w:rPr>
                <w:rStyle w:val="font71"/>
                <w:rFonts w:ascii="楷体_GB2312" w:hint="eastAsia"/>
              </w:rPr>
              <w:t>万元，已审批发放</w:t>
            </w:r>
            <w:r>
              <w:rPr>
                <w:rStyle w:val="font71"/>
                <w:rFonts w:ascii="楷体_GB2312" w:hint="eastAsia"/>
              </w:rPr>
              <w:t>92</w:t>
            </w:r>
            <w:r>
              <w:rPr>
                <w:rStyle w:val="font71"/>
                <w:rFonts w:ascii="楷体_GB2312" w:hint="eastAsia"/>
              </w:rPr>
              <w:t>人，</w:t>
            </w:r>
            <w:r>
              <w:rPr>
                <w:rStyle w:val="font71"/>
                <w:rFonts w:ascii="楷体_GB2312" w:hint="eastAsia"/>
              </w:rPr>
              <w:t>1589</w:t>
            </w:r>
            <w:r>
              <w:rPr>
                <w:rStyle w:val="font71"/>
                <w:rFonts w:ascii="楷体_GB2312" w:hint="eastAsia"/>
              </w:rPr>
              <w:t>万，完成目标任务的</w:t>
            </w:r>
            <w:r>
              <w:rPr>
                <w:rStyle w:val="font71"/>
                <w:rFonts w:ascii="楷体_GB2312" w:hint="eastAsia"/>
              </w:rPr>
              <w:t>210%</w:t>
            </w:r>
            <w:r>
              <w:rPr>
                <w:rStyle w:val="font71"/>
                <w:rFonts w:ascii="楷体_GB2312" w:hint="eastAsia"/>
              </w:rPr>
              <w:t>。</w:t>
            </w:r>
            <w:r>
              <w:rPr>
                <w:rStyle w:val="font71"/>
                <w:rFonts w:ascii="楷体_GB2312" w:hint="eastAsia"/>
              </w:rPr>
              <w:t xml:space="preserve"> 3</w:t>
            </w:r>
            <w:r>
              <w:rPr>
                <w:rStyle w:val="font71"/>
                <w:rFonts w:ascii="楷体_GB2312" w:hint="eastAsia"/>
              </w:rPr>
              <w:t>、进一步加强了对享受“</w:t>
            </w:r>
            <w:r>
              <w:rPr>
                <w:rStyle w:val="font71"/>
                <w:rFonts w:ascii="楷体_GB2312" w:hint="eastAsia"/>
              </w:rPr>
              <w:t>4050</w:t>
            </w:r>
            <w:r>
              <w:rPr>
                <w:rStyle w:val="font71"/>
                <w:rFonts w:ascii="楷体_GB2312" w:hint="eastAsia"/>
              </w:rPr>
              <w:t>”社保补贴人员就业情况的核查力度，受理灵活就业人员社保补贴约</w:t>
            </w:r>
            <w:r>
              <w:rPr>
                <w:rStyle w:val="font71"/>
                <w:rFonts w:ascii="楷体_GB2312" w:hint="eastAsia"/>
              </w:rPr>
              <w:t>397</w:t>
            </w:r>
            <w:r>
              <w:rPr>
                <w:rStyle w:val="font71"/>
                <w:rFonts w:ascii="楷体_GB2312" w:hint="eastAsia"/>
              </w:rPr>
              <w:t>人，金额约</w:t>
            </w:r>
            <w:r>
              <w:rPr>
                <w:rStyle w:val="font71"/>
                <w:rFonts w:ascii="楷体_GB2312" w:hint="eastAsia"/>
              </w:rPr>
              <w:t>189</w:t>
            </w:r>
            <w:r>
              <w:rPr>
                <w:rStyle w:val="font71"/>
                <w:rFonts w:ascii="楷体_GB2312" w:hint="eastAsia"/>
              </w:rPr>
              <w:t>万。申请办理村干部养老保险及医疗保险补贴</w:t>
            </w:r>
            <w:r>
              <w:rPr>
                <w:rStyle w:val="font71"/>
                <w:rFonts w:ascii="楷体_GB2312" w:hint="eastAsia"/>
              </w:rPr>
              <w:t>19</w:t>
            </w:r>
            <w:r>
              <w:rPr>
                <w:rStyle w:val="font71"/>
                <w:rFonts w:ascii="楷体_GB2312" w:hint="eastAsia"/>
              </w:rPr>
              <w:t>人</w:t>
            </w:r>
            <w:r>
              <w:rPr>
                <w:rStyle w:val="font71"/>
                <w:rFonts w:ascii="楷体_GB2312" w:hint="eastAsia"/>
              </w:rPr>
              <w:t xml:space="preserve">, </w:t>
            </w:r>
            <w:r>
              <w:rPr>
                <w:rStyle w:val="font71"/>
                <w:rFonts w:ascii="楷体_GB2312" w:hint="eastAsia"/>
              </w:rPr>
              <w:t>补贴金额共计</w:t>
            </w:r>
            <w:r>
              <w:rPr>
                <w:rStyle w:val="font71"/>
                <w:rFonts w:ascii="楷体_GB2312" w:hint="eastAsia"/>
              </w:rPr>
              <w:t>86265</w:t>
            </w:r>
            <w:r>
              <w:rPr>
                <w:rStyle w:val="font71"/>
                <w:rFonts w:ascii="楷体_GB2312" w:hint="eastAsia"/>
              </w:rPr>
              <w:t>元。</w:t>
            </w:r>
            <w:r>
              <w:rPr>
                <w:rStyle w:val="font71"/>
                <w:rFonts w:ascii="楷体_GB2312" w:hint="eastAsia"/>
              </w:rPr>
              <w:t xml:space="preserve"> 4</w:t>
            </w:r>
            <w:r>
              <w:rPr>
                <w:rStyle w:val="font71"/>
                <w:rFonts w:ascii="楷体_GB2312" w:hint="eastAsia"/>
              </w:rPr>
              <w:t>、充分就业成效明显。目前，已实现城镇新增就业</w:t>
            </w:r>
            <w:r>
              <w:rPr>
                <w:rStyle w:val="font71"/>
                <w:rFonts w:ascii="楷体_GB2312" w:hint="eastAsia"/>
              </w:rPr>
              <w:t>5126</w:t>
            </w:r>
            <w:r>
              <w:rPr>
                <w:rStyle w:val="font71"/>
                <w:rFonts w:ascii="楷体_GB2312" w:hint="eastAsia"/>
              </w:rPr>
              <w:t>人，完成目标任务的</w:t>
            </w:r>
            <w:r>
              <w:rPr>
                <w:rStyle w:val="font71"/>
                <w:rFonts w:ascii="楷体_GB2312" w:hint="eastAsia"/>
              </w:rPr>
              <w:t>111%</w:t>
            </w:r>
            <w:r>
              <w:rPr>
                <w:rStyle w:val="font71"/>
                <w:rFonts w:ascii="楷体_GB2312" w:hint="eastAsia"/>
              </w:rPr>
              <w:t>，城镇登记失业人员就业</w:t>
            </w:r>
            <w:r>
              <w:rPr>
                <w:rStyle w:val="font71"/>
                <w:rFonts w:ascii="楷体_GB2312" w:hint="eastAsia"/>
              </w:rPr>
              <w:t>1274</w:t>
            </w:r>
            <w:r>
              <w:rPr>
                <w:rStyle w:val="font71"/>
                <w:rFonts w:ascii="楷体_GB2312" w:hint="eastAsia"/>
              </w:rPr>
              <w:t>人，完成目标任务的</w:t>
            </w:r>
            <w:r>
              <w:rPr>
                <w:rStyle w:val="font71"/>
                <w:rFonts w:ascii="楷体_GB2312" w:hint="eastAsia"/>
              </w:rPr>
              <w:t>115%</w:t>
            </w:r>
            <w:r>
              <w:rPr>
                <w:rStyle w:val="font71"/>
                <w:rFonts w:ascii="楷体_GB2312" w:hint="eastAsia"/>
              </w:rPr>
              <w:t>。城镇就业困难人员就业</w:t>
            </w:r>
            <w:r>
              <w:rPr>
                <w:rStyle w:val="font71"/>
                <w:rFonts w:ascii="楷体_GB2312" w:hint="eastAsia"/>
              </w:rPr>
              <w:t>640</w:t>
            </w:r>
            <w:r>
              <w:rPr>
                <w:rStyle w:val="font71"/>
                <w:rFonts w:ascii="楷体_GB2312" w:hint="eastAsia"/>
              </w:rPr>
              <w:t>人，完成目标任务的</w:t>
            </w:r>
            <w:r>
              <w:rPr>
                <w:rStyle w:val="font71"/>
                <w:rFonts w:ascii="楷体_GB2312" w:hint="eastAsia"/>
              </w:rPr>
              <w:t>106%</w:t>
            </w:r>
            <w:r>
              <w:rPr>
                <w:rStyle w:val="font71"/>
                <w:rFonts w:ascii="楷体_GB2312" w:hint="eastAsia"/>
              </w:rPr>
              <w:t>。</w:t>
            </w:r>
            <w:r>
              <w:rPr>
                <w:rStyle w:val="font71"/>
                <w:rFonts w:ascii="楷体_GB2312" w:hint="eastAsia"/>
              </w:rPr>
              <w:t xml:space="preserve"> 5</w:t>
            </w:r>
            <w:r>
              <w:rPr>
                <w:rStyle w:val="font71"/>
                <w:rFonts w:ascii="楷体_GB2312" w:hint="eastAsia"/>
              </w:rPr>
              <w:t>、做好</w:t>
            </w:r>
            <w:r>
              <w:rPr>
                <w:rStyle w:val="font71"/>
                <w:rFonts w:ascii="楷体_GB2312" w:hint="eastAsia"/>
              </w:rPr>
              <w:t>160</w:t>
            </w:r>
            <w:r>
              <w:rPr>
                <w:rStyle w:val="font71"/>
                <w:rFonts w:ascii="楷体_GB2312" w:hint="eastAsia"/>
              </w:rPr>
              <w:t>名离校未就业高校毕业生</w:t>
            </w:r>
            <w:r>
              <w:rPr>
                <w:rStyle w:val="font71"/>
                <w:rFonts w:ascii="楷体_GB2312" w:hint="eastAsia"/>
              </w:rPr>
              <w:t>就业服务工作，全面掌握毕业生就业状况、就业创业和培训意愿等基础信息，宣传就业、创业和培训等政策，摸清底数，建立高校毕业生信息台账。</w:t>
            </w:r>
            <w:r>
              <w:rPr>
                <w:rStyle w:val="font71"/>
                <w:rFonts w:ascii="楷体_GB2312" w:hint="eastAsia"/>
              </w:rPr>
              <w:t xml:space="preserve"> </w:t>
            </w:r>
            <w:r>
              <w:rPr>
                <w:rStyle w:val="font71"/>
                <w:rFonts w:ascii="楷体_GB2312" w:hint="eastAsia"/>
              </w:rPr>
              <w:t>三、提升城乡居民医疗保险参保率，完善医疗救助体系</w:t>
            </w:r>
            <w:r>
              <w:rPr>
                <w:rStyle w:val="font71"/>
                <w:rFonts w:ascii="楷体_GB2312" w:hint="eastAsia"/>
              </w:rPr>
              <w:t xml:space="preserve"> </w:t>
            </w:r>
            <w:r>
              <w:rPr>
                <w:rStyle w:val="font71"/>
                <w:rFonts w:ascii="楷体_GB2312" w:hint="eastAsia"/>
              </w:rPr>
              <w:t>医保工作在大力宣传和村、社区共同努力下，城乡居民的医疗保险参保意识有了大幅提升，我办</w:t>
            </w:r>
            <w:r>
              <w:rPr>
                <w:rStyle w:val="font71"/>
                <w:rFonts w:ascii="楷体_GB2312" w:hint="eastAsia"/>
              </w:rPr>
              <w:t>2021</w:t>
            </w:r>
            <w:r>
              <w:rPr>
                <w:rStyle w:val="font71"/>
                <w:rFonts w:ascii="楷体_GB2312" w:hint="eastAsia"/>
              </w:rPr>
              <w:t>年参加城乡居民医疗保险总人数超过</w:t>
            </w:r>
            <w:r>
              <w:rPr>
                <w:rStyle w:val="font71"/>
                <w:rFonts w:ascii="楷体_GB2312" w:hint="eastAsia"/>
              </w:rPr>
              <w:t>64586</w:t>
            </w:r>
            <w:r>
              <w:rPr>
                <w:rStyle w:val="font71"/>
                <w:rFonts w:ascii="楷体_GB2312" w:hint="eastAsia"/>
              </w:rPr>
              <w:t>人。新办医保卡</w:t>
            </w:r>
            <w:r>
              <w:rPr>
                <w:rStyle w:val="font71"/>
                <w:rFonts w:ascii="楷体_GB2312" w:hint="eastAsia"/>
              </w:rPr>
              <w:t>1384</w:t>
            </w:r>
            <w:r>
              <w:rPr>
                <w:rStyle w:val="font71"/>
                <w:rFonts w:ascii="楷体_GB2312" w:hint="eastAsia"/>
              </w:rPr>
              <w:t>张，补办医保卡</w:t>
            </w:r>
            <w:r>
              <w:rPr>
                <w:rStyle w:val="font71"/>
                <w:rFonts w:ascii="楷体_GB2312" w:hint="eastAsia"/>
              </w:rPr>
              <w:t>2777</w:t>
            </w:r>
            <w:r>
              <w:rPr>
                <w:rStyle w:val="font71"/>
                <w:rFonts w:ascii="楷体_GB2312" w:hint="eastAsia"/>
              </w:rPr>
              <w:t>张，办理中途参保</w:t>
            </w:r>
            <w:r>
              <w:rPr>
                <w:rStyle w:val="font71"/>
                <w:rFonts w:ascii="楷体_GB2312" w:hint="eastAsia"/>
              </w:rPr>
              <w:t>1251</w:t>
            </w:r>
            <w:r>
              <w:rPr>
                <w:rStyle w:val="font71"/>
                <w:rFonts w:ascii="楷体_GB2312" w:hint="eastAsia"/>
              </w:rPr>
              <w:t>人，职工医保新参保</w:t>
            </w:r>
            <w:r>
              <w:rPr>
                <w:rStyle w:val="font71"/>
                <w:rFonts w:ascii="楷体_GB2312" w:hint="eastAsia"/>
              </w:rPr>
              <w:t>361</w:t>
            </w:r>
            <w:r>
              <w:rPr>
                <w:rStyle w:val="font71"/>
                <w:rFonts w:ascii="楷体_GB2312" w:hint="eastAsia"/>
              </w:rPr>
              <w:t>人。</w:t>
            </w:r>
            <w:r>
              <w:rPr>
                <w:rStyle w:val="font71"/>
                <w:rFonts w:ascii="楷体_GB2312" w:hint="eastAsia"/>
              </w:rPr>
              <w:t xml:space="preserve"> </w:t>
            </w:r>
            <w:r>
              <w:rPr>
                <w:rStyle w:val="font71"/>
                <w:rFonts w:ascii="楷体_GB2312" w:hint="eastAsia"/>
              </w:rPr>
              <w:t>四、养老保险覆盖面不断拓宽，好政策惠及全民。</w:t>
            </w:r>
            <w:r>
              <w:rPr>
                <w:rStyle w:val="font71"/>
                <w:rFonts w:ascii="楷体_GB2312" w:hint="eastAsia"/>
              </w:rPr>
              <w:t xml:space="preserve"> </w:t>
            </w:r>
            <w:r>
              <w:rPr>
                <w:rStyle w:val="font71"/>
                <w:rFonts w:ascii="楷体_GB2312" w:hint="eastAsia"/>
              </w:rPr>
              <w:t>城乡居民养老保险扩面工作继续推进，群众参保意识大幅增</w:t>
            </w:r>
            <w:r>
              <w:rPr>
                <w:rStyle w:val="font71"/>
                <w:rFonts w:ascii="楷体_GB2312" w:hint="eastAsia"/>
              </w:rPr>
              <w:t>强，今年共办理城乡居民养老保险新参保</w:t>
            </w:r>
            <w:r>
              <w:rPr>
                <w:rStyle w:val="font71"/>
                <w:rFonts w:ascii="楷体_GB2312" w:hint="eastAsia"/>
              </w:rPr>
              <w:t>1831</w:t>
            </w:r>
            <w:r>
              <w:rPr>
                <w:rStyle w:val="font71"/>
                <w:rFonts w:ascii="楷体_GB2312" w:hint="eastAsia"/>
              </w:rPr>
              <w:t>人，开展居民养老保险死亡冒领追收工作，完成居民养老保险死亡冒领追收工作</w:t>
            </w:r>
            <w:r>
              <w:rPr>
                <w:rStyle w:val="font71"/>
                <w:rFonts w:ascii="楷体_GB2312" w:hint="eastAsia"/>
              </w:rPr>
              <w:t>10</w:t>
            </w:r>
            <w:r>
              <w:rPr>
                <w:rStyle w:val="font71"/>
                <w:rFonts w:ascii="楷体_GB2312" w:hint="eastAsia"/>
              </w:rPr>
              <w:t>人，金额</w:t>
            </w:r>
            <w:r>
              <w:rPr>
                <w:rStyle w:val="font71"/>
                <w:rFonts w:ascii="楷体_GB2312" w:hint="eastAsia"/>
              </w:rPr>
              <w:t>16230.97</w:t>
            </w:r>
            <w:r>
              <w:rPr>
                <w:rStyle w:val="font71"/>
                <w:rFonts w:ascii="楷体_GB2312" w:hint="eastAsia"/>
              </w:rPr>
              <w:t>元，人员追回率和金额追回率达到</w:t>
            </w:r>
            <w:r>
              <w:rPr>
                <w:rStyle w:val="font71"/>
                <w:rFonts w:ascii="楷体_GB2312" w:hint="eastAsia"/>
              </w:rPr>
              <w:t>100%</w:t>
            </w:r>
            <w:r>
              <w:rPr>
                <w:rStyle w:val="font71"/>
                <w:rFonts w:ascii="楷体_GB2312" w:hint="eastAsia"/>
              </w:rPr>
              <w:t>。办理以个人身</w:t>
            </w:r>
            <w:r>
              <w:rPr>
                <w:rStyle w:val="font71"/>
                <w:rFonts w:ascii="楷体_GB2312" w:hint="eastAsia"/>
              </w:rPr>
              <w:lastRenderedPageBreak/>
              <w:t>份参加城镇职工养老保险业务新增及续保</w:t>
            </w:r>
            <w:r>
              <w:rPr>
                <w:rStyle w:val="font71"/>
                <w:rFonts w:ascii="楷体_GB2312" w:hint="eastAsia"/>
              </w:rPr>
              <w:t>1284</w:t>
            </w:r>
            <w:r>
              <w:rPr>
                <w:rStyle w:val="font71"/>
                <w:rFonts w:ascii="楷体_GB2312" w:hint="eastAsia"/>
              </w:rPr>
              <w:t>人。</w:t>
            </w:r>
            <w:r>
              <w:rPr>
                <w:rStyle w:val="font71"/>
                <w:rFonts w:ascii="楷体_GB2312" w:hint="eastAsia"/>
              </w:rPr>
              <w:t xml:space="preserve"> </w:t>
            </w:r>
            <w:r>
              <w:rPr>
                <w:rStyle w:val="font71"/>
                <w:rFonts w:ascii="楷体_GB2312" w:hint="eastAsia"/>
              </w:rPr>
              <w:t>五、不断优化社会化管理服务</w:t>
            </w:r>
            <w:r>
              <w:rPr>
                <w:rStyle w:val="font71"/>
                <w:rFonts w:ascii="楷体_GB2312" w:hint="eastAsia"/>
              </w:rPr>
              <w:t>,</w:t>
            </w:r>
            <w:r>
              <w:rPr>
                <w:rStyle w:val="font71"/>
                <w:rFonts w:ascii="楷体_GB2312" w:hint="eastAsia"/>
              </w:rPr>
              <w:t>退休人员满意度进一步提升</w:t>
            </w:r>
            <w:r>
              <w:rPr>
                <w:rStyle w:val="font71"/>
                <w:rFonts w:ascii="楷体_GB2312" w:hint="eastAsia"/>
              </w:rPr>
              <w:t xml:space="preserve"> </w:t>
            </w:r>
            <w:r>
              <w:rPr>
                <w:rStyle w:val="font71"/>
                <w:rFonts w:ascii="楷体_GB2312" w:hint="eastAsia"/>
              </w:rPr>
              <w:t>对</w:t>
            </w:r>
            <w:r>
              <w:rPr>
                <w:rStyle w:val="font71"/>
                <w:rFonts w:ascii="楷体_GB2312" w:hint="eastAsia"/>
              </w:rPr>
              <w:t>30420</w:t>
            </w:r>
            <w:r>
              <w:rPr>
                <w:rStyle w:val="font71"/>
                <w:rFonts w:ascii="楷体_GB2312" w:hint="eastAsia"/>
              </w:rPr>
              <w:t>余名离退休人员进行退休待遇生存认证，确保按时足额发放养老保险待遇，按时上报待遇终止、死亡月报表。为着力解决行动不便人员及高龄老人社保验证需求，变被动为主动，与各个村、社区协调配合，积极开展社保验证上门服</w:t>
            </w:r>
            <w:r>
              <w:rPr>
                <w:rStyle w:val="font71"/>
                <w:rFonts w:ascii="楷体_GB2312" w:hint="eastAsia"/>
              </w:rPr>
              <w:t>务，大力宣传推广使用重庆人社</w:t>
            </w:r>
            <w:r>
              <w:rPr>
                <w:rStyle w:val="font71"/>
                <w:rFonts w:ascii="楷体_GB2312" w:hint="eastAsia"/>
              </w:rPr>
              <w:t>APP</w:t>
            </w:r>
            <w:r>
              <w:rPr>
                <w:rStyle w:val="font71"/>
                <w:rFonts w:ascii="楷体_GB2312" w:hint="eastAsia"/>
              </w:rPr>
              <w:t>进行养老资格认证。</w:t>
            </w:r>
            <w:r>
              <w:rPr>
                <w:rStyle w:val="font71"/>
                <w:rFonts w:ascii="楷体_GB2312" w:hint="eastAsia"/>
              </w:rPr>
              <w:t xml:space="preserve"> </w:t>
            </w:r>
            <w:r>
              <w:rPr>
                <w:rStyle w:val="font71"/>
                <w:rFonts w:ascii="楷体_GB2312" w:hint="eastAsia"/>
              </w:rPr>
              <w:t>六、切实做好公益性岗位开发与管理</w:t>
            </w:r>
            <w:r>
              <w:rPr>
                <w:rStyle w:val="font71"/>
                <w:rFonts w:ascii="楷体_GB2312" w:hint="eastAsia"/>
              </w:rPr>
              <w:t xml:space="preserve"> </w:t>
            </w:r>
            <w:r>
              <w:rPr>
                <w:rStyle w:val="font71"/>
                <w:rFonts w:ascii="楷体_GB2312" w:hint="eastAsia"/>
              </w:rPr>
              <w:t>开展好公益性岗位的专项整治自查工作，实现公益性岗位人员精准识别，严格考勤。新增公益性岗位就业人员</w:t>
            </w:r>
            <w:r>
              <w:rPr>
                <w:rStyle w:val="font71"/>
                <w:rFonts w:ascii="楷体_GB2312" w:hint="eastAsia"/>
              </w:rPr>
              <w:t>2</w:t>
            </w:r>
            <w:r>
              <w:rPr>
                <w:rStyle w:val="font71"/>
                <w:rFonts w:ascii="楷体_GB2312" w:hint="eastAsia"/>
              </w:rPr>
              <w:t>人，建卡贫困户续签半年非全日制公益性岗位劳务协议</w:t>
            </w:r>
            <w:r>
              <w:rPr>
                <w:rStyle w:val="font71"/>
                <w:rFonts w:ascii="楷体_GB2312" w:hint="eastAsia"/>
              </w:rPr>
              <w:t>17</w:t>
            </w:r>
            <w:r>
              <w:rPr>
                <w:rStyle w:val="font71"/>
                <w:rFonts w:ascii="楷体_GB2312" w:hint="eastAsia"/>
              </w:rPr>
              <w:t>人。</w:t>
            </w:r>
            <w:r w:rsidR="00642C0C" w:rsidRPr="00642C0C">
              <w:rPr>
                <w:rStyle w:val="font71"/>
                <w:rFonts w:ascii="楷体_GB2312" w:hint="eastAsia"/>
              </w:rPr>
              <w:t>截至目前</w:t>
            </w:r>
            <w:bookmarkStart w:id="0" w:name="_GoBack"/>
            <w:bookmarkEnd w:id="0"/>
            <w:r>
              <w:rPr>
                <w:rStyle w:val="font71"/>
                <w:rFonts w:ascii="楷体_GB2312" w:hint="eastAsia"/>
              </w:rPr>
              <w:t>，我办共有公益性岗位人员</w:t>
            </w:r>
            <w:r>
              <w:rPr>
                <w:rStyle w:val="font71"/>
                <w:rFonts w:ascii="楷体_GB2312" w:hint="eastAsia"/>
              </w:rPr>
              <w:t>174</w:t>
            </w:r>
            <w:r>
              <w:rPr>
                <w:rStyle w:val="font71"/>
                <w:rFonts w:ascii="楷体_GB2312" w:hint="eastAsia"/>
              </w:rPr>
              <w:t>人，均属于劳务派遣员工，申报公益性岗位补贴及社保补贴</w:t>
            </w:r>
            <w:r>
              <w:rPr>
                <w:rStyle w:val="font71"/>
                <w:rFonts w:ascii="楷体_GB2312" w:hint="eastAsia"/>
              </w:rPr>
              <w:t>380</w:t>
            </w:r>
            <w:r>
              <w:rPr>
                <w:rStyle w:val="font71"/>
                <w:rFonts w:ascii="楷体_GB2312" w:hint="eastAsia"/>
              </w:rPr>
              <w:t>余万元。</w:t>
            </w:r>
            <w:r>
              <w:rPr>
                <w:rStyle w:val="font71"/>
                <w:rFonts w:ascii="楷体_GB2312" w:hint="eastAsia"/>
              </w:rPr>
              <w:t xml:space="preserve"> </w:t>
            </w:r>
            <w:r>
              <w:rPr>
                <w:rStyle w:val="font71"/>
                <w:rFonts w:ascii="楷体_GB2312" w:hint="eastAsia"/>
              </w:rPr>
              <w:t>七、做好劳资纠纷调处工作，确保社会稳定</w:t>
            </w:r>
            <w:r>
              <w:rPr>
                <w:rStyle w:val="font71"/>
                <w:rFonts w:ascii="楷体_GB2312" w:hint="eastAsia"/>
              </w:rPr>
              <w:t xml:space="preserve"> </w:t>
            </w:r>
            <w:r>
              <w:rPr>
                <w:rStyle w:val="font71"/>
                <w:rFonts w:ascii="楷体_GB2312" w:hint="eastAsia"/>
              </w:rPr>
              <w:t>协商解决瑧景园林有限公司等农民工工资拖欠案件</w:t>
            </w:r>
            <w:r>
              <w:rPr>
                <w:rStyle w:val="font71"/>
                <w:rFonts w:ascii="楷体_GB2312" w:hint="eastAsia"/>
              </w:rPr>
              <w:t>6</w:t>
            </w:r>
            <w:r>
              <w:rPr>
                <w:rStyle w:val="font71"/>
                <w:rFonts w:ascii="楷体_GB2312" w:hint="eastAsia"/>
              </w:rPr>
              <w:t>件，涉及人数</w:t>
            </w:r>
            <w:r>
              <w:rPr>
                <w:rStyle w:val="font71"/>
                <w:rFonts w:ascii="楷体_GB2312" w:hint="eastAsia"/>
              </w:rPr>
              <w:t>104</w:t>
            </w:r>
            <w:r>
              <w:rPr>
                <w:rStyle w:val="font71"/>
                <w:rFonts w:ascii="楷体_GB2312" w:hint="eastAsia"/>
              </w:rPr>
              <w:t>人，金额</w:t>
            </w:r>
            <w:r>
              <w:rPr>
                <w:rStyle w:val="font71"/>
                <w:rFonts w:ascii="楷体_GB2312" w:hint="eastAsia"/>
              </w:rPr>
              <w:t>94</w:t>
            </w:r>
            <w:r>
              <w:rPr>
                <w:rStyle w:val="font71"/>
                <w:rFonts w:ascii="楷体_GB2312" w:hint="eastAsia"/>
              </w:rPr>
              <w:t>万，接待咨询</w:t>
            </w:r>
            <w:r>
              <w:rPr>
                <w:rStyle w:val="font71"/>
                <w:rFonts w:ascii="楷体_GB2312" w:hint="eastAsia"/>
              </w:rPr>
              <w:t>50</w:t>
            </w:r>
            <w:r>
              <w:rPr>
                <w:rStyle w:val="font71"/>
                <w:rFonts w:ascii="楷体_GB2312" w:hint="eastAsia"/>
              </w:rPr>
              <w:t>余次，切实维护了农民工的合法权益</w:t>
            </w:r>
            <w:r>
              <w:rPr>
                <w:rStyle w:val="font71"/>
                <w:rFonts w:ascii="楷体_GB2312" w:hint="eastAsia"/>
              </w:rPr>
              <w:t>，引导农民工运用法律手段依法维护自身劳动报酬权益。</w:t>
            </w:r>
            <w:r>
              <w:rPr>
                <w:rStyle w:val="font71"/>
                <w:rFonts w:ascii="楷体_GB2312" w:hint="eastAsia"/>
              </w:rPr>
              <w:t xml:space="preserve"> </w:t>
            </w:r>
          </w:p>
          <w:p w:rsidR="00000000" w:rsidRDefault="00DE7100">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DE7100">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DE7100">
            <w:pPr>
              <w:spacing w:line="320" w:lineRule="exact"/>
              <w:rPr>
                <w:rStyle w:val="font71"/>
                <w:rFonts w:ascii="楷体_GB2312"/>
                <w:szCs w:val="28"/>
              </w:rPr>
            </w:pPr>
            <w:r>
              <w:rPr>
                <w:rStyle w:val="font71"/>
                <w:rFonts w:ascii="楷体_GB2312" w:hint="eastAsia"/>
              </w:rPr>
              <w:t>2020</w:t>
            </w:r>
            <w:r>
              <w:rPr>
                <w:rStyle w:val="font71"/>
                <w:rFonts w:ascii="楷体_GB2312" w:hint="eastAsia"/>
              </w:rPr>
              <w:t>年</w:t>
            </w:r>
            <w:r>
              <w:rPr>
                <w:rStyle w:val="font71"/>
                <w:rFonts w:ascii="楷体_GB2312" w:hint="eastAsia"/>
              </w:rPr>
              <w:t>01</w:t>
            </w:r>
            <w:r>
              <w:rPr>
                <w:rStyle w:val="font71"/>
                <w:rFonts w:ascii="楷体_GB2312" w:hint="eastAsia"/>
              </w:rPr>
              <w:t>月</w:t>
            </w:r>
            <w:r>
              <w:rPr>
                <w:rStyle w:val="font71"/>
                <w:rFonts w:ascii="楷体_GB2312" w:hint="eastAsia"/>
              </w:rPr>
              <w:t>16</w:t>
            </w:r>
            <w:r>
              <w:rPr>
                <w:rStyle w:val="font71"/>
                <w:rFonts w:ascii="楷体_GB2312" w:hint="eastAsia"/>
              </w:rPr>
              <w:t>日至</w:t>
            </w:r>
            <w:r>
              <w:rPr>
                <w:rStyle w:val="font71"/>
                <w:rFonts w:ascii="楷体_GB2312" w:hint="eastAsia"/>
              </w:rPr>
              <w:t>2025</w:t>
            </w:r>
            <w:r>
              <w:rPr>
                <w:rStyle w:val="font71"/>
                <w:rFonts w:ascii="楷体_GB2312" w:hint="eastAsia"/>
              </w:rPr>
              <w:t>年</w:t>
            </w:r>
            <w:r>
              <w:rPr>
                <w:rStyle w:val="font71"/>
                <w:rFonts w:ascii="楷体_GB2312" w:hint="eastAsia"/>
              </w:rPr>
              <w:t>01</w:t>
            </w:r>
            <w:r>
              <w:rPr>
                <w:rStyle w:val="font71"/>
                <w:rFonts w:ascii="楷体_GB2312" w:hint="eastAsia"/>
              </w:rPr>
              <w:t>月</w:t>
            </w:r>
            <w:r>
              <w:rPr>
                <w:rStyle w:val="font71"/>
                <w:rFonts w:ascii="楷体_GB2312" w:hint="eastAsia"/>
              </w:rPr>
              <w:t>16</w:t>
            </w:r>
            <w:r>
              <w:rPr>
                <w:rStyle w:val="font71"/>
                <w:rFonts w:ascii="楷体_GB2312" w:hint="eastAsia"/>
              </w:rPr>
              <w:t>日</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DE7100">
            <w:pPr>
              <w:spacing w:line="0" w:lineRule="atLeast"/>
            </w:pPr>
            <w:r>
              <w:rPr>
                <w:rFonts w:eastAsia="楷体_GB2312" w:hint="eastAsia"/>
                <w:b/>
                <w:bCs/>
                <w:sz w:val="32"/>
              </w:rPr>
              <w:lastRenderedPageBreak/>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DE7100">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DE7100">
            <w:pPr>
              <w:spacing w:line="0" w:lineRule="atLeast"/>
              <w:rPr>
                <w:rFonts w:eastAsia="楷体_GB2312"/>
                <w:b/>
                <w:bCs/>
                <w:sz w:val="32"/>
              </w:rPr>
            </w:pPr>
            <w:r>
              <w:rPr>
                <w:rFonts w:eastAsia="楷体_GB2312" w:hint="eastAsia"/>
                <w:b/>
                <w:bCs/>
                <w:sz w:val="32"/>
              </w:rPr>
              <w:t>接受捐赠</w:t>
            </w:r>
          </w:p>
          <w:p w:rsidR="00000000" w:rsidRDefault="00DE7100">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DE7100">
            <w:pPr>
              <w:jc w:val="left"/>
            </w:pPr>
            <w:r>
              <w:rPr>
                <w:rStyle w:val="font71"/>
                <w:rFonts w:ascii="楷体_GB2312" w:hint="eastAsia"/>
                <w:szCs w:val="28"/>
              </w:rPr>
              <w:t>无</w:t>
            </w:r>
          </w:p>
        </w:tc>
      </w:tr>
    </w:tbl>
    <w:p w:rsidR="00DE7100" w:rsidRDefault="00DE7100">
      <w:pPr>
        <w:jc w:val="left"/>
        <w:rPr>
          <w:rFonts w:ascii="楷体_GB2312" w:eastAsia="楷体_GB2312"/>
          <w:b/>
          <w:bCs/>
          <w:sz w:val="28"/>
          <w:szCs w:val="28"/>
        </w:rPr>
      </w:pPr>
    </w:p>
    <w:sectPr w:rsidR="00DE7100">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642C0C"/>
    <w:rsid w:val="00642C0C"/>
    <w:rsid w:val="00DE71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337</Words>
  <Characters>1921</Characters>
  <Application>Microsoft Office Word</Application>
  <DocSecurity>0</DocSecurity>
  <Lines>16</Lines>
  <Paragraphs>4</Paragraphs>
  <ScaleCrop>false</ScaleCrop>
  <Company>WwW.YlmF.CoM</Company>
  <LinksUpToDate>false</LinksUpToDate>
  <CharactersWithSpaces>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2024-08-29T03:57:00Z</dcterms:created>
  <dcterms:modified xsi:type="dcterms:W3CDTF">2024-08-29T03:57:00Z</dcterms:modified>
</cp:coreProperties>
</file>