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3D6086">
      <w:pPr>
        <w:jc w:val="center"/>
        <w:rPr>
          <w:rFonts w:eastAsia="方正小标宋_GBK" w:cs="Microsoft JhengHei"/>
          <w:spacing w:val="-2"/>
          <w:w w:val="99"/>
          <w:szCs w:val="32"/>
        </w:rPr>
      </w:pPr>
    </w:p>
    <w:p w:rsidR="003D6086" w:rsidRDefault="00C748F9">
      <w:pPr>
        <w:widowControl/>
        <w:jc w:val="center"/>
        <w:rPr>
          <w:szCs w:val="32"/>
        </w:rPr>
      </w:pPr>
      <w:r>
        <w:rPr>
          <w:szCs w:val="32"/>
        </w:rPr>
        <w:t>合川府发〔</w:t>
      </w:r>
      <w:r>
        <w:rPr>
          <w:szCs w:val="32"/>
        </w:rPr>
        <w:t>2022</w:t>
      </w:r>
      <w:r>
        <w:rPr>
          <w:szCs w:val="32"/>
        </w:rPr>
        <w:t>〕</w:t>
      </w:r>
      <w:r>
        <w:rPr>
          <w:szCs w:val="32"/>
        </w:rPr>
        <w:t>21</w:t>
      </w:r>
      <w:r>
        <w:rPr>
          <w:szCs w:val="32"/>
        </w:rPr>
        <w:t>号</w:t>
      </w:r>
    </w:p>
    <w:p w:rsidR="003D6086" w:rsidRDefault="003D6086">
      <w:pPr>
        <w:widowControl/>
        <w:jc w:val="center"/>
        <w:rPr>
          <w:szCs w:val="32"/>
        </w:rPr>
      </w:pPr>
    </w:p>
    <w:p w:rsidR="003D6086" w:rsidRDefault="003D6086">
      <w:pPr>
        <w:widowControl/>
        <w:jc w:val="center"/>
        <w:rPr>
          <w:szCs w:val="32"/>
        </w:rPr>
      </w:pPr>
    </w:p>
    <w:p w:rsidR="003D6086" w:rsidRDefault="00C748F9">
      <w:pPr>
        <w:spacing w:line="560" w:lineRule="exact"/>
        <w:ind w:hanging="6"/>
        <w:jc w:val="center"/>
        <w:rPr>
          <w:rFonts w:eastAsia="方正小标宋_GBK" w:cs="Microsoft JhengHei"/>
          <w:sz w:val="44"/>
          <w:szCs w:val="44"/>
        </w:rPr>
      </w:pPr>
      <w:r>
        <w:rPr>
          <w:rFonts w:eastAsia="方正小标宋_GBK" w:cs="Microsoft JhengHei" w:hint="eastAsia"/>
          <w:sz w:val="44"/>
          <w:szCs w:val="44"/>
        </w:rPr>
        <w:t>重庆市合川区人民政府</w:t>
      </w:r>
    </w:p>
    <w:p w:rsidR="003D6086" w:rsidRDefault="00C748F9">
      <w:pPr>
        <w:spacing w:line="560" w:lineRule="exact"/>
        <w:ind w:hanging="6"/>
        <w:jc w:val="center"/>
        <w:rPr>
          <w:rFonts w:eastAsia="方正小标宋_GBK" w:cs="Microsoft JhengHei"/>
          <w:sz w:val="44"/>
          <w:szCs w:val="44"/>
        </w:rPr>
      </w:pPr>
      <w:r>
        <w:rPr>
          <w:rFonts w:eastAsia="方正小标宋_GBK" w:cs="Microsoft JhengHei" w:hint="eastAsia"/>
          <w:sz w:val="44"/>
          <w:szCs w:val="44"/>
        </w:rPr>
        <w:t>关于印发合川区区域卫生规划</w:t>
      </w:r>
    </w:p>
    <w:p w:rsidR="003D6086" w:rsidRDefault="00C748F9">
      <w:pPr>
        <w:spacing w:line="560" w:lineRule="exact"/>
        <w:ind w:hanging="6"/>
        <w:jc w:val="center"/>
        <w:rPr>
          <w:rFonts w:eastAsia="方正小标宋_GBK" w:cs="Microsoft JhengHei"/>
          <w:sz w:val="44"/>
          <w:szCs w:val="44"/>
        </w:rPr>
      </w:pPr>
      <w:r>
        <w:rPr>
          <w:rFonts w:eastAsia="方正小标宋_GBK" w:cs="Microsoft JhengHei" w:hint="eastAsia"/>
          <w:sz w:val="44"/>
          <w:szCs w:val="44"/>
        </w:rPr>
        <w:t>（</w:t>
      </w:r>
      <w:r>
        <w:rPr>
          <w:rFonts w:eastAsia="方正小标宋_GBK" w:cs="Microsoft JhengHei" w:hint="eastAsia"/>
          <w:sz w:val="44"/>
          <w:szCs w:val="44"/>
        </w:rPr>
        <w:t>2021</w:t>
      </w:r>
      <w:r>
        <w:rPr>
          <w:rFonts w:eastAsia="方正小标宋_GBK" w:cs="Microsoft JhengHei" w:hint="eastAsia"/>
          <w:sz w:val="44"/>
          <w:szCs w:val="44"/>
        </w:rPr>
        <w:t>－</w:t>
      </w:r>
      <w:r>
        <w:rPr>
          <w:rFonts w:eastAsia="方正小标宋_GBK" w:cs="Microsoft JhengHei" w:hint="eastAsia"/>
          <w:sz w:val="44"/>
          <w:szCs w:val="44"/>
        </w:rPr>
        <w:t>2025</w:t>
      </w:r>
      <w:r>
        <w:rPr>
          <w:rFonts w:eastAsia="方正小标宋_GBK" w:cs="Microsoft JhengHei" w:hint="eastAsia"/>
          <w:sz w:val="44"/>
          <w:szCs w:val="44"/>
        </w:rPr>
        <w:t>年）的通知</w:t>
      </w:r>
    </w:p>
    <w:p w:rsidR="003D6086" w:rsidRDefault="003D6086">
      <w:pPr>
        <w:widowControl/>
        <w:rPr>
          <w:szCs w:val="32"/>
        </w:rPr>
      </w:pPr>
    </w:p>
    <w:p w:rsidR="003D6086" w:rsidRDefault="00C748F9">
      <w:pPr>
        <w:widowControl/>
        <w:rPr>
          <w:szCs w:val="32"/>
        </w:rPr>
      </w:pPr>
      <w:r>
        <w:rPr>
          <w:szCs w:val="32"/>
        </w:rPr>
        <w:t>各镇人民政府、街道办事处，区政府各部门，有关单位：</w:t>
      </w:r>
    </w:p>
    <w:p w:rsidR="003D6086" w:rsidRDefault="00C748F9">
      <w:pPr>
        <w:widowControl/>
        <w:ind w:firstLineChars="200" w:firstLine="632"/>
        <w:rPr>
          <w:szCs w:val="32"/>
        </w:rPr>
      </w:pPr>
      <w:r>
        <w:rPr>
          <w:szCs w:val="32"/>
        </w:rPr>
        <w:t>《合川区区域卫生规划（</w:t>
      </w:r>
      <w:r>
        <w:rPr>
          <w:szCs w:val="32"/>
        </w:rPr>
        <w:t>2021</w:t>
      </w:r>
      <w:r>
        <w:rPr>
          <w:rFonts w:hint="eastAsia"/>
          <w:szCs w:val="32"/>
        </w:rPr>
        <w:t>－</w:t>
      </w:r>
      <w:r>
        <w:rPr>
          <w:szCs w:val="32"/>
        </w:rPr>
        <w:t>2025</w:t>
      </w:r>
      <w:r>
        <w:rPr>
          <w:szCs w:val="32"/>
        </w:rPr>
        <w:t>年）》已经区</w:t>
      </w:r>
      <w:r>
        <w:rPr>
          <w:rFonts w:hint="eastAsia"/>
          <w:szCs w:val="32"/>
        </w:rPr>
        <w:t>第十八届人民</w:t>
      </w:r>
      <w:r>
        <w:rPr>
          <w:szCs w:val="32"/>
        </w:rPr>
        <w:t>政府第</w:t>
      </w:r>
      <w:r>
        <w:rPr>
          <w:szCs w:val="32"/>
        </w:rPr>
        <w:t>25</w:t>
      </w:r>
      <w:r>
        <w:rPr>
          <w:szCs w:val="32"/>
        </w:rPr>
        <w:t>次常务会</w:t>
      </w:r>
      <w:r>
        <w:rPr>
          <w:rFonts w:hint="eastAsia"/>
          <w:szCs w:val="32"/>
        </w:rPr>
        <w:t>议</w:t>
      </w:r>
      <w:r>
        <w:rPr>
          <w:szCs w:val="32"/>
        </w:rPr>
        <w:t>审议通过，现印发给你们，请认真贯彻执行。</w:t>
      </w:r>
    </w:p>
    <w:p w:rsidR="003D6086" w:rsidRDefault="003D6086">
      <w:pPr>
        <w:widowControl/>
        <w:ind w:firstLineChars="200" w:firstLine="632"/>
        <w:rPr>
          <w:szCs w:val="32"/>
        </w:rPr>
      </w:pPr>
    </w:p>
    <w:p w:rsidR="003D6086" w:rsidRDefault="00C748F9">
      <w:pPr>
        <w:widowControl/>
        <w:wordWrap w:val="0"/>
        <w:ind w:firstLineChars="200" w:firstLine="632"/>
        <w:jc w:val="right"/>
        <w:rPr>
          <w:szCs w:val="32"/>
        </w:rPr>
      </w:pPr>
      <w:r>
        <w:rPr>
          <w:szCs w:val="32"/>
        </w:rPr>
        <w:t>重庆市合川区人民政府</w:t>
      </w:r>
      <w:r>
        <w:rPr>
          <w:szCs w:val="32"/>
        </w:rPr>
        <w:t xml:space="preserve">   </w:t>
      </w:r>
    </w:p>
    <w:p w:rsidR="003D6086" w:rsidRDefault="00C748F9">
      <w:pPr>
        <w:widowControl/>
        <w:wordWrap w:val="0"/>
        <w:ind w:firstLineChars="200" w:firstLine="632"/>
        <w:jc w:val="right"/>
        <w:rPr>
          <w:rFonts w:cs="Calibri"/>
          <w:szCs w:val="32"/>
        </w:rPr>
      </w:pPr>
      <w:r>
        <w:rPr>
          <w:szCs w:val="32"/>
        </w:rPr>
        <w:t>2022</w:t>
      </w:r>
      <w:r>
        <w:rPr>
          <w:szCs w:val="32"/>
        </w:rPr>
        <w:t>年</w:t>
      </w:r>
      <w:r>
        <w:rPr>
          <w:szCs w:val="32"/>
        </w:rPr>
        <w:t>10</w:t>
      </w:r>
      <w:r>
        <w:rPr>
          <w:szCs w:val="32"/>
        </w:rPr>
        <w:t>月</w:t>
      </w:r>
      <w:r>
        <w:rPr>
          <w:rFonts w:hint="eastAsia"/>
          <w:szCs w:val="32"/>
        </w:rPr>
        <w:t>11</w:t>
      </w:r>
      <w:r>
        <w:rPr>
          <w:szCs w:val="32"/>
        </w:rPr>
        <w:t>日</w:t>
      </w:r>
      <w:r>
        <w:rPr>
          <w:szCs w:val="32"/>
        </w:rPr>
        <w:t xml:space="preserve">  </w:t>
      </w:r>
      <w:r>
        <w:rPr>
          <w:rFonts w:cs="Calibri" w:hint="eastAsia"/>
          <w:szCs w:val="32"/>
        </w:rPr>
        <w:t xml:space="preserve">    </w:t>
      </w:r>
    </w:p>
    <w:p w:rsidR="003D6086" w:rsidRDefault="00C748F9">
      <w:pPr>
        <w:widowControl/>
        <w:ind w:firstLineChars="200" w:firstLine="632"/>
        <w:rPr>
          <w:rFonts w:eastAsia="方正小标宋_GBK" w:cs="Calibri"/>
          <w:sz w:val="44"/>
          <w:szCs w:val="44"/>
        </w:rPr>
      </w:pPr>
      <w:r>
        <w:rPr>
          <w:rFonts w:cs="Calibri"/>
          <w:szCs w:val="32"/>
        </w:rPr>
        <w:t>（</w:t>
      </w:r>
      <w:r>
        <w:rPr>
          <w:rFonts w:cs="Calibri" w:hint="eastAsia"/>
          <w:szCs w:val="32"/>
        </w:rPr>
        <w:t>此件公开发布</w:t>
      </w:r>
      <w:r>
        <w:rPr>
          <w:rFonts w:cs="Calibri"/>
          <w:szCs w:val="32"/>
        </w:rPr>
        <w:t>）</w:t>
      </w:r>
    </w:p>
    <w:p w:rsidR="003D6086" w:rsidRDefault="00C748F9">
      <w:pPr>
        <w:tabs>
          <w:tab w:val="left" w:pos="7956"/>
          <w:tab w:val="left" w:pos="8398"/>
        </w:tabs>
        <w:spacing w:line="560" w:lineRule="exact"/>
        <w:jc w:val="center"/>
        <w:rPr>
          <w:rFonts w:eastAsia="方正小标宋_GBK"/>
          <w:sz w:val="44"/>
          <w:szCs w:val="44"/>
        </w:rPr>
      </w:pPr>
      <w:r>
        <w:rPr>
          <w:rFonts w:eastAsia="方正小标宋_GBK" w:cs="Calibri"/>
          <w:sz w:val="44"/>
          <w:szCs w:val="44"/>
        </w:rPr>
        <w:br w:type="page"/>
      </w:r>
      <w:r>
        <w:rPr>
          <w:rFonts w:eastAsia="方正小标宋_GBK" w:hint="eastAsia"/>
          <w:sz w:val="44"/>
          <w:szCs w:val="44"/>
        </w:rPr>
        <w:lastRenderedPageBreak/>
        <w:t>合川区区域卫生规划（</w:t>
      </w:r>
      <w:r>
        <w:rPr>
          <w:rFonts w:eastAsia="方正小标宋_GBK" w:hint="eastAsia"/>
          <w:sz w:val="44"/>
          <w:szCs w:val="44"/>
        </w:rPr>
        <w:t>2021</w:t>
      </w:r>
      <w:r>
        <w:rPr>
          <w:rFonts w:eastAsia="方正小标宋_GBK" w:hint="eastAsia"/>
          <w:sz w:val="44"/>
          <w:szCs w:val="44"/>
        </w:rPr>
        <w:t>－</w:t>
      </w:r>
      <w:r>
        <w:rPr>
          <w:rFonts w:eastAsia="方正小标宋_GBK" w:hint="eastAsia"/>
          <w:sz w:val="44"/>
          <w:szCs w:val="44"/>
        </w:rPr>
        <w:t>2025</w:t>
      </w:r>
      <w:r>
        <w:rPr>
          <w:rFonts w:eastAsia="方正小标宋_GBK" w:hint="eastAsia"/>
          <w:sz w:val="44"/>
          <w:szCs w:val="44"/>
        </w:rPr>
        <w:t>年）</w:t>
      </w:r>
    </w:p>
    <w:p w:rsidR="003D6086" w:rsidRDefault="003D6086">
      <w:pPr>
        <w:pStyle w:val="a3"/>
        <w:spacing w:after="0"/>
      </w:pPr>
    </w:p>
    <w:p w:rsidR="003D6086" w:rsidRDefault="00C748F9">
      <w:pPr>
        <w:ind w:firstLineChars="200" w:firstLine="632"/>
      </w:pPr>
      <w:r>
        <w:rPr>
          <w:rFonts w:hint="eastAsia"/>
        </w:rPr>
        <w:t>为进一步完善我区医疗服务体系和公共卫生服务体系，全面提高卫生资源配置效率和利用率，增强综合服务能力，促进卫生健康事业均衡发展，根据《中华人民共和国基本医疗卫生与健康促进法》《成渝地区双城经济圈建设规划纲要》《重庆市国民经济和社会发展第十四个五年规划和二○三五年远景目标纲要》《健康中国重庆行动实施方案》《重庆市医疗卫生服务体系“十四五”规划（</w:t>
      </w:r>
      <w:r>
        <w:rPr>
          <w:rFonts w:hint="eastAsia"/>
        </w:rPr>
        <w:t>2021</w:t>
      </w:r>
      <w:r>
        <w:rPr>
          <w:rFonts w:hint="eastAsia"/>
        </w:rPr>
        <w:t>—</w:t>
      </w:r>
      <w:r>
        <w:rPr>
          <w:rFonts w:hint="eastAsia"/>
        </w:rPr>
        <w:t>2025</w:t>
      </w:r>
      <w:r>
        <w:rPr>
          <w:rFonts w:hint="eastAsia"/>
        </w:rPr>
        <w:t>年）》和《合川区国民经济和社会发展第十四个五年规划和二○三五年远景目标纲要》等精神，结合我区实际，制定本规划。</w:t>
      </w:r>
    </w:p>
    <w:p w:rsidR="003D6086" w:rsidRDefault="00C748F9">
      <w:pPr>
        <w:ind w:firstLineChars="200" w:firstLine="632"/>
        <w:rPr>
          <w:rFonts w:eastAsia="方正黑体_GBK"/>
          <w:kern w:val="44"/>
        </w:rPr>
      </w:pPr>
      <w:bookmarkStart w:id="0" w:name="_Toc100222162"/>
      <w:r>
        <w:rPr>
          <w:rFonts w:eastAsia="方正黑体_GBK" w:hint="eastAsia"/>
          <w:kern w:val="44"/>
        </w:rPr>
        <w:t>一、规划背景</w:t>
      </w:r>
      <w:bookmarkEnd w:id="0"/>
    </w:p>
    <w:p w:rsidR="003D6086" w:rsidRDefault="00C748F9">
      <w:pPr>
        <w:ind w:firstLineChars="200" w:firstLine="632"/>
        <w:rPr>
          <w:rFonts w:eastAsia="方正楷体_GBK"/>
          <w:lang w:val="zh-CN"/>
        </w:rPr>
      </w:pPr>
      <w:bookmarkStart w:id="1" w:name="_Toc100222163"/>
      <w:r>
        <w:rPr>
          <w:rFonts w:eastAsia="方正楷体_GBK" w:hint="eastAsia"/>
          <w:lang w:val="zh-CN"/>
        </w:rPr>
        <w:t>（一）现状</w:t>
      </w:r>
      <w:bookmarkEnd w:id="1"/>
      <w:r>
        <w:rPr>
          <w:rFonts w:eastAsia="方正楷体_GBK" w:hint="eastAsia"/>
          <w:lang w:val="zh-CN"/>
        </w:rPr>
        <w:t>。</w:t>
      </w:r>
    </w:p>
    <w:p w:rsidR="003D6086" w:rsidRDefault="00C748F9">
      <w:pPr>
        <w:ind w:firstLineChars="200" w:firstLine="632"/>
      </w:pPr>
      <w:bookmarkStart w:id="2" w:name="_Toc96694613"/>
      <w:r>
        <w:rPr>
          <w:rFonts w:hint="eastAsia"/>
        </w:rPr>
        <w:t>1</w:t>
      </w:r>
      <w:r>
        <w:rPr>
          <w:rFonts w:hint="eastAsia"/>
        </w:rPr>
        <w:t>．公共卫生</w:t>
      </w:r>
      <w:r>
        <w:rPr>
          <w:rFonts w:hint="eastAsia"/>
        </w:rPr>
        <w:t>服务体系不断健全</w:t>
      </w:r>
      <w:bookmarkEnd w:id="2"/>
      <w:r>
        <w:rPr>
          <w:rFonts w:hint="eastAsia"/>
        </w:rPr>
        <w:t>。</w:t>
      </w:r>
    </w:p>
    <w:p w:rsidR="003D6086" w:rsidRDefault="00C748F9">
      <w:pPr>
        <w:ind w:firstLineChars="200" w:firstLine="632"/>
      </w:pPr>
      <w:r>
        <w:rPr>
          <w:rFonts w:hint="eastAsia"/>
        </w:rPr>
        <w:t>基本建成以区级公共卫生机构为龙头，镇街医疗卫生机构为主体，村卫生室为网底的“区—镇街—村”三级公共卫生服务体系。突发公共卫生事件医疗救治体系逐步完善，卫生应急队伍不断壮大。</w:t>
      </w:r>
    </w:p>
    <w:p w:rsidR="003D6086" w:rsidRDefault="00C748F9">
      <w:pPr>
        <w:ind w:firstLineChars="200" w:firstLine="632"/>
      </w:pPr>
      <w:bookmarkStart w:id="3" w:name="_Toc96694614"/>
      <w:r>
        <w:rPr>
          <w:rFonts w:hint="eastAsia"/>
        </w:rPr>
        <w:t>2</w:t>
      </w:r>
      <w:r>
        <w:rPr>
          <w:rFonts w:hint="eastAsia"/>
        </w:rPr>
        <w:t>．卫生资源总量逐年增加</w:t>
      </w:r>
      <w:bookmarkEnd w:id="3"/>
      <w:r>
        <w:rPr>
          <w:rFonts w:hint="eastAsia"/>
        </w:rPr>
        <w:t>。</w:t>
      </w:r>
    </w:p>
    <w:p w:rsidR="003D6086" w:rsidRDefault="00C748F9">
      <w:pPr>
        <w:ind w:firstLineChars="200" w:firstLine="632"/>
      </w:pPr>
      <w:r>
        <w:rPr>
          <w:rFonts w:hint="eastAsia"/>
        </w:rPr>
        <w:t>全区共有各类医疗卫生机构</w:t>
      </w:r>
      <w:r>
        <w:rPr>
          <w:rFonts w:hint="eastAsia"/>
        </w:rPr>
        <w:t>894</w:t>
      </w:r>
      <w:r>
        <w:rPr>
          <w:rFonts w:hint="eastAsia"/>
        </w:rPr>
        <w:t>个，其中医院</w:t>
      </w:r>
      <w:r>
        <w:rPr>
          <w:rFonts w:hint="eastAsia"/>
        </w:rPr>
        <w:t>26</w:t>
      </w:r>
      <w:r>
        <w:rPr>
          <w:rFonts w:hint="eastAsia"/>
        </w:rPr>
        <w:t>个、基层医疗卫生机构</w:t>
      </w:r>
      <w:r>
        <w:rPr>
          <w:rFonts w:hint="eastAsia"/>
        </w:rPr>
        <w:t>859</w:t>
      </w:r>
      <w:r>
        <w:rPr>
          <w:rFonts w:hint="eastAsia"/>
        </w:rPr>
        <w:t>个、专业公共卫生机构</w:t>
      </w:r>
      <w:r>
        <w:rPr>
          <w:rFonts w:hint="eastAsia"/>
        </w:rPr>
        <w:t>5</w:t>
      </w:r>
      <w:r>
        <w:rPr>
          <w:rFonts w:hint="eastAsia"/>
        </w:rPr>
        <w:t>个、其他卫生机构</w:t>
      </w:r>
      <w:r>
        <w:rPr>
          <w:rFonts w:hint="eastAsia"/>
        </w:rPr>
        <w:t>4</w:t>
      </w:r>
      <w:r>
        <w:rPr>
          <w:rFonts w:hint="eastAsia"/>
        </w:rPr>
        <w:t>个。每千人口医疗卫生机构编制床位数</w:t>
      </w:r>
      <w:r>
        <w:rPr>
          <w:rFonts w:hint="eastAsia"/>
        </w:rPr>
        <w:t>4.70</w:t>
      </w:r>
      <w:r>
        <w:rPr>
          <w:rFonts w:hint="eastAsia"/>
        </w:rPr>
        <w:t>张、执业（助理）医</w:t>
      </w:r>
      <w:r>
        <w:rPr>
          <w:rFonts w:hint="eastAsia"/>
        </w:rPr>
        <w:lastRenderedPageBreak/>
        <w:t>师数</w:t>
      </w:r>
      <w:r>
        <w:rPr>
          <w:rFonts w:hint="eastAsia"/>
        </w:rPr>
        <w:t>2.39</w:t>
      </w:r>
      <w:r>
        <w:rPr>
          <w:rFonts w:hint="eastAsia"/>
        </w:rPr>
        <w:t>人、注册护士数</w:t>
      </w:r>
      <w:r>
        <w:rPr>
          <w:rFonts w:hint="eastAsia"/>
        </w:rPr>
        <w:t>2.87</w:t>
      </w:r>
      <w:r>
        <w:rPr>
          <w:rFonts w:hint="eastAsia"/>
        </w:rPr>
        <w:t>人，每万人口全科医生数达到</w:t>
      </w:r>
      <w:r>
        <w:rPr>
          <w:rFonts w:hint="eastAsia"/>
        </w:rPr>
        <w:t>2.30</w:t>
      </w:r>
      <w:r>
        <w:rPr>
          <w:rFonts w:hint="eastAsia"/>
        </w:rPr>
        <w:t>人。</w:t>
      </w:r>
    </w:p>
    <w:p w:rsidR="003D6086" w:rsidRDefault="00C748F9">
      <w:pPr>
        <w:ind w:firstLineChars="200" w:firstLine="632"/>
      </w:pPr>
      <w:bookmarkStart w:id="4" w:name="_Toc96694615"/>
      <w:r>
        <w:rPr>
          <w:rFonts w:hint="eastAsia"/>
        </w:rPr>
        <w:t>3</w:t>
      </w:r>
      <w:r>
        <w:rPr>
          <w:rFonts w:hint="eastAsia"/>
        </w:rPr>
        <w:t>．医疗服务能力持续提高</w:t>
      </w:r>
      <w:bookmarkEnd w:id="4"/>
      <w:r>
        <w:rPr>
          <w:rFonts w:hint="eastAsia"/>
        </w:rPr>
        <w:t>。</w:t>
      </w:r>
    </w:p>
    <w:p w:rsidR="003D6086" w:rsidRDefault="00C748F9">
      <w:pPr>
        <w:ind w:firstLineChars="200" w:firstLine="632"/>
      </w:pPr>
      <w:r>
        <w:rPr>
          <w:rFonts w:hint="eastAsia"/>
        </w:rPr>
        <w:t>建成“三甲”医院</w:t>
      </w:r>
      <w:r>
        <w:rPr>
          <w:rFonts w:hint="eastAsia"/>
        </w:rPr>
        <w:t>1</w:t>
      </w:r>
      <w:r>
        <w:rPr>
          <w:rFonts w:hint="eastAsia"/>
        </w:rPr>
        <w:t>个、“美丽医院”</w:t>
      </w:r>
      <w:r>
        <w:rPr>
          <w:rFonts w:hint="eastAsia"/>
        </w:rPr>
        <w:t>1</w:t>
      </w:r>
      <w:r>
        <w:rPr>
          <w:rFonts w:hint="eastAsia"/>
        </w:rPr>
        <w:t>个、“智慧医院”</w:t>
      </w:r>
      <w:r>
        <w:rPr>
          <w:rFonts w:hint="eastAsia"/>
        </w:rPr>
        <w:t>1</w:t>
      </w:r>
      <w:r>
        <w:rPr>
          <w:rFonts w:hint="eastAsia"/>
        </w:rPr>
        <w:t>个、“互联网医院”</w:t>
      </w:r>
      <w:r>
        <w:rPr>
          <w:rFonts w:hint="eastAsia"/>
        </w:rPr>
        <w:t>1</w:t>
      </w:r>
      <w:r>
        <w:rPr>
          <w:rFonts w:hint="eastAsia"/>
        </w:rPr>
        <w:t>个，创建甲级基层医疗卫生机构</w:t>
      </w:r>
      <w:r>
        <w:rPr>
          <w:rFonts w:hint="eastAsia"/>
        </w:rPr>
        <w:t>2</w:t>
      </w:r>
      <w:r>
        <w:rPr>
          <w:rFonts w:hint="eastAsia"/>
        </w:rPr>
        <w:t>个，基本建成“农村</w:t>
      </w:r>
      <w:r>
        <w:rPr>
          <w:rFonts w:hint="eastAsia"/>
        </w:rPr>
        <w:t>30</w:t>
      </w:r>
      <w:r>
        <w:rPr>
          <w:rFonts w:hint="eastAsia"/>
        </w:rPr>
        <w:t>分钟、城市</w:t>
      </w:r>
      <w:r>
        <w:rPr>
          <w:rFonts w:hint="eastAsia"/>
        </w:rPr>
        <w:t>15</w:t>
      </w:r>
      <w:r>
        <w:rPr>
          <w:rFonts w:hint="eastAsia"/>
        </w:rPr>
        <w:t>分钟”医疗服务圈，区内就诊率达</w:t>
      </w:r>
      <w:r>
        <w:rPr>
          <w:rFonts w:hint="eastAsia"/>
        </w:rPr>
        <w:t>86.01%</w:t>
      </w:r>
      <w:r>
        <w:rPr>
          <w:rFonts w:hint="eastAsia"/>
        </w:rPr>
        <w:t>。</w:t>
      </w:r>
    </w:p>
    <w:p w:rsidR="003D6086" w:rsidRDefault="00C748F9">
      <w:pPr>
        <w:ind w:firstLineChars="200" w:firstLine="632"/>
      </w:pPr>
      <w:bookmarkStart w:id="5" w:name="_Toc96694616"/>
      <w:r>
        <w:rPr>
          <w:rFonts w:hint="eastAsia"/>
        </w:rPr>
        <w:t>4</w:t>
      </w:r>
      <w:r>
        <w:rPr>
          <w:rFonts w:hint="eastAsia"/>
        </w:rPr>
        <w:t>．信息化技术应用能力不断提升</w:t>
      </w:r>
      <w:bookmarkEnd w:id="5"/>
      <w:r>
        <w:rPr>
          <w:rFonts w:hint="eastAsia"/>
        </w:rPr>
        <w:t>。</w:t>
      </w:r>
    </w:p>
    <w:p w:rsidR="003D6086" w:rsidRDefault="00C748F9">
      <w:pPr>
        <w:ind w:firstLineChars="200" w:firstLine="632"/>
      </w:pPr>
      <w:r>
        <w:rPr>
          <w:rFonts w:hint="eastAsia"/>
        </w:rPr>
        <w:t>合川区已完成远程心电诊断系统、全区卫生数据中心机房、区域影像诊断系统等建设，现已累计产生影像资料</w:t>
      </w:r>
      <w:r>
        <w:rPr>
          <w:rFonts w:hint="eastAsia"/>
        </w:rPr>
        <w:t>20000</w:t>
      </w:r>
      <w:r>
        <w:rPr>
          <w:rFonts w:hint="eastAsia"/>
        </w:rPr>
        <w:t>余份、影像报告</w:t>
      </w:r>
      <w:r>
        <w:rPr>
          <w:rFonts w:hint="eastAsia"/>
        </w:rPr>
        <w:t>2000</w:t>
      </w:r>
      <w:r>
        <w:rPr>
          <w:rFonts w:hint="eastAsia"/>
        </w:rPr>
        <w:t>余份。完成医疗卫生机构视频会议系统和</w:t>
      </w:r>
      <w:r>
        <w:rPr>
          <w:rFonts w:hint="eastAsia"/>
        </w:rPr>
        <w:t>120</w:t>
      </w:r>
      <w:r>
        <w:rPr>
          <w:rFonts w:hint="eastAsia"/>
        </w:rPr>
        <w:t>应急指挥系统改造升级。实现全区医疗卫生机构卫生专网全覆盖。</w:t>
      </w:r>
    </w:p>
    <w:p w:rsidR="003D6086" w:rsidRDefault="00C748F9">
      <w:pPr>
        <w:ind w:firstLineChars="200" w:firstLine="632"/>
        <w:rPr>
          <w:snapToGrid w:val="0"/>
          <w:kern w:val="0"/>
        </w:rPr>
      </w:pPr>
      <w:bookmarkStart w:id="6" w:name="_Toc96694617"/>
      <w:r>
        <w:rPr>
          <w:rFonts w:hint="eastAsia"/>
          <w:snapToGrid w:val="0"/>
          <w:kern w:val="0"/>
        </w:rPr>
        <w:t>5</w:t>
      </w:r>
      <w:r>
        <w:rPr>
          <w:rFonts w:hint="eastAsia"/>
          <w:snapToGrid w:val="0"/>
          <w:kern w:val="0"/>
        </w:rPr>
        <w:t>．居民健康水平不断提升</w:t>
      </w:r>
      <w:bookmarkEnd w:id="6"/>
      <w:r>
        <w:rPr>
          <w:rFonts w:hint="eastAsia"/>
          <w:snapToGrid w:val="0"/>
          <w:kern w:val="0"/>
        </w:rPr>
        <w:t>。</w:t>
      </w:r>
    </w:p>
    <w:p w:rsidR="003D6086" w:rsidRDefault="00C748F9">
      <w:pPr>
        <w:ind w:firstLineChars="200" w:firstLine="632"/>
        <w:rPr>
          <w:snapToGrid w:val="0"/>
          <w:kern w:val="0"/>
        </w:rPr>
      </w:pPr>
      <w:r>
        <w:rPr>
          <w:rFonts w:hint="eastAsia"/>
          <w:snapToGrid w:val="0"/>
          <w:kern w:val="0"/>
        </w:rPr>
        <w:t>以创建健康促进示范区为抓手，大力实</w:t>
      </w:r>
      <w:r>
        <w:rPr>
          <w:rFonts w:hint="eastAsia"/>
          <w:snapToGrid w:val="0"/>
          <w:kern w:val="0"/>
        </w:rPr>
        <w:t>施健康促进“十百千万”工程，开展全民健身运动和全民应急技能培训行动，居民健康素养水平提升到</w:t>
      </w:r>
      <w:r>
        <w:rPr>
          <w:rFonts w:hint="eastAsia"/>
          <w:snapToGrid w:val="0"/>
          <w:kern w:val="0"/>
        </w:rPr>
        <w:t>23.96%</w:t>
      </w:r>
      <w:r>
        <w:rPr>
          <w:rFonts w:hint="eastAsia"/>
          <w:snapToGrid w:val="0"/>
          <w:kern w:val="0"/>
        </w:rPr>
        <w:t>，</w:t>
      </w:r>
      <w:r>
        <w:rPr>
          <w:rFonts w:hint="eastAsia"/>
          <w:snapToGrid w:val="0"/>
          <w:kern w:val="0"/>
        </w:rPr>
        <w:t>2020</w:t>
      </w:r>
      <w:r>
        <w:rPr>
          <w:rFonts w:hint="eastAsia"/>
          <w:snapToGrid w:val="0"/>
          <w:kern w:val="0"/>
        </w:rPr>
        <w:t>年全区居民人均期望寿命达</w:t>
      </w:r>
      <w:r>
        <w:rPr>
          <w:rFonts w:hint="eastAsia"/>
          <w:snapToGrid w:val="0"/>
          <w:kern w:val="0"/>
        </w:rPr>
        <w:t>78.16</w:t>
      </w:r>
      <w:r>
        <w:rPr>
          <w:rFonts w:hint="eastAsia"/>
          <w:snapToGrid w:val="0"/>
          <w:kern w:val="0"/>
        </w:rPr>
        <w:t>岁，</w:t>
      </w:r>
      <w:r>
        <w:rPr>
          <w:rFonts w:hint="eastAsia"/>
          <w:snapToGrid w:val="0"/>
          <w:kern w:val="0"/>
        </w:rPr>
        <w:t>5</w:t>
      </w:r>
      <w:r>
        <w:rPr>
          <w:rFonts w:hint="eastAsia"/>
          <w:snapToGrid w:val="0"/>
          <w:kern w:val="0"/>
        </w:rPr>
        <w:t>岁以下儿童死亡率</w:t>
      </w:r>
      <w:r>
        <w:rPr>
          <w:rFonts w:hint="eastAsia"/>
          <w:snapToGrid w:val="0"/>
          <w:kern w:val="0"/>
        </w:rPr>
        <w:t>5.91</w:t>
      </w:r>
      <w:r>
        <w:rPr>
          <w:rFonts w:hint="eastAsia"/>
          <w:snapToGrid w:val="0"/>
          <w:kern w:val="0"/>
        </w:rPr>
        <w:t>‰，婴儿死亡率</w:t>
      </w:r>
      <w:r>
        <w:rPr>
          <w:rFonts w:hint="eastAsia"/>
          <w:snapToGrid w:val="0"/>
          <w:kern w:val="0"/>
        </w:rPr>
        <w:t>2.33</w:t>
      </w:r>
      <w:r>
        <w:rPr>
          <w:rFonts w:hint="eastAsia"/>
          <w:snapToGrid w:val="0"/>
          <w:kern w:val="0"/>
        </w:rPr>
        <w:t>‰，主要健康指标优于全市平均水平。</w:t>
      </w:r>
    </w:p>
    <w:p w:rsidR="003D6086" w:rsidRDefault="00C748F9">
      <w:pPr>
        <w:ind w:firstLineChars="200" w:firstLine="632"/>
        <w:rPr>
          <w:rFonts w:eastAsia="方正楷体_GBK"/>
          <w:lang w:val="zh-CN"/>
        </w:rPr>
      </w:pPr>
      <w:bookmarkStart w:id="7" w:name="_Toc100222164"/>
      <w:r>
        <w:rPr>
          <w:rFonts w:eastAsia="方正楷体_GBK" w:hint="eastAsia"/>
          <w:lang w:val="zh-CN"/>
        </w:rPr>
        <w:t>（二）主要问题</w:t>
      </w:r>
      <w:bookmarkEnd w:id="7"/>
      <w:r>
        <w:rPr>
          <w:rFonts w:eastAsia="方正楷体_GBK" w:hint="eastAsia"/>
          <w:lang w:val="zh-CN"/>
        </w:rPr>
        <w:t>。</w:t>
      </w:r>
    </w:p>
    <w:p w:rsidR="003D6086" w:rsidRDefault="00C748F9">
      <w:pPr>
        <w:ind w:firstLineChars="200" w:firstLine="632"/>
      </w:pPr>
      <w:r>
        <w:t>1</w:t>
      </w:r>
      <w:r>
        <w:rPr>
          <w:rFonts w:hint="eastAsia"/>
        </w:rPr>
        <w:t>．</w:t>
      </w:r>
      <w:r>
        <w:t>公共卫生服务体系存在短板。</w:t>
      </w:r>
    </w:p>
    <w:p w:rsidR="003D6086" w:rsidRDefault="00C748F9">
      <w:pPr>
        <w:ind w:firstLineChars="200" w:firstLine="632"/>
      </w:pPr>
      <w:r>
        <w:rPr>
          <w:rFonts w:hint="eastAsia"/>
        </w:rPr>
        <w:t>疾病预防控制机构基础设施较为薄弱。区疾控中心现有房屋建于</w:t>
      </w:r>
      <w:r>
        <w:t>1999</w:t>
      </w:r>
      <w:r>
        <w:t>年，砖混结构，设计不合理，设备配置不足；实验室标</w:t>
      </w:r>
      <w:r>
        <w:lastRenderedPageBreak/>
        <w:t>准建设滞后，检测能力严重不足；无标准化应急物资库房，储备物资短缺；</w:t>
      </w:r>
      <w:r>
        <w:rPr>
          <w:rFonts w:hint="eastAsia"/>
        </w:rPr>
        <w:t>且区疾控中心处在密集的居民小区旁，存在潜在生物安全</w:t>
      </w:r>
      <w:r>
        <w:rPr>
          <w:rFonts w:hint="eastAsia"/>
        </w:rPr>
        <w:t>风险。房屋不合理、设备落后已严重制约了区疾控中心的进一步发展。</w:t>
      </w:r>
    </w:p>
    <w:p w:rsidR="003D6086" w:rsidRDefault="00C748F9">
      <w:pPr>
        <w:ind w:firstLineChars="200" w:firstLine="632"/>
      </w:pPr>
      <w:r>
        <w:rPr>
          <w:rFonts w:hint="eastAsia"/>
        </w:rPr>
        <w:t>“十三五”末，全区医疗卫生机构实有床位</w:t>
      </w:r>
      <w:r>
        <w:rPr>
          <w:rFonts w:hint="eastAsia"/>
        </w:rPr>
        <w:t>7512</w:t>
      </w:r>
      <w:r>
        <w:rPr>
          <w:rFonts w:hint="eastAsia"/>
        </w:rPr>
        <w:t>张，每千常住人口医疗卫生机构实有床位数为</w:t>
      </w:r>
      <w:r>
        <w:rPr>
          <w:rFonts w:hint="eastAsia"/>
        </w:rPr>
        <w:t>6.03</w:t>
      </w:r>
      <w:r>
        <w:rPr>
          <w:rFonts w:hint="eastAsia"/>
        </w:rPr>
        <w:t>张，较全市平均水平低</w:t>
      </w:r>
      <w:r>
        <w:rPr>
          <w:rFonts w:hint="eastAsia"/>
        </w:rPr>
        <w:t>1.33</w:t>
      </w:r>
      <w:r>
        <w:rPr>
          <w:rFonts w:hint="eastAsia"/>
        </w:rPr>
        <w:t>张；</w:t>
      </w:r>
      <w:r>
        <w:t>仅有区人民医院设置了感染科，</w:t>
      </w:r>
      <w:r>
        <w:rPr>
          <w:rFonts w:hint="eastAsia"/>
        </w:rPr>
        <w:t>有</w:t>
      </w:r>
      <w:r>
        <w:t>床位</w:t>
      </w:r>
      <w:r>
        <w:t>68</w:t>
      </w:r>
      <w:r>
        <w:t>张</w:t>
      </w:r>
      <w:r>
        <w:rPr>
          <w:rFonts w:hint="eastAsia"/>
        </w:rPr>
        <w:t>，床位及面积均不足，且功能流程不合理，缺乏相关设施设备；</w:t>
      </w:r>
      <w:r>
        <w:t>每千常住人口</w:t>
      </w:r>
      <w:r>
        <w:rPr>
          <w:rFonts w:hint="eastAsia"/>
        </w:rPr>
        <w:t>传染病床位仅</w:t>
      </w:r>
      <w:r>
        <w:t>为</w:t>
      </w:r>
      <w:r>
        <w:t>0.049</w:t>
      </w:r>
      <w:r>
        <w:t>张，较全市平均水平低</w:t>
      </w:r>
      <w:r>
        <w:t>0.028</w:t>
      </w:r>
      <w:r>
        <w:t>张，较全国平均水平低</w:t>
      </w:r>
      <w:r>
        <w:t>0.061</w:t>
      </w:r>
      <w:r>
        <w:t>张，</w:t>
      </w:r>
      <w:r>
        <w:rPr>
          <w:rFonts w:hint="eastAsia"/>
        </w:rPr>
        <w:t>难以</w:t>
      </w:r>
      <w:r>
        <w:t>应对突发公共卫生事件的发生，传染病应急救治能力十分有限。</w:t>
      </w:r>
    </w:p>
    <w:p w:rsidR="003D6086" w:rsidRDefault="00C748F9">
      <w:pPr>
        <w:ind w:firstLineChars="200" w:firstLine="632"/>
      </w:pPr>
      <w:r>
        <w:rPr>
          <w:rFonts w:hint="eastAsia"/>
        </w:rPr>
        <w:t>2</w:t>
      </w:r>
      <w:r>
        <w:rPr>
          <w:rFonts w:hint="eastAsia"/>
        </w:rPr>
        <w:t>．卫生资源总量不足及不均衡。</w:t>
      </w:r>
    </w:p>
    <w:p w:rsidR="003D6086" w:rsidRDefault="00C748F9">
      <w:pPr>
        <w:ind w:firstLineChars="200" w:firstLine="632"/>
      </w:pPr>
      <w:r>
        <w:rPr>
          <w:rFonts w:hint="eastAsia"/>
        </w:rPr>
        <w:t>一是高水平医院总量不足且医疗水平</w:t>
      </w:r>
      <w:r>
        <w:rPr>
          <w:rFonts w:hint="eastAsia"/>
        </w:rPr>
        <w:t>不高。全区仅一家三甲医院；医学学科建设滞后，对周边有辐射力的学科较少，疑难、重病救治能力不强。二是床位不足。全区每千人口执业（助理）医师数</w:t>
      </w:r>
      <w:r>
        <w:rPr>
          <w:rFonts w:hint="eastAsia"/>
        </w:rPr>
        <w:t>2.39</w:t>
      </w:r>
      <w:r>
        <w:rPr>
          <w:rFonts w:hint="eastAsia"/>
        </w:rPr>
        <w:t>人、每千人口编制床位数</w:t>
      </w:r>
      <w:r>
        <w:rPr>
          <w:rFonts w:hint="eastAsia"/>
        </w:rPr>
        <w:t>4.70</w:t>
      </w:r>
      <w:r>
        <w:rPr>
          <w:rFonts w:hint="eastAsia"/>
        </w:rPr>
        <w:t>张，低于重庆市</w:t>
      </w:r>
      <w:r>
        <w:rPr>
          <w:rFonts w:hint="eastAsia"/>
        </w:rPr>
        <w:t>2.77</w:t>
      </w:r>
      <w:r>
        <w:rPr>
          <w:rFonts w:hint="eastAsia"/>
        </w:rPr>
        <w:t>人、</w:t>
      </w:r>
      <w:r>
        <w:rPr>
          <w:rFonts w:hint="eastAsia"/>
        </w:rPr>
        <w:t>6.38</w:t>
      </w:r>
      <w:r>
        <w:rPr>
          <w:rFonts w:hint="eastAsia"/>
        </w:rPr>
        <w:t>张的平均水平。三是卫生人才不足。总量偏少，整体学历水平偏低，用人机制欠灵活，执业医师数量不足。四是资源分布不均衡。二级以上医院主要集中在城区，基层服务能力薄弱，农村医疗资源供给不足，三级医疗卫生服务体系未得到有效建立；缺乏大型、高层次、高水平的民营医院。</w:t>
      </w:r>
    </w:p>
    <w:p w:rsidR="003D6086" w:rsidRDefault="00C748F9">
      <w:pPr>
        <w:ind w:firstLineChars="200" w:firstLine="632"/>
      </w:pPr>
      <w:r>
        <w:rPr>
          <w:rFonts w:hint="eastAsia"/>
        </w:rPr>
        <w:t>3</w:t>
      </w:r>
      <w:r>
        <w:rPr>
          <w:rFonts w:hint="eastAsia"/>
        </w:rPr>
        <w:t>．卫生资源配置与使用效率不高。</w:t>
      </w:r>
    </w:p>
    <w:p w:rsidR="003D6086" w:rsidRDefault="00C748F9">
      <w:pPr>
        <w:ind w:firstLineChars="200" w:firstLine="632"/>
      </w:pPr>
      <w:r>
        <w:rPr>
          <w:rFonts w:hint="eastAsia"/>
        </w:rPr>
        <w:lastRenderedPageBreak/>
        <w:t>医疗卫生服务</w:t>
      </w:r>
      <w:r>
        <w:rPr>
          <w:rFonts w:hint="eastAsia"/>
        </w:rPr>
        <w:t>体系碎片化问题比较突出，公共卫生机构、医疗机构分工协作机制不健全，缺乏互通共享，各级各类医疗卫生机构合作不够、协同性不强，人员、技术、设备、信息等资源共享程度较低，服务体系难以有效应对日益严重的慢性病高发等健康问题。双向转诊和梯度就医的模式尚未真正建立，居民无序就诊甚至重复就诊造成医疗资源浪费，区内就诊率较全市平均水平低</w:t>
      </w:r>
      <w:r>
        <w:rPr>
          <w:rFonts w:hint="eastAsia"/>
        </w:rPr>
        <w:t>5.59</w:t>
      </w:r>
      <w:r>
        <w:rPr>
          <w:rFonts w:hint="eastAsia"/>
        </w:rPr>
        <w:t>个百分点。医疗卫生信息系统互联互通程度低，信息“孤岛”现象突出，医院之间以及医疗业务系统、公共卫生系统与人口信息系统之间无法实现数据共享查阅、结果互认。</w:t>
      </w:r>
    </w:p>
    <w:p w:rsidR="003D6086" w:rsidRDefault="00C748F9">
      <w:pPr>
        <w:ind w:firstLineChars="200" w:firstLine="632"/>
        <w:rPr>
          <w:rFonts w:eastAsia="方正楷体_GBK"/>
          <w:lang w:val="zh-CN"/>
        </w:rPr>
      </w:pPr>
      <w:bookmarkStart w:id="8" w:name="_Toc100222165"/>
      <w:bookmarkStart w:id="9" w:name="_Toc49067249"/>
      <w:r>
        <w:rPr>
          <w:rFonts w:eastAsia="方正楷体_GBK" w:hint="eastAsia"/>
          <w:lang w:val="zh-CN"/>
        </w:rPr>
        <w:t>（三）形势与挑战</w:t>
      </w:r>
      <w:bookmarkEnd w:id="8"/>
      <w:bookmarkEnd w:id="9"/>
      <w:r>
        <w:rPr>
          <w:rFonts w:eastAsia="方正楷体_GBK" w:hint="eastAsia"/>
          <w:lang w:val="zh-CN"/>
        </w:rPr>
        <w:t>。</w:t>
      </w:r>
    </w:p>
    <w:p w:rsidR="003D6086" w:rsidRDefault="00C748F9">
      <w:pPr>
        <w:ind w:firstLineChars="200" w:firstLine="632"/>
      </w:pPr>
      <w:r>
        <w:rPr>
          <w:rFonts w:hint="eastAsia"/>
        </w:rPr>
        <w:t>1</w:t>
      </w:r>
      <w:r>
        <w:rPr>
          <w:rFonts w:hint="eastAsia"/>
        </w:rPr>
        <w:t>．新时</w:t>
      </w:r>
      <w:r>
        <w:rPr>
          <w:rFonts w:hint="eastAsia"/>
        </w:rPr>
        <w:t>代重大战略带来新机遇。</w:t>
      </w:r>
    </w:p>
    <w:p w:rsidR="003D6086" w:rsidRDefault="00C748F9">
      <w:pPr>
        <w:ind w:firstLineChars="200" w:firstLine="632"/>
      </w:pPr>
      <w:r>
        <w:rPr>
          <w:rFonts w:hint="eastAsia"/>
        </w:rPr>
        <w:t>党中央作出构建以国内大循环为主体、国内国际双循环相互促进的新发展格局重大决策，“一带一路”建设、长江经济带发展、新时代西部大开发等重大战略深入实施，特别是成渝地区双城经济圈建设加快推进，为合川带来了全新的发展机遇。</w:t>
      </w:r>
    </w:p>
    <w:p w:rsidR="003D6086" w:rsidRDefault="00C748F9">
      <w:pPr>
        <w:ind w:firstLineChars="200" w:firstLine="632"/>
      </w:pPr>
      <w:r>
        <w:rPr>
          <w:rFonts w:hint="eastAsia"/>
        </w:rPr>
        <w:t>2</w:t>
      </w:r>
      <w:r>
        <w:rPr>
          <w:rFonts w:hint="eastAsia"/>
        </w:rPr>
        <w:t>．“一区两群”协调发展注入新动能。</w:t>
      </w:r>
      <w:bookmarkStart w:id="10" w:name="_Hlk104130012"/>
    </w:p>
    <w:p w:rsidR="003D6086" w:rsidRDefault="00C748F9">
      <w:pPr>
        <w:ind w:firstLineChars="200" w:firstLine="632"/>
      </w:pPr>
      <w:r>
        <w:rPr>
          <w:rFonts w:hint="eastAsia"/>
        </w:rPr>
        <w:t>推进“一区两群”经济社会协调发展，有利于加快形成优质高效、均衡发展、协作互补的“一区两群”卫生健康事业发展新格局，促进城乡、区域间卫生资源协调配置，提升卫生健康服务供给质量，促进全区卫生健康事业协调可持续发展。</w:t>
      </w:r>
      <w:bookmarkEnd w:id="10"/>
    </w:p>
    <w:p w:rsidR="003D6086" w:rsidRDefault="00C748F9">
      <w:pPr>
        <w:ind w:firstLineChars="200" w:firstLine="632"/>
      </w:pPr>
      <w:r>
        <w:rPr>
          <w:rFonts w:hint="eastAsia"/>
        </w:rPr>
        <w:t>3</w:t>
      </w:r>
      <w:r>
        <w:rPr>
          <w:rFonts w:hint="eastAsia"/>
        </w:rPr>
        <w:t>．重大突</w:t>
      </w:r>
      <w:r w:rsidR="00365013">
        <w:rPr>
          <w:rFonts w:hint="eastAsia"/>
        </w:rPr>
        <w:t>发</w:t>
      </w:r>
      <w:bookmarkStart w:id="11" w:name="_GoBack"/>
      <w:bookmarkEnd w:id="11"/>
      <w:r>
        <w:rPr>
          <w:rFonts w:hint="eastAsia"/>
        </w:rPr>
        <w:t>公共卫生事</w:t>
      </w:r>
      <w:r>
        <w:rPr>
          <w:rFonts w:hint="eastAsia"/>
        </w:rPr>
        <w:t>件防控面临新挑战。</w:t>
      </w:r>
    </w:p>
    <w:p w:rsidR="003D6086" w:rsidRDefault="00C748F9">
      <w:pPr>
        <w:ind w:firstLineChars="200" w:firstLine="632"/>
      </w:pPr>
      <w:r>
        <w:rPr>
          <w:rFonts w:hint="eastAsia"/>
        </w:rPr>
        <w:t>重大疾病严重威胁人群健康。新冠肺炎等新发传染病对公共</w:t>
      </w:r>
      <w:r>
        <w:rPr>
          <w:rFonts w:hint="eastAsia"/>
        </w:rPr>
        <w:lastRenderedPageBreak/>
        <w:t>卫生安全构成威胁，艾滋病、结核病等重大传染病防控形势依然严峻。心脑血管疾病、癌症、慢性呼吸系统疾病、糖尿病等慢性非传染性疾病发病人数快速上升，严重影响居民生活质量和幸福指数。吸烟、过量饮酒、不合理膳食等不文明不健康生活方式，成为影响人群健康的重要危险因素。</w:t>
      </w:r>
    </w:p>
    <w:p w:rsidR="003D6086" w:rsidRDefault="00C748F9">
      <w:pPr>
        <w:ind w:firstLineChars="200" w:firstLine="632"/>
      </w:pPr>
      <w:r>
        <w:rPr>
          <w:rFonts w:hint="eastAsia"/>
        </w:rPr>
        <w:t>4</w:t>
      </w:r>
      <w:bookmarkStart w:id="12" w:name="_Hlk104130198"/>
      <w:r>
        <w:rPr>
          <w:rFonts w:hint="eastAsia"/>
        </w:rPr>
        <w:t>．人口老龄化形势更加严峻。</w:t>
      </w:r>
    </w:p>
    <w:p w:rsidR="003D6086" w:rsidRDefault="00C748F9">
      <w:pPr>
        <w:ind w:firstLineChars="200" w:firstLine="632"/>
      </w:pPr>
      <w:r>
        <w:rPr>
          <w:rFonts w:hint="eastAsia"/>
        </w:rPr>
        <w:t>我区正在逐步进入老龄化社会，医疗保健等服务需求日益增长，但我区老年健康服务不健全</w:t>
      </w:r>
      <w:r>
        <w:rPr>
          <w:rFonts w:hint="eastAsia"/>
        </w:rPr>
        <w:t>,</w:t>
      </w:r>
      <w:r>
        <w:rPr>
          <w:rFonts w:hint="eastAsia"/>
        </w:rPr>
        <w:t>提供老年医疗、康复护理、长期照护、安宁疗护等接续性服务的医疗机构缺乏，老年医护专业技术人员、照护人员严重短缺，难以有效满足老年人多层次、多样化健康服务需求。</w:t>
      </w:r>
      <w:bookmarkEnd w:id="12"/>
    </w:p>
    <w:p w:rsidR="003D6086" w:rsidRDefault="00C748F9">
      <w:pPr>
        <w:ind w:firstLineChars="200" w:firstLine="632"/>
        <w:rPr>
          <w:rFonts w:eastAsia="方正黑体_GBK"/>
        </w:rPr>
      </w:pPr>
      <w:bookmarkStart w:id="13" w:name="_Toc100222166"/>
      <w:r>
        <w:rPr>
          <w:rFonts w:eastAsia="方正黑体_GBK" w:hint="eastAsia"/>
        </w:rPr>
        <w:t>二、指导思想、基本原则和发展目标</w:t>
      </w:r>
      <w:bookmarkEnd w:id="13"/>
    </w:p>
    <w:p w:rsidR="003D6086" w:rsidRDefault="00C748F9">
      <w:pPr>
        <w:ind w:firstLineChars="200" w:firstLine="632"/>
        <w:rPr>
          <w:rFonts w:eastAsia="方正楷体_GBK"/>
          <w:lang w:val="zh-CN"/>
        </w:rPr>
      </w:pPr>
      <w:bookmarkStart w:id="14" w:name="_Toc100222167"/>
      <w:r>
        <w:rPr>
          <w:rFonts w:eastAsia="方正楷体_GBK" w:hint="eastAsia"/>
          <w:lang w:val="zh-CN"/>
        </w:rPr>
        <w:t>（一）指导思想</w:t>
      </w:r>
      <w:bookmarkEnd w:id="14"/>
      <w:r>
        <w:rPr>
          <w:rFonts w:eastAsia="方正楷体_GBK" w:hint="eastAsia"/>
          <w:lang w:val="zh-CN"/>
        </w:rPr>
        <w:t>。</w:t>
      </w:r>
    </w:p>
    <w:p w:rsidR="003D6086" w:rsidRDefault="00C748F9">
      <w:pPr>
        <w:ind w:firstLineChars="200" w:firstLine="632"/>
        <w:rPr>
          <w:rFonts w:cs="仿宋"/>
        </w:rPr>
      </w:pPr>
      <w:r>
        <w:rPr>
          <w:rFonts w:hint="eastAsia"/>
        </w:rPr>
        <w:t>以习近平新时代中国特色社会主义思想为指导，深入贯彻落实党的十九大和十九届历次全会精神，全面贯彻习近平总书记对重庆提出的营造良好政治生态，坚持“两点”定位、“两地”“两高”目标，发挥“三个作用”和推动成渝地区双城经济圈建设</w:t>
      </w:r>
      <w:r>
        <w:rPr>
          <w:rFonts w:hint="eastAsia"/>
        </w:rPr>
        <w:t>等重要指示要求，立足新发展阶段，完整、准确、全面贯彻新发展理念，积极融入和服务新发展格局，以全面推进健康中国重庆合川行动为引领，以全方位全周期保障人民健康为目标，以提高医疗卫生服务供给质量和服务水平为核心，以体制机制改革和科技创新为动力，着力补短板、强弱项、提质量、增效能，全面建设</w:t>
      </w:r>
      <w:r>
        <w:rPr>
          <w:rFonts w:hint="eastAsia"/>
        </w:rPr>
        <w:lastRenderedPageBreak/>
        <w:t>优质高效的整合型医疗卫生服务体系，努力为人民群众提供全方位、全周期、均等化、普惠化、便捷化的健康服务。</w:t>
      </w:r>
    </w:p>
    <w:p w:rsidR="003D6086" w:rsidRDefault="00C748F9">
      <w:pPr>
        <w:ind w:firstLineChars="200" w:firstLine="632"/>
        <w:rPr>
          <w:rFonts w:eastAsia="方正楷体_GBK"/>
          <w:lang w:val="zh-CN"/>
        </w:rPr>
      </w:pPr>
      <w:bookmarkStart w:id="15" w:name="_Toc100222168"/>
      <w:r>
        <w:rPr>
          <w:rFonts w:eastAsia="方正楷体_GBK" w:hint="eastAsia"/>
          <w:lang w:val="zh-CN"/>
        </w:rPr>
        <w:t>（二）基本原则</w:t>
      </w:r>
      <w:bookmarkEnd w:id="15"/>
      <w:r>
        <w:rPr>
          <w:rFonts w:eastAsia="方正楷体_GBK" w:hint="eastAsia"/>
          <w:lang w:val="zh-CN"/>
        </w:rPr>
        <w:t>。</w:t>
      </w:r>
    </w:p>
    <w:p w:rsidR="003D6086" w:rsidRDefault="00C748F9">
      <w:pPr>
        <w:ind w:firstLineChars="200" w:firstLine="632"/>
      </w:pPr>
      <w:r>
        <w:rPr>
          <w:rFonts w:hint="eastAsia"/>
        </w:rPr>
        <w:t>统筹协调、强化引领。统筹优化城乡和区域医疗卫生资源配置，与全区总体规划相衔接，和空间布局相协调。注重总体设计</w:t>
      </w:r>
      <w:r>
        <w:rPr>
          <w:rFonts w:hint="eastAsia"/>
        </w:rPr>
        <w:t>,</w:t>
      </w:r>
      <w:r>
        <w:rPr>
          <w:rFonts w:hint="eastAsia"/>
        </w:rPr>
        <w:t>科学制定医疗卫生服务体系建设路线图。</w:t>
      </w:r>
    </w:p>
    <w:p w:rsidR="003D6086" w:rsidRDefault="00C748F9">
      <w:pPr>
        <w:ind w:firstLineChars="200" w:firstLine="632"/>
      </w:pPr>
      <w:r>
        <w:rPr>
          <w:rFonts w:hint="eastAsia"/>
        </w:rPr>
        <w:t>平急结合、重心下沉。坚持预防为主，建立医防协同长效机制。立足平时需求，充分考虑重大疫情防控需要，全面提高应急处置和快速转换能力。以基层为重点，推动资源下沉，加强上下联动，提高基层防病治病和健康管理能力。</w:t>
      </w:r>
    </w:p>
    <w:p w:rsidR="003D6086" w:rsidRDefault="00C748F9">
      <w:pPr>
        <w:ind w:firstLineChars="200" w:firstLine="632"/>
      </w:pPr>
      <w:r>
        <w:rPr>
          <w:rFonts w:hint="eastAsia"/>
        </w:rPr>
        <w:t>提质扩能、优质均衡。把提高医疗卫生服务供给质量和服务水平作为核心任务，推动优质医疗卫生资源扩容。注重医疗卫生资源配置与使用的科学性与协调性，提升公共卫生服务均等化水平。</w:t>
      </w:r>
    </w:p>
    <w:p w:rsidR="003D6086" w:rsidRDefault="00C748F9">
      <w:pPr>
        <w:ind w:firstLineChars="200" w:firstLine="632"/>
      </w:pPr>
      <w:r>
        <w:rPr>
          <w:rFonts w:hint="eastAsia"/>
        </w:rPr>
        <w:t>改革创新、系统整合。树立大健康理念，持续深化医药卫生体制改革，强化资源配置与医疗服务价格改革、医保</w:t>
      </w:r>
      <w:r>
        <w:rPr>
          <w:rFonts w:hint="eastAsia"/>
        </w:rPr>
        <w:t>支付方式改革、人事薪酬改革等政策的系统集成，破除制约医疗卫生服务体系高质量发展的体制机制障碍。</w:t>
      </w:r>
    </w:p>
    <w:p w:rsidR="003D6086" w:rsidRDefault="00C748F9">
      <w:pPr>
        <w:ind w:firstLineChars="200" w:firstLine="632"/>
        <w:rPr>
          <w:rFonts w:eastAsia="方正楷体_GBK"/>
          <w:highlight w:val="yellow"/>
          <w:lang w:val="zh-CN"/>
        </w:rPr>
      </w:pPr>
      <w:bookmarkStart w:id="16" w:name="_Toc100222169"/>
      <w:r>
        <w:rPr>
          <w:rFonts w:eastAsia="方正楷体_GBK" w:hint="eastAsia"/>
          <w:lang w:val="zh-CN"/>
        </w:rPr>
        <w:t>（三）发展目标</w:t>
      </w:r>
      <w:bookmarkEnd w:id="16"/>
      <w:r>
        <w:rPr>
          <w:rFonts w:eastAsia="方正楷体_GBK" w:hint="eastAsia"/>
          <w:lang w:val="zh-CN"/>
        </w:rPr>
        <w:t>。</w:t>
      </w:r>
    </w:p>
    <w:p w:rsidR="003D6086" w:rsidRDefault="00C748F9">
      <w:pPr>
        <w:ind w:firstLineChars="200" w:firstLine="632"/>
        <w:jc w:val="left"/>
        <w:rPr>
          <w:rFonts w:eastAsia="方正小标宋_GBK" w:cs="仿宋"/>
          <w:szCs w:val="32"/>
        </w:rPr>
      </w:pPr>
      <w:r>
        <w:rPr>
          <w:rFonts w:hint="eastAsia"/>
        </w:rPr>
        <w:t>到</w:t>
      </w:r>
      <w:r>
        <w:t>2025</w:t>
      </w:r>
      <w:r>
        <w:t>年，</w:t>
      </w:r>
      <w:r>
        <w:rPr>
          <w:rFonts w:hint="eastAsia"/>
        </w:rPr>
        <w:t>全区医疗卫生服务能力明显提高，医疗卫生服务辐射力和影响力明显提升，区域医疗中心地位逐步显现，体系完整、分工明确、功能互补、密切协作、运行高效的整合型医疗</w:t>
      </w:r>
      <w:r>
        <w:rPr>
          <w:rFonts w:hint="eastAsia"/>
        </w:rPr>
        <w:lastRenderedPageBreak/>
        <w:t>卫生服务体系基本建成，优质医疗资源配置均衡化、基本医疗卫生服务均质化、基本公共卫生服务均等化全面实现，基层首诊、双向转诊、上下联动、急慢分治的分级诊疗格局有效形成，居民健康水平居全市前列。</w:t>
      </w:r>
    </w:p>
    <w:p w:rsidR="003D6086" w:rsidRDefault="00C748F9">
      <w:pPr>
        <w:jc w:val="center"/>
        <w:rPr>
          <w:rFonts w:eastAsia="方正黑体_GBK" w:cs="方正黑体_GBK"/>
          <w:szCs w:val="32"/>
        </w:rPr>
      </w:pPr>
      <w:r>
        <w:rPr>
          <w:rFonts w:eastAsia="方正黑体_GBK" w:cs="方正黑体_GBK" w:hint="eastAsia"/>
          <w:szCs w:val="32"/>
        </w:rPr>
        <w:t>表</w:t>
      </w:r>
      <w:r>
        <w:rPr>
          <w:rFonts w:eastAsia="方正黑体_GBK" w:cs="方正黑体_GBK" w:hint="eastAsia"/>
          <w:szCs w:val="32"/>
        </w:rPr>
        <w:t xml:space="preserve">1 </w:t>
      </w:r>
      <w:r>
        <w:rPr>
          <w:rFonts w:eastAsia="方正黑体_GBK" w:cs="方正黑体_GBK" w:hint="eastAsia"/>
          <w:szCs w:val="32"/>
        </w:rPr>
        <w:t>合川区区域卫生规划具体指标</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48"/>
        <w:gridCol w:w="4045"/>
        <w:gridCol w:w="996"/>
        <w:gridCol w:w="996"/>
        <w:gridCol w:w="941"/>
      </w:tblGrid>
      <w:tr w:rsidR="003D6086">
        <w:trPr>
          <w:trHeight w:val="767"/>
          <w:jc w:val="center"/>
        </w:trPr>
        <w:tc>
          <w:tcPr>
            <w:tcW w:w="0" w:type="auto"/>
            <w:tcBorders>
              <w:top w:val="single" w:sz="4" w:space="0" w:color="auto"/>
              <w:left w:val="single" w:sz="4" w:space="0" w:color="auto"/>
              <w:bottom w:val="single" w:sz="4" w:space="0" w:color="auto"/>
              <w:right w:val="single" w:sz="4" w:space="0" w:color="auto"/>
            </w:tcBorders>
            <w:vAlign w:val="center"/>
          </w:tcPr>
          <w:p w:rsidR="003D6086" w:rsidRDefault="00C748F9">
            <w:pPr>
              <w:spacing w:line="300" w:lineRule="exact"/>
              <w:jc w:val="center"/>
              <w:rPr>
                <w:rFonts w:eastAsia="方正黑体_GBK"/>
                <w:sz w:val="24"/>
              </w:rPr>
            </w:pPr>
            <w:r>
              <w:rPr>
                <w:rFonts w:eastAsia="方正黑体_GBK" w:hint="eastAsia"/>
                <w:sz w:val="24"/>
              </w:rPr>
              <w:t>类别</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rFonts w:eastAsia="方正黑体_GBK"/>
                <w:sz w:val="24"/>
              </w:rPr>
            </w:pPr>
            <w:r>
              <w:rPr>
                <w:rFonts w:eastAsia="方正黑体_GBK" w:hint="eastAsia"/>
                <w:sz w:val="24"/>
              </w:rPr>
              <w:t>序号</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rFonts w:eastAsia="方正黑体_GBK"/>
                <w:kern w:val="0"/>
                <w:sz w:val="24"/>
              </w:rPr>
            </w:pPr>
            <w:r>
              <w:rPr>
                <w:rFonts w:eastAsia="方正黑体_GBK" w:hint="eastAsia"/>
                <w:kern w:val="0"/>
                <w:sz w:val="24"/>
              </w:rPr>
              <w:t>主要指标</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rFonts w:eastAsia="方正黑体_GBK"/>
                <w:kern w:val="0"/>
                <w:sz w:val="24"/>
              </w:rPr>
            </w:pPr>
            <w:r>
              <w:rPr>
                <w:rFonts w:eastAsia="方正黑体_GBK" w:hint="eastAsia"/>
                <w:kern w:val="0"/>
                <w:sz w:val="24"/>
              </w:rPr>
              <w:t>2020</w:t>
            </w:r>
            <w:r>
              <w:rPr>
                <w:rFonts w:eastAsia="方正黑体_GBK" w:hint="eastAsia"/>
                <w:kern w:val="0"/>
                <w:sz w:val="24"/>
              </w:rPr>
              <w:t>年</w:t>
            </w:r>
          </w:p>
          <w:p w:rsidR="003D6086" w:rsidRDefault="00C748F9">
            <w:pPr>
              <w:spacing w:line="300" w:lineRule="exact"/>
              <w:jc w:val="center"/>
              <w:rPr>
                <w:rFonts w:eastAsia="方正黑体_GBK"/>
                <w:kern w:val="0"/>
                <w:sz w:val="24"/>
              </w:rPr>
            </w:pPr>
            <w:r>
              <w:rPr>
                <w:rFonts w:eastAsia="方正黑体_GBK" w:hint="eastAsia"/>
                <w:kern w:val="0"/>
                <w:sz w:val="24"/>
              </w:rPr>
              <w:t>实际值</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rFonts w:eastAsia="方正黑体_GBK"/>
                <w:kern w:val="0"/>
                <w:sz w:val="24"/>
              </w:rPr>
            </w:pPr>
            <w:r>
              <w:rPr>
                <w:rFonts w:eastAsia="方正黑体_GBK" w:hint="eastAsia"/>
                <w:kern w:val="0"/>
                <w:sz w:val="24"/>
              </w:rPr>
              <w:t>2025</w:t>
            </w:r>
            <w:r>
              <w:rPr>
                <w:rFonts w:eastAsia="方正黑体_GBK" w:hint="eastAsia"/>
                <w:kern w:val="0"/>
                <w:sz w:val="24"/>
              </w:rPr>
              <w:t>年</w:t>
            </w:r>
          </w:p>
          <w:p w:rsidR="003D6086" w:rsidRDefault="00C748F9">
            <w:pPr>
              <w:spacing w:line="300" w:lineRule="exact"/>
              <w:jc w:val="center"/>
              <w:rPr>
                <w:rFonts w:eastAsia="方正黑体_GBK"/>
                <w:kern w:val="0"/>
                <w:sz w:val="24"/>
              </w:rPr>
            </w:pPr>
            <w:r>
              <w:rPr>
                <w:rFonts w:eastAsia="方正黑体_GBK" w:hint="eastAsia"/>
                <w:kern w:val="0"/>
                <w:sz w:val="24"/>
              </w:rPr>
              <w:t>目标值</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rFonts w:eastAsia="方正黑体_GBK"/>
                <w:sz w:val="24"/>
              </w:rPr>
            </w:pPr>
            <w:r>
              <w:rPr>
                <w:rFonts w:eastAsia="方正黑体_GBK" w:hint="eastAsia"/>
                <w:sz w:val="24"/>
              </w:rPr>
              <w:t>指标</w:t>
            </w:r>
          </w:p>
          <w:p w:rsidR="003D6086" w:rsidRDefault="00C748F9">
            <w:pPr>
              <w:spacing w:line="300" w:lineRule="exact"/>
              <w:jc w:val="center"/>
              <w:rPr>
                <w:rFonts w:eastAsia="方正黑体_GBK"/>
                <w:sz w:val="24"/>
              </w:rPr>
            </w:pPr>
            <w:r>
              <w:rPr>
                <w:rFonts w:eastAsia="方正黑体_GBK" w:hint="eastAsia"/>
                <w:sz w:val="24"/>
              </w:rPr>
              <w:t>性质</w:t>
            </w:r>
          </w:p>
        </w:tc>
      </w:tr>
      <w:tr w:rsidR="003D6086">
        <w:trPr>
          <w:trHeight w:val="454"/>
          <w:jc w:val="center"/>
        </w:trPr>
        <w:tc>
          <w:tcPr>
            <w:tcW w:w="0" w:type="auto"/>
            <w:vMerge w:val="restart"/>
            <w:tcBorders>
              <w:top w:val="nil"/>
              <w:left w:val="single" w:sz="4" w:space="0" w:color="auto"/>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健康水平</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人均预期寿命（岁）</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78.16</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79.3</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62"/>
          <w:jc w:val="center"/>
        </w:trPr>
        <w:tc>
          <w:tcPr>
            <w:tcW w:w="0" w:type="auto"/>
            <w:vMerge/>
            <w:tcBorders>
              <w:top w:val="nil"/>
              <w:left w:val="single" w:sz="4" w:space="0" w:color="auto"/>
              <w:bottom w:val="single" w:sz="4" w:space="0" w:color="auto"/>
              <w:right w:val="single" w:sz="4" w:space="0" w:color="auto"/>
            </w:tcBorders>
            <w:vAlign w:val="center"/>
          </w:tcPr>
          <w:p w:rsidR="003D6086" w:rsidRDefault="003D6086">
            <w:pPr>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2</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健康预期寿命（岁）</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同比例提高</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62"/>
          <w:jc w:val="center"/>
        </w:trPr>
        <w:tc>
          <w:tcPr>
            <w:tcW w:w="0" w:type="auto"/>
            <w:vMerge w:val="restart"/>
            <w:tcBorders>
              <w:top w:val="nil"/>
              <w:left w:val="single" w:sz="4" w:space="0" w:color="auto"/>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疾病预防</w:t>
            </w:r>
          </w:p>
          <w:p w:rsidR="003D6086" w:rsidRDefault="00C748F9">
            <w:pPr>
              <w:spacing w:line="300" w:lineRule="exact"/>
              <w:jc w:val="center"/>
              <w:rPr>
                <w:sz w:val="24"/>
              </w:rPr>
            </w:pPr>
            <w:r>
              <w:rPr>
                <w:rFonts w:hint="eastAsia"/>
                <w:sz w:val="24"/>
              </w:rPr>
              <w:t>控制体系</w:t>
            </w:r>
          </w:p>
        </w:tc>
        <w:tc>
          <w:tcPr>
            <w:tcW w:w="0" w:type="auto"/>
            <w:vMerge w:val="restart"/>
            <w:tcBorders>
              <w:top w:val="single" w:sz="4" w:space="0" w:color="auto"/>
              <w:left w:val="nil"/>
              <w:right w:val="single" w:sz="4" w:space="0" w:color="auto"/>
            </w:tcBorders>
            <w:vAlign w:val="center"/>
          </w:tcPr>
          <w:p w:rsidR="003D6086" w:rsidRDefault="00C748F9">
            <w:pPr>
              <w:spacing w:line="300" w:lineRule="exact"/>
              <w:jc w:val="center"/>
              <w:rPr>
                <w:sz w:val="24"/>
              </w:rPr>
            </w:pPr>
            <w:r>
              <w:rPr>
                <w:rFonts w:hint="eastAsia"/>
                <w:sz w:val="24"/>
              </w:rPr>
              <w:t>3</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每千人口专业公共卫生机构人员数（人）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0.39</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0.86</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562"/>
          <w:jc w:val="center"/>
        </w:trPr>
        <w:tc>
          <w:tcPr>
            <w:tcW w:w="0" w:type="auto"/>
            <w:vMerge/>
            <w:tcBorders>
              <w:top w:val="nil"/>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bottom w:val="single" w:sz="4" w:space="0" w:color="auto"/>
              <w:right w:val="single" w:sz="4" w:space="0" w:color="auto"/>
            </w:tcBorders>
            <w:vAlign w:val="center"/>
          </w:tcPr>
          <w:p w:rsidR="003D6086" w:rsidRDefault="003D6086">
            <w:pPr>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其中</w:t>
            </w:r>
            <w:r>
              <w:rPr>
                <w:rFonts w:hint="eastAsia"/>
                <w:sz w:val="24"/>
              </w:rPr>
              <w:t>:</w:t>
            </w:r>
            <w:r>
              <w:rPr>
                <w:rFonts w:hint="eastAsia"/>
                <w:sz w:val="24"/>
              </w:rPr>
              <w:t>疾病预防控制机构人员数（人）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0.09</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0.18</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62"/>
          <w:jc w:val="center"/>
        </w:trPr>
        <w:tc>
          <w:tcPr>
            <w:tcW w:w="0" w:type="auto"/>
            <w:vMerge/>
            <w:tcBorders>
              <w:top w:val="nil"/>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疾病预防控制机构基础设施达标率（</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100</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454"/>
          <w:jc w:val="center"/>
        </w:trPr>
        <w:tc>
          <w:tcPr>
            <w:tcW w:w="0" w:type="auto"/>
            <w:vMerge w:val="restart"/>
            <w:tcBorders>
              <w:top w:val="nil"/>
              <w:left w:val="single" w:sz="4" w:space="0" w:color="auto"/>
              <w:bottom w:val="single" w:sz="4" w:space="0" w:color="auto"/>
              <w:right w:val="single" w:sz="4" w:space="0" w:color="auto"/>
            </w:tcBorders>
            <w:vAlign w:val="center"/>
          </w:tcPr>
          <w:p w:rsidR="003D6086" w:rsidRDefault="00C748F9">
            <w:pPr>
              <w:widowControl/>
              <w:spacing w:line="300" w:lineRule="exact"/>
              <w:jc w:val="center"/>
              <w:rPr>
                <w:sz w:val="24"/>
              </w:rPr>
            </w:pPr>
            <w:r>
              <w:rPr>
                <w:rFonts w:hint="eastAsia"/>
                <w:sz w:val="24"/>
              </w:rPr>
              <w:t>应急医疗</w:t>
            </w:r>
          </w:p>
          <w:p w:rsidR="003D6086" w:rsidRDefault="00C748F9">
            <w:pPr>
              <w:widowControl/>
              <w:spacing w:line="300" w:lineRule="exact"/>
              <w:jc w:val="center"/>
              <w:rPr>
                <w:sz w:val="24"/>
              </w:rPr>
            </w:pPr>
            <w:r>
              <w:rPr>
                <w:rFonts w:hint="eastAsia"/>
                <w:sz w:val="24"/>
              </w:rPr>
              <w:t>救治体系</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5</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每万人口救护车数量（辆）</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0.59</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780"/>
          <w:jc w:val="center"/>
        </w:trPr>
        <w:tc>
          <w:tcPr>
            <w:tcW w:w="0" w:type="auto"/>
            <w:vMerge/>
            <w:tcBorders>
              <w:top w:val="nil"/>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6</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二级以上综合医院（含中医，下同）设置感染性疾病科的比例（</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25</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100</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849"/>
          <w:jc w:val="center"/>
        </w:trPr>
        <w:tc>
          <w:tcPr>
            <w:tcW w:w="0" w:type="auto"/>
            <w:vMerge/>
            <w:tcBorders>
              <w:top w:val="nil"/>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7</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社区卫生服务中心和乡镇卫生院设置发热门诊（诊室、哨点）的比例（</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54.84</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100</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val="restart"/>
            <w:tcBorders>
              <w:top w:val="nil"/>
              <w:left w:val="single" w:sz="4" w:space="0" w:color="auto"/>
              <w:right w:val="single" w:sz="4" w:space="0" w:color="auto"/>
            </w:tcBorders>
            <w:vAlign w:val="center"/>
          </w:tcPr>
          <w:p w:rsidR="003D6086" w:rsidRDefault="00C748F9">
            <w:pPr>
              <w:widowControl/>
              <w:spacing w:line="300" w:lineRule="exact"/>
              <w:jc w:val="center"/>
              <w:rPr>
                <w:sz w:val="24"/>
              </w:rPr>
            </w:pPr>
            <w:r>
              <w:rPr>
                <w:rFonts w:hint="eastAsia"/>
                <w:sz w:val="24"/>
              </w:rPr>
              <w:t>医疗机构</w:t>
            </w:r>
          </w:p>
          <w:p w:rsidR="003D6086" w:rsidRDefault="00C748F9">
            <w:pPr>
              <w:widowControl/>
              <w:spacing w:line="300" w:lineRule="exact"/>
              <w:jc w:val="center"/>
              <w:rPr>
                <w:sz w:val="24"/>
              </w:rPr>
            </w:pPr>
            <w:r>
              <w:rPr>
                <w:rFonts w:hint="eastAsia"/>
                <w:sz w:val="24"/>
              </w:rPr>
              <w:t>高质量发展</w:t>
            </w:r>
          </w:p>
        </w:tc>
        <w:tc>
          <w:tcPr>
            <w:tcW w:w="0" w:type="auto"/>
            <w:vMerge w:val="restart"/>
            <w:tcBorders>
              <w:top w:val="single" w:sz="4" w:space="0" w:color="auto"/>
              <w:left w:val="nil"/>
              <w:right w:val="single" w:sz="4" w:space="0" w:color="auto"/>
            </w:tcBorders>
            <w:vAlign w:val="center"/>
          </w:tcPr>
          <w:p w:rsidR="003D6086" w:rsidRDefault="00C748F9" w:rsidP="00365013">
            <w:pPr>
              <w:widowControl/>
              <w:spacing w:line="300" w:lineRule="exact"/>
              <w:ind w:leftChars="-1" w:left="2" w:hangingChars="2" w:hanging="5"/>
              <w:jc w:val="center"/>
              <w:textAlignment w:val="baseline"/>
              <w:rPr>
                <w:kern w:val="0"/>
                <w:sz w:val="24"/>
                <w:szCs w:val="24"/>
              </w:rPr>
            </w:pPr>
            <w:r>
              <w:rPr>
                <w:rFonts w:hint="eastAsia"/>
                <w:kern w:val="0"/>
                <w:sz w:val="24"/>
                <w:szCs w:val="24"/>
              </w:rPr>
              <w:t>8</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每千人口医疗卫生机构床位数（张）</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4.7</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8</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right w:val="single" w:sz="4" w:space="0" w:color="auto"/>
            </w:tcBorders>
            <w:vAlign w:val="center"/>
          </w:tcPr>
          <w:p w:rsidR="003D6086" w:rsidRDefault="003D6086">
            <w:pPr>
              <w:widowControl/>
              <w:spacing w:line="300" w:lineRule="exact"/>
              <w:ind w:left="840" w:hanging="420"/>
              <w:jc w:val="center"/>
              <w:textAlignment w:val="baseline"/>
              <w:rPr>
                <w:kern w:val="0"/>
                <w:sz w:val="24"/>
                <w:szCs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420"/>
              <w:jc w:val="center"/>
              <w:textAlignment w:val="baseline"/>
              <w:rPr>
                <w:kern w:val="0"/>
                <w:sz w:val="24"/>
                <w:szCs w:val="24"/>
              </w:rPr>
            </w:pPr>
            <w:r>
              <w:rPr>
                <w:rFonts w:hint="eastAsia"/>
                <w:kern w:val="0"/>
                <w:sz w:val="24"/>
                <w:szCs w:val="24"/>
              </w:rPr>
              <w:t>其中：公立医院床位数（张）</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1.62</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right w:val="single" w:sz="4" w:space="0" w:color="auto"/>
            </w:tcBorders>
            <w:vAlign w:val="center"/>
          </w:tcPr>
          <w:p w:rsidR="003D6086" w:rsidRDefault="003D6086">
            <w:pPr>
              <w:widowControl/>
              <w:spacing w:line="300" w:lineRule="exact"/>
              <w:ind w:left="840" w:hanging="420"/>
              <w:jc w:val="center"/>
              <w:textAlignment w:val="baseline"/>
              <w:rPr>
                <w:kern w:val="0"/>
                <w:sz w:val="24"/>
                <w:szCs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公立中医类医院床位数（张）</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0.57</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0.85</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right w:val="single" w:sz="4" w:space="0" w:color="auto"/>
            </w:tcBorders>
            <w:vAlign w:val="center"/>
          </w:tcPr>
          <w:p w:rsidR="003D6086" w:rsidRDefault="003D6086">
            <w:pPr>
              <w:widowControl/>
              <w:spacing w:line="300" w:lineRule="exact"/>
              <w:ind w:left="840" w:hanging="420"/>
              <w:jc w:val="center"/>
              <w:textAlignment w:val="baseline"/>
              <w:rPr>
                <w:kern w:val="0"/>
                <w:sz w:val="24"/>
                <w:szCs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康复床位数（张）</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0.21</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0.42</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bottom w:val="single" w:sz="4" w:space="0" w:color="auto"/>
              <w:right w:val="single" w:sz="4" w:space="0" w:color="auto"/>
            </w:tcBorders>
            <w:vAlign w:val="center"/>
          </w:tcPr>
          <w:p w:rsidR="003D6086" w:rsidRDefault="003D6086">
            <w:pPr>
              <w:widowControl/>
              <w:spacing w:line="300" w:lineRule="exact"/>
              <w:ind w:left="420" w:firstLine="420"/>
              <w:jc w:val="center"/>
              <w:textAlignment w:val="baseline"/>
              <w:rPr>
                <w:kern w:val="0"/>
                <w:sz w:val="24"/>
                <w:szCs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重症床位数（张）</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0.03</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0.06</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9</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每千人口执业（助理）医师数（人）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2.39</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3.6</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10</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每千人口注册护士数（人）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2.87</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4.7</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11</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每百张床位临床药师数（人）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0.12</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0.7</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12</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每万人口全科医生数（人）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2.30</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510"/>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13</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床人（卫生人员）比</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w:t>
            </w:r>
            <w:r>
              <w:rPr>
                <w:rFonts w:hint="eastAsia"/>
                <w:kern w:val="0"/>
                <w:sz w:val="24"/>
                <w:szCs w:val="24"/>
              </w:rPr>
              <w:t>：</w:t>
            </w:r>
            <w:r>
              <w:rPr>
                <w:rFonts w:hint="eastAsia"/>
                <w:kern w:val="0"/>
                <w:sz w:val="24"/>
                <w:szCs w:val="24"/>
              </w:rPr>
              <w:t>1.74</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w:t>
            </w:r>
            <w:r>
              <w:rPr>
                <w:rFonts w:hint="eastAsia"/>
                <w:sz w:val="24"/>
              </w:rPr>
              <w:t>：</w:t>
            </w:r>
            <w:r>
              <w:rPr>
                <w:rFonts w:hint="eastAsia"/>
                <w:sz w:val="24"/>
              </w:rPr>
              <w:t>1.6</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510"/>
          <w:jc w:val="center"/>
        </w:trPr>
        <w:tc>
          <w:tcPr>
            <w:tcW w:w="0" w:type="auto"/>
            <w:vMerge/>
            <w:tcBorders>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14</w:t>
            </w:r>
          </w:p>
        </w:tc>
        <w:tc>
          <w:tcPr>
            <w:tcW w:w="0" w:type="auto"/>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ind w:left="840" w:hanging="420"/>
              <w:jc w:val="center"/>
              <w:textAlignment w:val="baseline"/>
              <w:rPr>
                <w:kern w:val="0"/>
                <w:sz w:val="24"/>
                <w:szCs w:val="24"/>
              </w:rPr>
            </w:pPr>
            <w:r>
              <w:rPr>
                <w:rFonts w:hint="eastAsia"/>
                <w:kern w:val="0"/>
                <w:sz w:val="24"/>
                <w:szCs w:val="24"/>
              </w:rPr>
              <w:t>医院平均住院日（天）</w:t>
            </w:r>
          </w:p>
        </w:tc>
        <w:tc>
          <w:tcPr>
            <w:tcW w:w="996" w:type="dxa"/>
            <w:tcBorders>
              <w:top w:val="single" w:sz="4" w:space="0" w:color="auto"/>
              <w:left w:val="nil"/>
              <w:bottom w:val="single" w:sz="4" w:space="0" w:color="auto"/>
              <w:right w:val="single" w:sz="4" w:space="0" w:color="auto"/>
            </w:tcBorders>
            <w:vAlign w:val="center"/>
          </w:tcPr>
          <w:p w:rsidR="003D6086" w:rsidRDefault="00C748F9">
            <w:pPr>
              <w:widowControl/>
              <w:spacing w:line="300" w:lineRule="exact"/>
              <w:jc w:val="center"/>
              <w:textAlignment w:val="baseline"/>
              <w:rPr>
                <w:kern w:val="0"/>
                <w:sz w:val="24"/>
                <w:szCs w:val="24"/>
              </w:rPr>
            </w:pPr>
            <w:r>
              <w:rPr>
                <w:rFonts w:hint="eastAsia"/>
                <w:kern w:val="0"/>
                <w:sz w:val="24"/>
                <w:szCs w:val="24"/>
              </w:rPr>
              <w:t>11.83</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w:t>
            </w:r>
            <w:r>
              <w:rPr>
                <w:rFonts w:hint="eastAsia"/>
                <w:sz w:val="24"/>
              </w:rPr>
              <w:t>8</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737"/>
          <w:jc w:val="center"/>
        </w:trPr>
        <w:tc>
          <w:tcPr>
            <w:tcW w:w="0" w:type="auto"/>
            <w:vMerge w:val="restart"/>
            <w:tcBorders>
              <w:top w:val="nil"/>
              <w:left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中医药服务</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15</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每千人口中医类别执业</w:t>
            </w:r>
            <w:r>
              <w:rPr>
                <w:rFonts w:hint="eastAsia"/>
                <w:sz w:val="24"/>
              </w:rPr>
              <w:t>(</w:t>
            </w:r>
            <w:r>
              <w:rPr>
                <w:rFonts w:hint="eastAsia"/>
                <w:sz w:val="24"/>
              </w:rPr>
              <w:t>助理</w:t>
            </w:r>
            <w:r>
              <w:rPr>
                <w:rFonts w:hint="eastAsia"/>
                <w:sz w:val="24"/>
              </w:rPr>
              <w:t>)</w:t>
            </w:r>
            <w:r>
              <w:rPr>
                <w:rFonts w:hint="eastAsia"/>
                <w:sz w:val="24"/>
              </w:rPr>
              <w:t>医师数（人）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0.74</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0.8</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737"/>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16</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设置治未病科的二级以上中医类医院比例（</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50</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95</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850"/>
          <w:jc w:val="center"/>
        </w:trPr>
        <w:tc>
          <w:tcPr>
            <w:tcW w:w="0" w:type="auto"/>
            <w:vMerge/>
            <w:tcBorders>
              <w:left w:val="single" w:sz="4" w:space="0" w:color="auto"/>
              <w:bottom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17</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设置中医馆的社区卫生服务中心和乡镇卫生院比例（</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100</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100</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794"/>
          <w:jc w:val="center"/>
        </w:trPr>
        <w:tc>
          <w:tcPr>
            <w:tcW w:w="0" w:type="auto"/>
            <w:vMerge w:val="restart"/>
            <w:tcBorders>
              <w:top w:val="nil"/>
              <w:left w:val="single" w:sz="4" w:space="0" w:color="auto"/>
              <w:right w:val="single" w:sz="4" w:space="0" w:color="auto"/>
            </w:tcBorders>
            <w:vAlign w:val="center"/>
          </w:tcPr>
          <w:p w:rsidR="003D6086" w:rsidRDefault="00C748F9">
            <w:pPr>
              <w:widowControl/>
              <w:spacing w:line="300" w:lineRule="exact"/>
              <w:jc w:val="center"/>
              <w:rPr>
                <w:sz w:val="24"/>
              </w:rPr>
            </w:pPr>
            <w:r>
              <w:rPr>
                <w:rFonts w:hint="eastAsia"/>
                <w:sz w:val="24"/>
              </w:rPr>
              <w:t>重点人群健康服务补短板</w:t>
            </w:r>
          </w:p>
        </w:tc>
        <w:tc>
          <w:tcPr>
            <w:tcW w:w="0" w:type="auto"/>
            <w:vMerge w:val="restart"/>
            <w:tcBorders>
              <w:top w:val="single" w:sz="4" w:space="0" w:color="auto"/>
              <w:left w:val="nil"/>
              <w:right w:val="single" w:sz="4" w:space="0" w:color="auto"/>
            </w:tcBorders>
            <w:vAlign w:val="center"/>
          </w:tcPr>
          <w:p w:rsidR="003D6086" w:rsidRDefault="00C748F9">
            <w:pPr>
              <w:spacing w:line="300" w:lineRule="exact"/>
              <w:jc w:val="center"/>
              <w:rPr>
                <w:sz w:val="24"/>
              </w:rPr>
            </w:pPr>
            <w:r>
              <w:rPr>
                <w:rFonts w:hint="eastAsia"/>
                <w:sz w:val="24"/>
              </w:rPr>
              <w:t>18</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每千人口拥有</w:t>
            </w:r>
            <w:r>
              <w:rPr>
                <w:rFonts w:hint="eastAsia"/>
                <w:sz w:val="24"/>
              </w:rPr>
              <w:t>3</w:t>
            </w:r>
            <w:r>
              <w:rPr>
                <w:rFonts w:hint="eastAsia"/>
                <w:sz w:val="24"/>
              </w:rPr>
              <w:t>岁以下婴幼儿托位数（个）</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1.26</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4.5</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624"/>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vMerge/>
            <w:tcBorders>
              <w:left w:val="nil"/>
              <w:bottom w:val="single" w:sz="4" w:space="0" w:color="auto"/>
              <w:right w:val="single" w:sz="4" w:space="0" w:color="auto"/>
            </w:tcBorders>
            <w:vAlign w:val="center"/>
          </w:tcPr>
          <w:p w:rsidR="003D6086" w:rsidRDefault="003D6086">
            <w:pPr>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其中：普惠托位数（个）</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1.26</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w:t>
            </w:r>
            <w:r>
              <w:rPr>
                <w:rFonts w:hint="eastAsia"/>
                <w:sz w:val="24"/>
              </w:rPr>
              <w:t>2.7</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r w:rsidR="003D6086">
        <w:trPr>
          <w:trHeight w:val="737"/>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19</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w:t>
            </w:r>
            <w:r>
              <w:rPr>
                <w:rFonts w:hint="eastAsia"/>
                <w:sz w:val="24"/>
              </w:rPr>
              <w:t>10</w:t>
            </w:r>
            <w:r>
              <w:rPr>
                <w:rFonts w:hint="eastAsia"/>
                <w:sz w:val="24"/>
              </w:rPr>
              <w:t>万人口精神科执业</w:t>
            </w:r>
            <w:r>
              <w:rPr>
                <w:rFonts w:hint="eastAsia"/>
                <w:sz w:val="24"/>
              </w:rPr>
              <w:t>(</w:t>
            </w:r>
            <w:r>
              <w:rPr>
                <w:rFonts w:hint="eastAsia"/>
                <w:sz w:val="24"/>
              </w:rPr>
              <w:t>助理</w:t>
            </w:r>
            <w:r>
              <w:rPr>
                <w:rFonts w:hint="eastAsia"/>
                <w:sz w:val="24"/>
              </w:rPr>
              <w:t>)</w:t>
            </w:r>
            <w:r>
              <w:rPr>
                <w:rFonts w:hint="eastAsia"/>
                <w:sz w:val="24"/>
              </w:rPr>
              <w:t>医师数（人）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3.2</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6</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737"/>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20</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每千名儿童儿科执业（助理）医师数（人）</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0.81</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0.87</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约束性</w:t>
            </w:r>
          </w:p>
        </w:tc>
      </w:tr>
      <w:tr w:rsidR="003D6086">
        <w:trPr>
          <w:trHeight w:val="737"/>
          <w:jc w:val="center"/>
        </w:trPr>
        <w:tc>
          <w:tcPr>
            <w:tcW w:w="0" w:type="auto"/>
            <w:vMerge/>
            <w:tcBorders>
              <w:left w:val="single" w:sz="4" w:space="0" w:color="auto"/>
              <w:right w:val="single" w:sz="4" w:space="0" w:color="auto"/>
            </w:tcBorders>
            <w:vAlign w:val="center"/>
          </w:tcPr>
          <w:p w:rsidR="003D6086" w:rsidRDefault="003D6086">
            <w:pPr>
              <w:widowControl/>
              <w:spacing w:line="300" w:lineRule="exact"/>
              <w:jc w:val="center"/>
              <w:rPr>
                <w:sz w:val="24"/>
              </w:rPr>
            </w:pP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21</w:t>
            </w:r>
          </w:p>
        </w:tc>
        <w:tc>
          <w:tcPr>
            <w:tcW w:w="0" w:type="auto"/>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二级以上综合医院设置老年医学科的比例（</w:t>
            </w:r>
            <w:r>
              <w:rPr>
                <w:rFonts w:hint="eastAsia"/>
                <w:sz w:val="24"/>
              </w:rPr>
              <w:t>%</w:t>
            </w:r>
            <w:r>
              <w:rPr>
                <w:rFonts w:hint="eastAsia"/>
                <w:sz w:val="24"/>
              </w:rPr>
              <w:t>）</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40</w:t>
            </w:r>
          </w:p>
        </w:tc>
        <w:tc>
          <w:tcPr>
            <w:tcW w:w="996"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w:t>
            </w:r>
            <w:r>
              <w:rPr>
                <w:rFonts w:hint="eastAsia"/>
                <w:sz w:val="24"/>
              </w:rPr>
              <w:t>60</w:t>
            </w:r>
          </w:p>
        </w:tc>
        <w:tc>
          <w:tcPr>
            <w:tcW w:w="941" w:type="dxa"/>
            <w:tcBorders>
              <w:top w:val="single" w:sz="4" w:space="0" w:color="auto"/>
              <w:left w:val="nil"/>
              <w:bottom w:val="single" w:sz="4" w:space="0" w:color="auto"/>
              <w:right w:val="single" w:sz="4" w:space="0" w:color="auto"/>
            </w:tcBorders>
            <w:vAlign w:val="center"/>
          </w:tcPr>
          <w:p w:rsidR="003D6086" w:rsidRDefault="00C748F9">
            <w:pPr>
              <w:spacing w:line="300" w:lineRule="exact"/>
              <w:jc w:val="center"/>
              <w:rPr>
                <w:sz w:val="24"/>
              </w:rPr>
            </w:pPr>
            <w:r>
              <w:rPr>
                <w:rFonts w:hint="eastAsia"/>
                <w:sz w:val="24"/>
              </w:rPr>
              <w:t>预期性</w:t>
            </w:r>
          </w:p>
        </w:tc>
      </w:tr>
    </w:tbl>
    <w:p w:rsidR="003D6086" w:rsidRDefault="00C748F9">
      <w:pPr>
        <w:ind w:firstLineChars="200" w:firstLine="632"/>
        <w:rPr>
          <w:rFonts w:eastAsia="方正黑体_GBK"/>
        </w:rPr>
      </w:pPr>
      <w:bookmarkStart w:id="17" w:name="_Toc100222170"/>
      <w:bookmarkStart w:id="18" w:name="_Hlk48484464"/>
      <w:bookmarkStart w:id="19" w:name="_Toc49067314"/>
      <w:r>
        <w:rPr>
          <w:rFonts w:eastAsia="方正黑体_GBK" w:hint="eastAsia"/>
        </w:rPr>
        <w:t>三、总体布局和资源配置</w:t>
      </w:r>
      <w:bookmarkEnd w:id="17"/>
    </w:p>
    <w:p w:rsidR="003D6086" w:rsidRDefault="00C748F9">
      <w:pPr>
        <w:ind w:firstLineChars="200" w:firstLine="632"/>
        <w:rPr>
          <w:rFonts w:eastAsia="方正楷体_GBK"/>
          <w:lang w:val="zh-CN"/>
        </w:rPr>
      </w:pPr>
      <w:bookmarkStart w:id="20" w:name="_Toc100222171"/>
      <w:r>
        <w:rPr>
          <w:rFonts w:eastAsia="方正楷体_GBK" w:hint="eastAsia"/>
          <w:lang w:val="zh-CN"/>
        </w:rPr>
        <w:t>（一）体系构成</w:t>
      </w:r>
      <w:bookmarkEnd w:id="20"/>
      <w:r>
        <w:rPr>
          <w:rFonts w:eastAsia="方正楷体_GBK" w:hint="eastAsia"/>
          <w:lang w:val="zh-CN"/>
        </w:rPr>
        <w:t>。</w:t>
      </w:r>
    </w:p>
    <w:p w:rsidR="003D6086" w:rsidRDefault="00C748F9">
      <w:pPr>
        <w:ind w:firstLineChars="200" w:firstLine="632"/>
        <w:rPr>
          <w:rFonts w:cs="仿宋"/>
        </w:rPr>
      </w:pPr>
      <w:r>
        <w:rPr>
          <w:rFonts w:cs="仿宋" w:hint="eastAsia"/>
        </w:rPr>
        <w:t>通过整合优质医疗资源，以专业公共卫生机构、医院、基层医疗卫生机构等为主体，以失能（含失智）老年人、婴幼儿等特殊人群健康照护设施等新型服务机构为补充，基本建成体系完整、布局合理、分工明确、功能互补、密切协作、运行高效、富有韧性的优质高效整合型医疗卫生服务体系。按照梯度配置原则，搭建“</w:t>
      </w:r>
      <w:r>
        <w:rPr>
          <w:rFonts w:cs="仿宋" w:hint="eastAsia"/>
        </w:rPr>
        <w:t>6</w:t>
      </w:r>
      <w:r>
        <w:rPr>
          <w:rFonts w:cs="仿宋" w:hint="eastAsia"/>
        </w:rPr>
        <w:t>＋</w:t>
      </w:r>
      <w:r>
        <w:rPr>
          <w:rFonts w:cs="仿宋" w:hint="eastAsia"/>
        </w:rPr>
        <w:t>8</w:t>
      </w:r>
      <w:r>
        <w:rPr>
          <w:rFonts w:cs="仿宋" w:hint="eastAsia"/>
        </w:rPr>
        <w:t>＋</w:t>
      </w:r>
      <w:r>
        <w:rPr>
          <w:rFonts w:cs="仿宋" w:hint="eastAsia"/>
        </w:rPr>
        <w:t>12</w:t>
      </w:r>
      <w:r>
        <w:rPr>
          <w:rFonts w:cs="仿宋" w:hint="eastAsia"/>
        </w:rPr>
        <w:t>＋</w:t>
      </w:r>
      <w:r>
        <w:rPr>
          <w:rFonts w:cs="仿宋" w:hint="eastAsia"/>
        </w:rPr>
        <w:t>23</w:t>
      </w:r>
      <w:r>
        <w:rPr>
          <w:rFonts w:cs="仿宋" w:hint="eastAsia"/>
        </w:rPr>
        <w:t>＋</w:t>
      </w:r>
      <w:r>
        <w:rPr>
          <w:rFonts w:cs="仿宋" w:hint="eastAsia"/>
        </w:rPr>
        <w:t>X</w:t>
      </w:r>
      <w:r>
        <w:rPr>
          <w:rFonts w:cs="仿宋" w:hint="eastAsia"/>
        </w:rPr>
        <w:t>”的医疗机构总体布局结构，即</w:t>
      </w:r>
      <w:r>
        <w:rPr>
          <w:rFonts w:cs="仿宋" w:hint="eastAsia"/>
        </w:rPr>
        <w:t>6</w:t>
      </w:r>
      <w:r>
        <w:rPr>
          <w:rFonts w:cs="仿宋" w:hint="eastAsia"/>
        </w:rPr>
        <w:t>所三级</w:t>
      </w:r>
      <w:r>
        <w:rPr>
          <w:rFonts w:cs="仿宋" w:hint="eastAsia"/>
        </w:rPr>
        <w:lastRenderedPageBreak/>
        <w:t>医院、</w:t>
      </w:r>
      <w:r>
        <w:rPr>
          <w:rFonts w:cs="仿宋" w:hint="eastAsia"/>
        </w:rPr>
        <w:t>8</w:t>
      </w:r>
      <w:r>
        <w:rPr>
          <w:rFonts w:cs="仿宋" w:hint="eastAsia"/>
        </w:rPr>
        <w:t>所二级医院、</w:t>
      </w:r>
      <w:r>
        <w:rPr>
          <w:rFonts w:cs="仿宋" w:hint="eastAsia"/>
        </w:rPr>
        <w:t>12</w:t>
      </w:r>
      <w:r>
        <w:rPr>
          <w:rFonts w:cs="仿宋" w:hint="eastAsia"/>
        </w:rPr>
        <w:t>所社区卫生服务中心（含非独立建制）、</w:t>
      </w:r>
      <w:r>
        <w:rPr>
          <w:rFonts w:cs="仿宋" w:hint="eastAsia"/>
        </w:rPr>
        <w:t>23</w:t>
      </w:r>
      <w:r>
        <w:rPr>
          <w:rFonts w:cs="仿宋" w:hint="eastAsia"/>
        </w:rPr>
        <w:t>所镇（中心）卫生院、若干个村卫生室、社区卫生服务站和适宜数量的民营医疗机构。</w:t>
      </w:r>
    </w:p>
    <w:p w:rsidR="003D6086" w:rsidRDefault="00C748F9">
      <w:pPr>
        <w:ind w:firstLineChars="200" w:firstLine="632"/>
        <w:rPr>
          <w:rFonts w:cs="仿宋"/>
        </w:rPr>
      </w:pPr>
      <w:r>
        <w:rPr>
          <w:rFonts w:cs="仿宋" w:hint="eastAsia"/>
        </w:rPr>
        <w:t>1</w:t>
      </w:r>
      <w:r>
        <w:rPr>
          <w:rFonts w:cs="仿宋" w:hint="eastAsia"/>
        </w:rPr>
        <w:t>．专业公共</w:t>
      </w:r>
      <w:r>
        <w:rPr>
          <w:rFonts w:cs="仿宋" w:hint="eastAsia"/>
        </w:rPr>
        <w:t>卫生机构。包括疾病预防控制、健康教育、精神卫生、急救、采供血、综合监督执法等机构。</w:t>
      </w:r>
    </w:p>
    <w:p w:rsidR="003D6086" w:rsidRDefault="00C748F9">
      <w:pPr>
        <w:ind w:firstLineChars="200" w:firstLine="632"/>
        <w:rPr>
          <w:rFonts w:cs="仿宋"/>
        </w:rPr>
      </w:pPr>
      <w:r>
        <w:rPr>
          <w:rFonts w:cs="仿宋" w:hint="eastAsia"/>
        </w:rPr>
        <w:t>2</w:t>
      </w:r>
      <w:r>
        <w:rPr>
          <w:rFonts w:cs="仿宋" w:hint="eastAsia"/>
        </w:rPr>
        <w:t>．医院。分为公立医院和民营医院。公立医院分为政府办医院和其他公立医院。</w:t>
      </w:r>
    </w:p>
    <w:p w:rsidR="003D6086" w:rsidRDefault="00C748F9">
      <w:pPr>
        <w:ind w:firstLineChars="200" w:firstLine="632"/>
        <w:rPr>
          <w:rFonts w:cs="仿宋"/>
        </w:rPr>
      </w:pPr>
      <w:r>
        <w:rPr>
          <w:rFonts w:cs="仿宋" w:hint="eastAsia"/>
        </w:rPr>
        <w:t>3</w:t>
      </w:r>
      <w:r>
        <w:rPr>
          <w:rFonts w:cs="仿宋" w:hint="eastAsia"/>
        </w:rPr>
        <w:t>．基层医疗卫生机构。主要包括</w:t>
      </w:r>
      <w:r>
        <w:rPr>
          <w:rFonts w:hint="eastAsia"/>
        </w:rPr>
        <w:t>镇（中心）</w:t>
      </w:r>
      <w:r>
        <w:rPr>
          <w:rFonts w:cs="仿宋" w:hint="eastAsia"/>
        </w:rPr>
        <w:t>卫生院、社区卫生服务中心（站）、村卫生室、医务室、门诊部和诊所等，分为公立和社会举办两类。</w:t>
      </w:r>
    </w:p>
    <w:p w:rsidR="003D6086" w:rsidRDefault="00C748F9">
      <w:pPr>
        <w:ind w:firstLineChars="200" w:firstLine="632"/>
        <w:rPr>
          <w:rFonts w:cs="仿宋"/>
        </w:rPr>
      </w:pPr>
      <w:r>
        <w:rPr>
          <w:rFonts w:cs="仿宋" w:hint="eastAsia"/>
        </w:rPr>
        <w:t>4</w:t>
      </w:r>
      <w:r>
        <w:rPr>
          <w:rFonts w:cs="仿宋" w:hint="eastAsia"/>
        </w:rPr>
        <w:t>．其他医疗机构。主要包括独立设置机构和接续性服务机构。鼓励设置独立的医学检验中心、病理诊断中心、医学影像中心、血液透析中心、医疗消毒供应中心、健康体检中心等机构。</w:t>
      </w:r>
    </w:p>
    <w:p w:rsidR="003D6086" w:rsidRDefault="00C748F9">
      <w:pPr>
        <w:ind w:firstLineChars="200" w:firstLine="632"/>
        <w:rPr>
          <w:rFonts w:eastAsia="方正楷体_GBK"/>
          <w:lang w:val="zh-CN"/>
        </w:rPr>
      </w:pPr>
      <w:bookmarkStart w:id="21" w:name="_Toc100222172"/>
      <w:r>
        <w:rPr>
          <w:rFonts w:eastAsia="方正楷体_GBK" w:hint="eastAsia"/>
          <w:lang w:val="zh-CN"/>
        </w:rPr>
        <w:t>（二）床位资源</w:t>
      </w:r>
      <w:bookmarkEnd w:id="21"/>
      <w:r>
        <w:rPr>
          <w:rFonts w:eastAsia="方正楷体_GBK" w:hint="eastAsia"/>
          <w:lang w:val="zh-CN"/>
        </w:rPr>
        <w:t>。</w:t>
      </w:r>
    </w:p>
    <w:p w:rsidR="003D6086" w:rsidRDefault="00C748F9">
      <w:pPr>
        <w:ind w:firstLineChars="200" w:firstLine="632"/>
        <w:rPr>
          <w:rFonts w:cs="仿宋"/>
        </w:rPr>
      </w:pPr>
      <w:r>
        <w:rPr>
          <w:rFonts w:cs="仿宋" w:hint="eastAsia"/>
        </w:rPr>
        <w:t>合理增加床位规模。到</w:t>
      </w:r>
      <w:r>
        <w:rPr>
          <w:rFonts w:cs="仿宋"/>
        </w:rPr>
        <w:t>2025</w:t>
      </w:r>
      <w:r>
        <w:rPr>
          <w:rFonts w:cs="仿宋"/>
        </w:rPr>
        <w:t>年，</w:t>
      </w:r>
      <w:r>
        <w:rPr>
          <w:rFonts w:cs="仿宋" w:hint="eastAsia"/>
        </w:rPr>
        <w:t>全区</w:t>
      </w:r>
      <w:r>
        <w:rPr>
          <w:rFonts w:cs="仿宋"/>
        </w:rPr>
        <w:t>每</w:t>
      </w:r>
      <w:r>
        <w:rPr>
          <w:rFonts w:cs="仿宋"/>
        </w:rPr>
        <w:t>千常住人口医疗卫生机构床位数规划</w:t>
      </w:r>
      <w:r>
        <w:rPr>
          <w:rFonts w:cs="仿宋" w:hint="eastAsia"/>
        </w:rPr>
        <w:t>8</w:t>
      </w:r>
      <w:r>
        <w:rPr>
          <w:rFonts w:cs="仿宋"/>
        </w:rPr>
        <w:t>张，其中公立医院</w:t>
      </w:r>
      <w:r>
        <w:rPr>
          <w:rFonts w:cs="仿宋" w:hint="eastAsia"/>
        </w:rPr>
        <w:t>4</w:t>
      </w:r>
      <w:r>
        <w:rPr>
          <w:rFonts w:cs="仿宋"/>
        </w:rPr>
        <w:t>张、社会办医院</w:t>
      </w:r>
      <w:r>
        <w:rPr>
          <w:rFonts w:cs="仿宋"/>
        </w:rPr>
        <w:t>2.1</w:t>
      </w:r>
      <w:r>
        <w:rPr>
          <w:rFonts w:cs="仿宋"/>
        </w:rPr>
        <w:t>张、基层医疗卫生机构</w:t>
      </w:r>
      <w:r>
        <w:rPr>
          <w:rFonts w:cs="仿宋"/>
        </w:rPr>
        <w:t>1.9</w:t>
      </w:r>
      <w:r>
        <w:rPr>
          <w:rFonts w:cs="仿宋"/>
        </w:rPr>
        <w:t>张</w:t>
      </w:r>
      <w:r>
        <w:rPr>
          <w:rFonts w:cs="仿宋" w:hint="eastAsia"/>
        </w:rPr>
        <w:t>。到</w:t>
      </w:r>
      <w:r>
        <w:rPr>
          <w:rFonts w:cs="仿宋" w:hint="eastAsia"/>
        </w:rPr>
        <w:t>2025</w:t>
      </w:r>
      <w:r>
        <w:rPr>
          <w:rFonts w:cs="仿宋" w:hint="eastAsia"/>
        </w:rPr>
        <w:t>年，全区每千人康复床位达到</w:t>
      </w:r>
      <w:r>
        <w:rPr>
          <w:rFonts w:cs="仿宋" w:hint="eastAsia"/>
        </w:rPr>
        <w:t>0.42</w:t>
      </w:r>
      <w:r>
        <w:rPr>
          <w:rFonts w:cs="仿宋" w:hint="eastAsia"/>
        </w:rPr>
        <w:t>张、重症床位数达到</w:t>
      </w:r>
      <w:r>
        <w:rPr>
          <w:rFonts w:cs="仿宋" w:hint="eastAsia"/>
        </w:rPr>
        <w:t>0.06</w:t>
      </w:r>
      <w:r>
        <w:rPr>
          <w:rFonts w:cs="仿宋" w:hint="eastAsia"/>
        </w:rPr>
        <w:t>张以上，公立中医类医院床位数达到</w:t>
      </w:r>
      <w:r>
        <w:rPr>
          <w:rFonts w:cs="仿宋" w:hint="eastAsia"/>
        </w:rPr>
        <w:t>0.85</w:t>
      </w:r>
      <w:r>
        <w:rPr>
          <w:rFonts w:cs="仿宋" w:hint="eastAsia"/>
        </w:rPr>
        <w:t>张。综合考虑经济社会发展、人口流动、辐射范围、医疗健康产业发展、疾病谱变化等因素，实施总量控制并建立动态调整机制。</w:t>
      </w:r>
    </w:p>
    <w:p w:rsidR="003D6086" w:rsidRDefault="00C748F9">
      <w:pPr>
        <w:ind w:firstLineChars="200" w:firstLine="632"/>
        <w:rPr>
          <w:rFonts w:cs="仿宋"/>
        </w:rPr>
      </w:pPr>
      <w:r>
        <w:rPr>
          <w:rFonts w:eastAsia="方正黑体_GBK" w:cs="方正黑体_GBK" w:hint="eastAsia"/>
          <w:szCs w:val="32"/>
        </w:rPr>
        <w:t>表</w:t>
      </w:r>
      <w:r>
        <w:rPr>
          <w:rFonts w:eastAsia="方正黑体_GBK" w:cs="方正黑体_GBK" w:hint="eastAsia"/>
          <w:szCs w:val="32"/>
        </w:rPr>
        <w:t>2  2025</w:t>
      </w:r>
      <w:r>
        <w:rPr>
          <w:rFonts w:eastAsia="方正黑体_GBK" w:cs="方正黑体_GBK" w:hint="eastAsia"/>
          <w:szCs w:val="32"/>
        </w:rPr>
        <w:t>年合川区各类医疗卫生机构床位规划</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5"/>
        <w:gridCol w:w="780"/>
        <w:gridCol w:w="735"/>
        <w:gridCol w:w="885"/>
        <w:gridCol w:w="806"/>
        <w:gridCol w:w="1100"/>
        <w:gridCol w:w="1335"/>
        <w:gridCol w:w="1065"/>
      </w:tblGrid>
      <w:tr w:rsidR="003D6086">
        <w:trPr>
          <w:trHeight w:val="430"/>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lastRenderedPageBreak/>
              <w:t>公立医院</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社会办医院</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基层医疗</w:t>
            </w:r>
          </w:p>
          <w:p w:rsidR="003D6086" w:rsidRDefault="00C748F9">
            <w:pPr>
              <w:spacing w:line="280" w:lineRule="exact"/>
              <w:jc w:val="center"/>
              <w:rPr>
                <w:rFonts w:cs="方正仿宋_GBK"/>
                <w:sz w:val="24"/>
                <w:szCs w:val="24"/>
              </w:rPr>
            </w:pPr>
            <w:r>
              <w:rPr>
                <w:rFonts w:cs="方正仿宋_GBK" w:hint="eastAsia"/>
                <w:sz w:val="24"/>
                <w:szCs w:val="24"/>
              </w:rPr>
              <w:t>卫生机构</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2025</w:t>
            </w:r>
            <w:r>
              <w:rPr>
                <w:rFonts w:cs="方正仿宋_GBK" w:hint="eastAsia"/>
                <w:sz w:val="24"/>
                <w:szCs w:val="24"/>
              </w:rPr>
              <w:t>年可以新增数（含在建和拟建床位）</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2025</w:t>
            </w:r>
            <w:r>
              <w:rPr>
                <w:rFonts w:cs="方正仿宋_GBK" w:hint="eastAsia"/>
                <w:sz w:val="24"/>
                <w:szCs w:val="24"/>
              </w:rPr>
              <w:t>年床位数</w:t>
            </w:r>
          </w:p>
        </w:tc>
      </w:tr>
      <w:tr w:rsidR="003D6086">
        <w:trPr>
          <w:trHeight w:val="1151"/>
          <w:jc w:val="center"/>
        </w:trPr>
        <w:tc>
          <w:tcPr>
            <w:tcW w:w="774"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8"/>
                <w:szCs w:val="28"/>
              </w:rPr>
            </w:pPr>
            <w:r>
              <w:rPr>
                <w:rFonts w:cs="方正仿宋_GBK" w:hint="eastAsia"/>
                <w:sz w:val="24"/>
                <w:szCs w:val="24"/>
              </w:rPr>
              <w:t>现有床位数</w:t>
            </w:r>
          </w:p>
        </w:tc>
        <w:tc>
          <w:tcPr>
            <w:tcW w:w="145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可新增数（含在建和拟建床位）</w:t>
            </w:r>
          </w:p>
        </w:tc>
        <w:tc>
          <w:tcPr>
            <w:tcW w:w="780"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2025</w:t>
            </w:r>
            <w:r>
              <w:rPr>
                <w:rFonts w:cs="方正仿宋_GBK" w:hint="eastAsia"/>
                <w:sz w:val="24"/>
                <w:szCs w:val="24"/>
              </w:rPr>
              <w:t>年床位数</w:t>
            </w:r>
          </w:p>
        </w:tc>
        <w:tc>
          <w:tcPr>
            <w:tcW w:w="73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可新增数</w:t>
            </w:r>
          </w:p>
        </w:tc>
        <w:tc>
          <w:tcPr>
            <w:tcW w:w="88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2025</w:t>
            </w:r>
            <w:r>
              <w:rPr>
                <w:rFonts w:cs="方正仿宋_GBK" w:hint="eastAsia"/>
                <w:sz w:val="24"/>
                <w:szCs w:val="24"/>
              </w:rPr>
              <w:t>年床位数</w:t>
            </w:r>
          </w:p>
        </w:tc>
        <w:tc>
          <w:tcPr>
            <w:tcW w:w="806"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可新增数</w:t>
            </w:r>
          </w:p>
        </w:tc>
        <w:tc>
          <w:tcPr>
            <w:tcW w:w="1100"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280" w:lineRule="exact"/>
              <w:jc w:val="center"/>
              <w:rPr>
                <w:rFonts w:cs="方正仿宋_GBK"/>
                <w:sz w:val="24"/>
                <w:szCs w:val="24"/>
              </w:rPr>
            </w:pPr>
            <w:r>
              <w:rPr>
                <w:rFonts w:cs="方正仿宋_GBK" w:hint="eastAsia"/>
                <w:sz w:val="24"/>
                <w:szCs w:val="24"/>
              </w:rPr>
              <w:t>到</w:t>
            </w:r>
            <w:r>
              <w:rPr>
                <w:rFonts w:cs="方正仿宋_GBK" w:hint="eastAsia"/>
                <w:sz w:val="24"/>
                <w:szCs w:val="24"/>
              </w:rPr>
              <w:t>2025</w:t>
            </w:r>
            <w:r>
              <w:rPr>
                <w:rFonts w:cs="方正仿宋_GBK" w:hint="eastAsia"/>
                <w:sz w:val="24"/>
                <w:szCs w:val="24"/>
              </w:rPr>
              <w:t>年床位数</w:t>
            </w:r>
          </w:p>
        </w:tc>
        <w:tc>
          <w:tcPr>
            <w:tcW w:w="1335" w:type="dxa"/>
            <w:vMerge/>
            <w:tcBorders>
              <w:top w:val="single" w:sz="4" w:space="0" w:color="auto"/>
              <w:left w:val="single" w:sz="4" w:space="0" w:color="auto"/>
              <w:bottom w:val="single" w:sz="4" w:space="0" w:color="auto"/>
              <w:right w:val="single" w:sz="4" w:space="0" w:color="auto"/>
            </w:tcBorders>
            <w:vAlign w:val="center"/>
          </w:tcPr>
          <w:p w:rsidR="003D6086" w:rsidRDefault="003D6086">
            <w:pPr>
              <w:rPr>
                <w:rFonts w:cs="等线"/>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3D6086" w:rsidRDefault="003D6086">
            <w:pPr>
              <w:rPr>
                <w:rFonts w:cs="等线"/>
                <w:sz w:val="24"/>
                <w:szCs w:val="24"/>
              </w:rPr>
            </w:pPr>
          </w:p>
        </w:tc>
      </w:tr>
      <w:tr w:rsidR="003D6086">
        <w:trPr>
          <w:trHeight w:val="567"/>
          <w:jc w:val="center"/>
        </w:trPr>
        <w:tc>
          <w:tcPr>
            <w:tcW w:w="774"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Cs w:val="21"/>
              </w:rPr>
            </w:pPr>
            <w:r>
              <w:rPr>
                <w:rFonts w:cs="方正仿宋_GBK" w:hint="eastAsia"/>
                <w:sz w:val="24"/>
                <w:szCs w:val="24"/>
              </w:rPr>
              <w:t>2419</w:t>
            </w:r>
          </w:p>
        </w:tc>
        <w:tc>
          <w:tcPr>
            <w:tcW w:w="145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2562</w:t>
            </w:r>
          </w:p>
        </w:tc>
        <w:tc>
          <w:tcPr>
            <w:tcW w:w="780"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4981</w:t>
            </w:r>
          </w:p>
        </w:tc>
        <w:tc>
          <w:tcPr>
            <w:tcW w:w="73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 xml:space="preserve">835 </w:t>
            </w:r>
          </w:p>
        </w:tc>
        <w:tc>
          <w:tcPr>
            <w:tcW w:w="88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 xml:space="preserve">2615 </w:t>
            </w:r>
          </w:p>
        </w:tc>
        <w:tc>
          <w:tcPr>
            <w:tcW w:w="806"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 xml:space="preserve">720 </w:t>
            </w:r>
          </w:p>
        </w:tc>
        <w:tc>
          <w:tcPr>
            <w:tcW w:w="1100"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2366</w:t>
            </w:r>
          </w:p>
        </w:tc>
        <w:tc>
          <w:tcPr>
            <w:tcW w:w="133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4117</w:t>
            </w:r>
          </w:p>
        </w:tc>
        <w:tc>
          <w:tcPr>
            <w:tcW w:w="1065" w:type="dxa"/>
            <w:tcBorders>
              <w:top w:val="single" w:sz="4" w:space="0" w:color="auto"/>
              <w:left w:val="single" w:sz="4" w:space="0" w:color="auto"/>
              <w:bottom w:val="single" w:sz="4" w:space="0" w:color="auto"/>
              <w:right w:val="single" w:sz="4" w:space="0" w:color="auto"/>
            </w:tcBorders>
            <w:vAlign w:val="center"/>
          </w:tcPr>
          <w:p w:rsidR="003D6086" w:rsidRDefault="00C748F9">
            <w:pPr>
              <w:spacing w:line="320" w:lineRule="exact"/>
              <w:jc w:val="center"/>
              <w:rPr>
                <w:rFonts w:cs="方正仿宋_GBK"/>
                <w:sz w:val="24"/>
                <w:szCs w:val="24"/>
              </w:rPr>
            </w:pPr>
            <w:r>
              <w:rPr>
                <w:rFonts w:cs="方正仿宋_GBK" w:hint="eastAsia"/>
                <w:sz w:val="24"/>
                <w:szCs w:val="24"/>
              </w:rPr>
              <w:t>9962</w:t>
            </w:r>
          </w:p>
        </w:tc>
      </w:tr>
    </w:tbl>
    <w:p w:rsidR="003D6086" w:rsidRDefault="00C748F9">
      <w:pPr>
        <w:ind w:firstLineChars="200" w:firstLine="632"/>
        <w:rPr>
          <w:rFonts w:eastAsia="方正楷体_GBK"/>
          <w:lang w:val="zh-CN"/>
        </w:rPr>
      </w:pPr>
      <w:bookmarkStart w:id="22" w:name="_Toc100222173"/>
      <w:r>
        <w:rPr>
          <w:rFonts w:eastAsia="方正楷体_GBK" w:hint="eastAsia"/>
          <w:lang w:val="zh-CN"/>
        </w:rPr>
        <w:t>（三）人力资源</w:t>
      </w:r>
      <w:bookmarkEnd w:id="22"/>
      <w:r>
        <w:rPr>
          <w:rFonts w:eastAsia="方正楷体_GBK" w:hint="eastAsia"/>
          <w:lang w:val="zh-CN"/>
        </w:rPr>
        <w:t>。</w:t>
      </w:r>
    </w:p>
    <w:p w:rsidR="003D6086" w:rsidRDefault="00C748F9">
      <w:pPr>
        <w:ind w:firstLineChars="200" w:firstLine="632"/>
        <w:rPr>
          <w:rFonts w:cs="仿宋"/>
        </w:rPr>
      </w:pPr>
      <w:r>
        <w:rPr>
          <w:rFonts w:cs="仿宋" w:hint="eastAsia"/>
        </w:rPr>
        <w:t>到</w:t>
      </w:r>
      <w:r>
        <w:rPr>
          <w:rFonts w:cs="仿宋"/>
        </w:rPr>
        <w:t>2025</w:t>
      </w:r>
      <w:r>
        <w:rPr>
          <w:rFonts w:cs="仿宋"/>
        </w:rPr>
        <w:t>年，卫生人员数达到</w:t>
      </w:r>
      <w:r>
        <w:rPr>
          <w:rFonts w:cs="仿宋"/>
        </w:rPr>
        <w:t>1.6</w:t>
      </w:r>
      <w:r>
        <w:rPr>
          <w:rFonts w:cs="仿宋"/>
        </w:rPr>
        <w:t>万人，实现全区每千常住人口执业（助理）医师数达到</w:t>
      </w:r>
      <w:r>
        <w:rPr>
          <w:rFonts w:cs="仿宋" w:hint="eastAsia"/>
        </w:rPr>
        <w:t>3.6</w:t>
      </w:r>
      <w:r>
        <w:rPr>
          <w:rFonts w:cs="仿宋"/>
        </w:rPr>
        <w:t>人，每千常住人口注册护士数达到</w:t>
      </w:r>
      <w:r>
        <w:rPr>
          <w:rFonts w:cs="仿宋" w:hint="eastAsia"/>
        </w:rPr>
        <w:t>4</w:t>
      </w:r>
      <w:r>
        <w:rPr>
          <w:rFonts w:cs="仿宋"/>
        </w:rPr>
        <w:t>.7</w:t>
      </w:r>
      <w:r>
        <w:rPr>
          <w:rFonts w:cs="仿宋"/>
        </w:rPr>
        <w:t>人，医护比达</w:t>
      </w:r>
      <w:r>
        <w:rPr>
          <w:rFonts w:cs="仿宋"/>
        </w:rPr>
        <w:t>1:1.3</w:t>
      </w:r>
      <w:r>
        <w:rPr>
          <w:rFonts w:cs="仿宋"/>
        </w:rPr>
        <w:t>以及</w:t>
      </w:r>
      <w:r>
        <w:rPr>
          <w:rFonts w:cs="仿宋" w:hint="eastAsia"/>
        </w:rPr>
        <w:t>床护比达</w:t>
      </w:r>
      <w:r>
        <w:rPr>
          <w:rFonts w:cs="仿宋"/>
        </w:rPr>
        <w:t>1:0.58</w:t>
      </w:r>
      <w:r>
        <w:rPr>
          <w:rFonts w:cs="仿宋" w:hint="eastAsia"/>
        </w:rPr>
        <w:t>的配置要求，逐步实现区域医药卫生人才分布趋于合理，各类人才队伍统筹协调发展。客观分析合川区医疗人才结构，培养和引进稀缺人才。适应医学专业精细分工的需要，以及应对社会办医对人力资源增量的要求，适当提高医生配置标准，大幅度提高护士配置水平。应对疾病谱变化和疾病预防控制需要，进一步加强公共卫生机构人员队伍建设。适应社区开展家庭医生签约制度服务要求，社区按每万名居民配备</w:t>
      </w:r>
      <w:r>
        <w:rPr>
          <w:rFonts w:cs="仿宋"/>
        </w:rPr>
        <w:t>4</w:t>
      </w:r>
      <w:r>
        <w:rPr>
          <w:rFonts w:cs="仿宋" w:hint="eastAsia"/>
        </w:rPr>
        <w:t>—</w:t>
      </w:r>
      <w:r>
        <w:rPr>
          <w:rFonts w:cs="仿宋"/>
        </w:rPr>
        <w:t>5</w:t>
      </w:r>
      <w:r>
        <w:rPr>
          <w:rFonts w:cs="仿宋"/>
        </w:rPr>
        <w:t>名全科医师，中医类别全科医师占社区全科医师配备比例达到</w:t>
      </w:r>
      <w:r>
        <w:rPr>
          <w:rFonts w:cs="仿宋"/>
        </w:rPr>
        <w:t>20%</w:t>
      </w:r>
      <w:r>
        <w:rPr>
          <w:rFonts w:cs="仿宋"/>
        </w:rPr>
        <w:t>。</w:t>
      </w:r>
    </w:p>
    <w:p w:rsidR="003D6086" w:rsidRDefault="00C748F9">
      <w:pPr>
        <w:jc w:val="center"/>
        <w:rPr>
          <w:rFonts w:eastAsia="方正小标宋_GBK" w:cs="仿宋"/>
          <w:sz w:val="28"/>
          <w:szCs w:val="28"/>
        </w:rPr>
      </w:pPr>
      <w:r>
        <w:rPr>
          <w:rFonts w:eastAsia="方正黑体_GBK" w:cs="方正黑体_GBK" w:hint="eastAsia"/>
          <w:szCs w:val="32"/>
        </w:rPr>
        <w:t>表</w:t>
      </w:r>
      <w:r>
        <w:rPr>
          <w:rFonts w:eastAsia="方正黑体_GBK" w:cs="方正黑体_GBK" w:hint="eastAsia"/>
          <w:szCs w:val="32"/>
        </w:rPr>
        <w:t xml:space="preserve">3  </w:t>
      </w:r>
      <w:r>
        <w:rPr>
          <w:rFonts w:eastAsia="方正黑体_GBK" w:cs="方正黑体_GBK" w:hint="eastAsia"/>
          <w:szCs w:val="32"/>
        </w:rPr>
        <w:t>合川区卫生人力资源配置标准表</w:t>
      </w:r>
    </w:p>
    <w:tbl>
      <w:tblPr>
        <w:tblW w:w="9922"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auto"/>
        <w:tblLayout w:type="fixed"/>
        <w:tblLook w:val="04A0" w:firstRow="1" w:lastRow="0" w:firstColumn="1" w:lastColumn="0" w:noHBand="0" w:noVBand="1"/>
      </w:tblPr>
      <w:tblGrid>
        <w:gridCol w:w="898"/>
        <w:gridCol w:w="920"/>
        <w:gridCol w:w="780"/>
        <w:gridCol w:w="900"/>
        <w:gridCol w:w="1016"/>
        <w:gridCol w:w="724"/>
        <w:gridCol w:w="888"/>
        <w:gridCol w:w="912"/>
        <w:gridCol w:w="720"/>
        <w:gridCol w:w="735"/>
        <w:gridCol w:w="705"/>
        <w:gridCol w:w="705"/>
        <w:gridCol w:w="19"/>
      </w:tblGrid>
      <w:tr w:rsidR="003D6086">
        <w:trPr>
          <w:trHeight w:val="300"/>
        </w:trPr>
        <w:tc>
          <w:tcPr>
            <w:tcW w:w="3498" w:type="dxa"/>
            <w:gridSpan w:val="4"/>
            <w:shd w:val="clear" w:color="FFFFFF" w:fill="auto"/>
            <w:vAlign w:val="center"/>
          </w:tcPr>
          <w:p w:rsidR="003D6086" w:rsidRDefault="00C748F9">
            <w:pPr>
              <w:widowControl/>
              <w:spacing w:line="400" w:lineRule="exact"/>
              <w:jc w:val="center"/>
              <w:rPr>
                <w:rFonts w:cs="方正仿宋_GBK"/>
                <w:sz w:val="24"/>
                <w:szCs w:val="24"/>
              </w:rPr>
            </w:pPr>
            <w:r>
              <w:rPr>
                <w:rFonts w:cs="方正仿宋_GBK" w:hint="eastAsia"/>
                <w:sz w:val="24"/>
                <w:szCs w:val="24"/>
              </w:rPr>
              <w:t>卫生人员数</w:t>
            </w:r>
          </w:p>
        </w:tc>
        <w:tc>
          <w:tcPr>
            <w:tcW w:w="3540" w:type="dxa"/>
            <w:gridSpan w:val="4"/>
            <w:shd w:val="clear" w:color="FFFFFF" w:fill="auto"/>
            <w:vAlign w:val="center"/>
          </w:tcPr>
          <w:p w:rsidR="003D6086" w:rsidRDefault="00C748F9">
            <w:pPr>
              <w:widowControl/>
              <w:spacing w:line="400" w:lineRule="exact"/>
              <w:jc w:val="center"/>
              <w:rPr>
                <w:rFonts w:cs="方正仿宋_GBK"/>
                <w:sz w:val="24"/>
                <w:szCs w:val="24"/>
              </w:rPr>
            </w:pPr>
            <w:r>
              <w:rPr>
                <w:rFonts w:cs="方正仿宋_GBK" w:hint="eastAsia"/>
                <w:sz w:val="24"/>
                <w:szCs w:val="24"/>
              </w:rPr>
              <w:t>执业（助理）医师数</w:t>
            </w:r>
          </w:p>
        </w:tc>
        <w:tc>
          <w:tcPr>
            <w:tcW w:w="2884" w:type="dxa"/>
            <w:gridSpan w:val="5"/>
            <w:shd w:val="clear" w:color="FFFFFF" w:fill="auto"/>
            <w:vAlign w:val="center"/>
          </w:tcPr>
          <w:p w:rsidR="003D6086" w:rsidRDefault="00C748F9">
            <w:pPr>
              <w:widowControl/>
              <w:spacing w:line="400" w:lineRule="exact"/>
              <w:jc w:val="center"/>
              <w:rPr>
                <w:rFonts w:cs="方正仿宋_GBK"/>
                <w:sz w:val="24"/>
                <w:szCs w:val="24"/>
              </w:rPr>
            </w:pPr>
            <w:r>
              <w:rPr>
                <w:rFonts w:cs="方正仿宋_GBK" w:hint="eastAsia"/>
                <w:sz w:val="24"/>
                <w:szCs w:val="24"/>
              </w:rPr>
              <w:t>注册护士</w:t>
            </w:r>
            <w:r>
              <w:rPr>
                <w:rFonts w:cs="方正仿宋_GBK" w:hint="eastAsia"/>
                <w:sz w:val="24"/>
                <w:szCs w:val="24"/>
              </w:rPr>
              <w:t>数</w:t>
            </w:r>
          </w:p>
        </w:tc>
      </w:tr>
      <w:tr w:rsidR="003D6086">
        <w:trPr>
          <w:gridAfter w:val="1"/>
          <w:wAfter w:w="19" w:type="dxa"/>
          <w:trHeight w:val="592"/>
        </w:trPr>
        <w:tc>
          <w:tcPr>
            <w:tcW w:w="1818"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卫生人员</w:t>
            </w:r>
          </w:p>
          <w:p w:rsidR="003D6086" w:rsidRDefault="00C748F9">
            <w:pPr>
              <w:widowControl/>
              <w:spacing w:line="220" w:lineRule="exact"/>
              <w:jc w:val="center"/>
              <w:rPr>
                <w:rFonts w:cs="方正仿宋_GBK"/>
                <w:sz w:val="24"/>
                <w:szCs w:val="24"/>
              </w:rPr>
            </w:pPr>
            <w:r>
              <w:rPr>
                <w:rFonts w:cs="方正仿宋_GBK" w:hint="eastAsia"/>
                <w:sz w:val="24"/>
                <w:szCs w:val="24"/>
              </w:rPr>
              <w:t>总数</w:t>
            </w:r>
          </w:p>
        </w:tc>
        <w:tc>
          <w:tcPr>
            <w:tcW w:w="1680"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千人口</w:t>
            </w:r>
          </w:p>
          <w:p w:rsidR="003D6086" w:rsidRDefault="00C748F9">
            <w:pPr>
              <w:widowControl/>
              <w:spacing w:line="220" w:lineRule="exact"/>
              <w:jc w:val="center"/>
              <w:rPr>
                <w:rFonts w:cs="方正仿宋_GBK"/>
                <w:sz w:val="24"/>
                <w:szCs w:val="24"/>
              </w:rPr>
            </w:pPr>
            <w:r>
              <w:rPr>
                <w:rFonts w:cs="方正仿宋_GBK" w:hint="eastAsia"/>
                <w:sz w:val="24"/>
                <w:szCs w:val="24"/>
              </w:rPr>
              <w:t>卫生人员数</w:t>
            </w:r>
          </w:p>
        </w:tc>
        <w:tc>
          <w:tcPr>
            <w:tcW w:w="1740"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执业（助理）医师总数</w:t>
            </w:r>
          </w:p>
        </w:tc>
        <w:tc>
          <w:tcPr>
            <w:tcW w:w="1800"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千人口执业（助理）医师数</w:t>
            </w:r>
          </w:p>
        </w:tc>
        <w:tc>
          <w:tcPr>
            <w:tcW w:w="1455"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注册护</w:t>
            </w:r>
          </w:p>
          <w:p w:rsidR="003D6086" w:rsidRDefault="00C748F9">
            <w:pPr>
              <w:widowControl/>
              <w:spacing w:line="220" w:lineRule="exact"/>
              <w:jc w:val="center"/>
              <w:rPr>
                <w:rFonts w:cs="方正仿宋_GBK"/>
                <w:sz w:val="24"/>
                <w:szCs w:val="24"/>
              </w:rPr>
            </w:pPr>
            <w:r>
              <w:rPr>
                <w:rFonts w:cs="方正仿宋_GBK" w:hint="eastAsia"/>
                <w:sz w:val="24"/>
                <w:szCs w:val="24"/>
              </w:rPr>
              <w:t>士数</w:t>
            </w:r>
          </w:p>
        </w:tc>
        <w:tc>
          <w:tcPr>
            <w:tcW w:w="1410" w:type="dxa"/>
            <w:gridSpan w:val="2"/>
            <w:shd w:val="clear" w:color="FFFFFF" w:fill="auto"/>
            <w:vAlign w:val="center"/>
          </w:tcPr>
          <w:p w:rsidR="003D6086" w:rsidRDefault="00C748F9">
            <w:pPr>
              <w:widowControl/>
              <w:spacing w:line="220" w:lineRule="exact"/>
              <w:jc w:val="center"/>
              <w:rPr>
                <w:rFonts w:cs="方正仿宋_GBK"/>
                <w:sz w:val="24"/>
                <w:szCs w:val="24"/>
              </w:rPr>
            </w:pPr>
            <w:r>
              <w:rPr>
                <w:rFonts w:cs="方正仿宋_GBK" w:hint="eastAsia"/>
                <w:sz w:val="24"/>
                <w:szCs w:val="24"/>
              </w:rPr>
              <w:t>千人口注册护士数</w:t>
            </w:r>
          </w:p>
        </w:tc>
      </w:tr>
      <w:tr w:rsidR="003D6086">
        <w:trPr>
          <w:gridAfter w:val="1"/>
          <w:wAfter w:w="19" w:type="dxa"/>
          <w:trHeight w:val="614"/>
        </w:trPr>
        <w:tc>
          <w:tcPr>
            <w:tcW w:w="898"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92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c>
          <w:tcPr>
            <w:tcW w:w="78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90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c>
          <w:tcPr>
            <w:tcW w:w="1016"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724"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c>
          <w:tcPr>
            <w:tcW w:w="888"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912"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c>
          <w:tcPr>
            <w:tcW w:w="72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73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c>
          <w:tcPr>
            <w:tcW w:w="70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p>
        </w:tc>
        <w:tc>
          <w:tcPr>
            <w:tcW w:w="70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2025</w:t>
            </w:r>
          </w:p>
        </w:tc>
      </w:tr>
      <w:tr w:rsidR="003D6086">
        <w:trPr>
          <w:gridAfter w:val="1"/>
          <w:wAfter w:w="19" w:type="dxa"/>
          <w:trHeight w:val="614"/>
        </w:trPr>
        <w:tc>
          <w:tcPr>
            <w:tcW w:w="898"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7667</w:t>
            </w:r>
          </w:p>
        </w:tc>
        <w:tc>
          <w:tcPr>
            <w:tcW w:w="92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15940</w:t>
            </w:r>
          </w:p>
        </w:tc>
        <w:tc>
          <w:tcPr>
            <w:tcW w:w="78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6.16</w:t>
            </w:r>
          </w:p>
        </w:tc>
        <w:tc>
          <w:tcPr>
            <w:tcW w:w="90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13.1</w:t>
            </w:r>
          </w:p>
        </w:tc>
        <w:tc>
          <w:tcPr>
            <w:tcW w:w="1016"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2973</w:t>
            </w:r>
          </w:p>
        </w:tc>
        <w:tc>
          <w:tcPr>
            <w:tcW w:w="724"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4483</w:t>
            </w:r>
          </w:p>
        </w:tc>
        <w:tc>
          <w:tcPr>
            <w:tcW w:w="888"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2.39</w:t>
            </w:r>
          </w:p>
        </w:tc>
        <w:tc>
          <w:tcPr>
            <w:tcW w:w="912"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3.6</w:t>
            </w:r>
          </w:p>
        </w:tc>
        <w:tc>
          <w:tcPr>
            <w:tcW w:w="720"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3575</w:t>
            </w:r>
          </w:p>
        </w:tc>
        <w:tc>
          <w:tcPr>
            <w:tcW w:w="73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5853</w:t>
            </w:r>
          </w:p>
        </w:tc>
        <w:tc>
          <w:tcPr>
            <w:tcW w:w="70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2.87</w:t>
            </w:r>
          </w:p>
        </w:tc>
        <w:tc>
          <w:tcPr>
            <w:tcW w:w="705" w:type="dxa"/>
            <w:shd w:val="clear" w:color="FFFFFF" w:fill="auto"/>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4.7</w:t>
            </w:r>
          </w:p>
        </w:tc>
      </w:tr>
    </w:tbl>
    <w:p w:rsidR="003D6086" w:rsidRDefault="00C748F9">
      <w:pPr>
        <w:keepNext/>
        <w:keepLines/>
        <w:ind w:firstLineChars="200" w:firstLine="632"/>
        <w:outlineLvl w:val="1"/>
        <w:rPr>
          <w:rFonts w:eastAsia="方正楷体_GBK" w:cs="仿宋"/>
          <w:szCs w:val="32"/>
          <w:lang w:val="zh-CN"/>
        </w:rPr>
      </w:pPr>
      <w:bookmarkStart w:id="23" w:name="_Toc100222174"/>
      <w:r>
        <w:rPr>
          <w:rFonts w:eastAsia="方正楷体_GBK" w:cs="仿宋" w:hint="eastAsia"/>
          <w:szCs w:val="32"/>
          <w:lang w:val="zh-CN"/>
        </w:rPr>
        <w:lastRenderedPageBreak/>
        <w:t>（四）设备资源</w:t>
      </w:r>
      <w:bookmarkEnd w:id="23"/>
      <w:r>
        <w:rPr>
          <w:rFonts w:eastAsia="方正楷体_GBK" w:cs="仿宋" w:hint="eastAsia"/>
          <w:szCs w:val="32"/>
          <w:lang w:val="zh-CN"/>
        </w:rPr>
        <w:t>。</w:t>
      </w:r>
    </w:p>
    <w:p w:rsidR="003D6086" w:rsidRDefault="00C748F9">
      <w:pPr>
        <w:ind w:firstLineChars="200" w:firstLine="632"/>
        <w:rPr>
          <w:rFonts w:cs="仿宋"/>
        </w:rPr>
      </w:pPr>
      <w:r>
        <w:rPr>
          <w:rFonts w:cs="仿宋" w:hint="eastAsia"/>
        </w:rPr>
        <w:t>根据医疗机构功能定位、医疗技术水平、学科发展和群众健康需求分级配置医用设备，满足不同层次医疗卫生机构需要。加强大型医用设备配置规划管理，严控公立医院超常配备，严禁公立医院举债或以投资合作投放方式配置大型医用设备。根据全市统一部署，适度放宽社会办医疗机构的配置条件，预留一定配置空间予以支持。鼓励支持在医院分布密集的区域，发展专业的影像、病理、检验中心等机构，建立大型医用设备共用、共享、共管机制，提高利用效率。到</w:t>
      </w:r>
      <w:r>
        <w:rPr>
          <w:rFonts w:cs="仿宋" w:hint="eastAsia"/>
        </w:rPr>
        <w:t>2</w:t>
      </w:r>
      <w:r>
        <w:rPr>
          <w:rFonts w:cs="仿宋"/>
        </w:rPr>
        <w:t>025</w:t>
      </w:r>
      <w:r>
        <w:rPr>
          <w:rFonts w:cs="仿宋" w:hint="eastAsia"/>
        </w:rPr>
        <w:t>年，每万人口救护车数量达到</w:t>
      </w:r>
      <w:r>
        <w:rPr>
          <w:rFonts w:cs="仿宋" w:hint="eastAsia"/>
        </w:rPr>
        <w:t>1</w:t>
      </w:r>
      <w:r>
        <w:rPr>
          <w:rFonts w:cs="仿宋" w:hint="eastAsia"/>
        </w:rPr>
        <w:t>辆。</w:t>
      </w:r>
    </w:p>
    <w:p w:rsidR="003D6086" w:rsidRDefault="00C748F9">
      <w:pPr>
        <w:spacing w:line="590" w:lineRule="exact"/>
        <w:jc w:val="center"/>
        <w:rPr>
          <w:rFonts w:eastAsia="方正黑体_GBK" w:cs="方正黑体_GBK"/>
          <w:szCs w:val="32"/>
        </w:rPr>
      </w:pPr>
      <w:r>
        <w:rPr>
          <w:rFonts w:eastAsia="方正黑体_GBK" w:cs="方正黑体_GBK" w:hint="eastAsia"/>
          <w:szCs w:val="32"/>
        </w:rPr>
        <w:t>表</w:t>
      </w:r>
      <w:r>
        <w:rPr>
          <w:rFonts w:eastAsia="方正黑体_GBK" w:cs="方正黑体_GBK" w:hint="eastAsia"/>
          <w:szCs w:val="32"/>
        </w:rPr>
        <w:t xml:space="preserve">4  </w:t>
      </w:r>
      <w:r>
        <w:rPr>
          <w:rFonts w:eastAsia="方正黑体_GBK" w:cs="方正黑体_GBK" w:hint="eastAsia"/>
          <w:szCs w:val="32"/>
        </w:rPr>
        <w:t>合川区</w:t>
      </w:r>
      <w:r>
        <w:rPr>
          <w:rFonts w:eastAsia="方正黑体_GBK" w:cs="方正黑体_GBK" w:hint="eastAsia"/>
          <w:szCs w:val="32"/>
        </w:rPr>
        <w:t>2025</w:t>
      </w:r>
      <w:r>
        <w:rPr>
          <w:rFonts w:eastAsia="方正黑体_GBK" w:cs="方正黑体_GBK" w:hint="eastAsia"/>
          <w:szCs w:val="32"/>
        </w:rPr>
        <w:t>年乙类大型医用设备配置规划控制数</w:t>
      </w:r>
    </w:p>
    <w:p w:rsidR="003D6086" w:rsidRDefault="00C748F9">
      <w:pPr>
        <w:jc w:val="right"/>
        <w:rPr>
          <w:rFonts w:cs="方正黑体_GBK"/>
          <w:sz w:val="24"/>
          <w:szCs w:val="24"/>
        </w:rPr>
      </w:pPr>
      <w:r>
        <w:rPr>
          <w:rFonts w:cs="方正黑体_GBK" w:hint="eastAsia"/>
          <w:sz w:val="24"/>
          <w:szCs w:val="24"/>
        </w:rPr>
        <w:t>单位：台（套）</w:t>
      </w:r>
    </w:p>
    <w:tbl>
      <w:tblPr>
        <w:tblW w:w="101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857"/>
        <w:gridCol w:w="695"/>
        <w:gridCol w:w="851"/>
        <w:gridCol w:w="846"/>
        <w:gridCol w:w="1088"/>
        <w:gridCol w:w="718"/>
        <w:gridCol w:w="747"/>
        <w:gridCol w:w="1008"/>
        <w:gridCol w:w="932"/>
        <w:gridCol w:w="823"/>
        <w:gridCol w:w="881"/>
      </w:tblGrid>
      <w:tr w:rsidR="003D6086">
        <w:trPr>
          <w:trHeight w:val="1096"/>
          <w:jc w:val="center"/>
        </w:trPr>
        <w:tc>
          <w:tcPr>
            <w:tcW w:w="1565" w:type="dxa"/>
            <w:gridSpan w:val="2"/>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X</w:t>
            </w:r>
            <w:r>
              <w:rPr>
                <w:rFonts w:cs="方正仿宋_GBK"/>
                <w:sz w:val="24"/>
                <w:szCs w:val="24"/>
              </w:rPr>
              <w:t>线电子计算机断层扫描装</w:t>
            </w:r>
            <w:r>
              <w:rPr>
                <w:rFonts w:cs="方正仿宋_GBK" w:hint="eastAsia"/>
                <w:sz w:val="24"/>
                <w:szCs w:val="24"/>
              </w:rPr>
              <w:t>置（</w:t>
            </w:r>
            <w:r>
              <w:rPr>
                <w:rFonts w:cs="方正仿宋_GBK"/>
                <w:sz w:val="24"/>
                <w:szCs w:val="24"/>
              </w:rPr>
              <w:t>CT</w:t>
            </w:r>
            <w:r>
              <w:rPr>
                <w:rFonts w:cs="方正仿宋_GBK"/>
                <w:sz w:val="24"/>
                <w:szCs w:val="24"/>
              </w:rPr>
              <w:t>）</w:t>
            </w: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医用磁共振成像设备（</w:t>
            </w:r>
            <w:r>
              <w:rPr>
                <w:rFonts w:cs="方正仿宋_GBK"/>
                <w:sz w:val="24"/>
                <w:szCs w:val="24"/>
              </w:rPr>
              <w:t>MRI</w:t>
            </w:r>
            <w:r>
              <w:rPr>
                <w:rFonts w:cs="方正仿宋_GBK"/>
                <w:sz w:val="24"/>
                <w:szCs w:val="24"/>
              </w:rPr>
              <w:t>）</w:t>
            </w:r>
          </w:p>
        </w:tc>
        <w:tc>
          <w:tcPr>
            <w:tcW w:w="1934" w:type="dxa"/>
            <w:gridSpan w:val="2"/>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单光子发射型电子计算机断层扫描仪（</w:t>
            </w:r>
            <w:r>
              <w:rPr>
                <w:rFonts w:cs="方正仿宋_GBK"/>
                <w:sz w:val="24"/>
                <w:szCs w:val="24"/>
              </w:rPr>
              <w:t>SPECT</w:t>
            </w:r>
            <w:r>
              <w:rPr>
                <w:rFonts w:cs="方正仿宋_GBK"/>
                <w:sz w:val="24"/>
                <w:szCs w:val="24"/>
              </w:rPr>
              <w:t>）</w:t>
            </w:r>
          </w:p>
        </w:tc>
        <w:tc>
          <w:tcPr>
            <w:tcW w:w="1465" w:type="dxa"/>
            <w:gridSpan w:val="2"/>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医用电子直线加速器（</w:t>
            </w:r>
            <w:r>
              <w:rPr>
                <w:rFonts w:cs="方正仿宋_GBK"/>
                <w:sz w:val="24"/>
                <w:szCs w:val="24"/>
              </w:rPr>
              <w:t>LA</w:t>
            </w:r>
            <w:r>
              <w:rPr>
                <w:rFonts w:cs="方正仿宋_GBK"/>
                <w:sz w:val="24"/>
                <w:szCs w:val="24"/>
              </w:rPr>
              <w:t>）</w:t>
            </w:r>
          </w:p>
        </w:tc>
        <w:tc>
          <w:tcPr>
            <w:tcW w:w="1940" w:type="dxa"/>
            <w:gridSpan w:val="2"/>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伽玛射线立体定向放射治疗系统</w:t>
            </w:r>
          </w:p>
        </w:tc>
        <w:tc>
          <w:tcPr>
            <w:tcW w:w="1704" w:type="dxa"/>
            <w:gridSpan w:val="2"/>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内窥镜手术器械控制系统</w:t>
            </w:r>
          </w:p>
        </w:tc>
      </w:tr>
      <w:tr w:rsidR="003D6086">
        <w:trPr>
          <w:trHeight w:val="1272"/>
          <w:jc w:val="center"/>
        </w:trPr>
        <w:tc>
          <w:tcPr>
            <w:tcW w:w="70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2020</w:t>
            </w:r>
            <w:r>
              <w:rPr>
                <w:rFonts w:cs="方正仿宋_GBK" w:hint="eastAsia"/>
                <w:sz w:val="24"/>
                <w:szCs w:val="24"/>
              </w:rPr>
              <w:t>年</w:t>
            </w:r>
            <w:r>
              <w:rPr>
                <w:rFonts w:cs="方正仿宋_GBK"/>
                <w:sz w:val="24"/>
                <w:szCs w:val="24"/>
              </w:rPr>
              <w:t>配置数</w:t>
            </w:r>
          </w:p>
        </w:tc>
        <w:tc>
          <w:tcPr>
            <w:tcW w:w="857"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年规划数</w:t>
            </w:r>
          </w:p>
        </w:tc>
        <w:tc>
          <w:tcPr>
            <w:tcW w:w="695"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2020</w:t>
            </w:r>
            <w:r>
              <w:rPr>
                <w:rFonts w:cs="方正仿宋_GBK"/>
                <w:sz w:val="24"/>
                <w:szCs w:val="24"/>
              </w:rPr>
              <w:t>年配置数</w:t>
            </w:r>
          </w:p>
        </w:tc>
        <w:tc>
          <w:tcPr>
            <w:tcW w:w="851"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w:t>
            </w:r>
            <w:r>
              <w:rPr>
                <w:rFonts w:cs="方正仿宋_GBK" w:hint="eastAsia"/>
                <w:sz w:val="24"/>
                <w:szCs w:val="24"/>
              </w:rPr>
              <w:t>规划数</w:t>
            </w:r>
          </w:p>
        </w:tc>
        <w:tc>
          <w:tcPr>
            <w:tcW w:w="846"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2020</w:t>
            </w:r>
            <w:r>
              <w:rPr>
                <w:rFonts w:cs="方正仿宋_GBK" w:hint="eastAsia"/>
                <w:sz w:val="24"/>
                <w:szCs w:val="24"/>
              </w:rPr>
              <w:t>年配置数</w:t>
            </w:r>
          </w:p>
        </w:tc>
        <w:tc>
          <w:tcPr>
            <w:tcW w:w="108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年规划数</w:t>
            </w:r>
          </w:p>
        </w:tc>
        <w:tc>
          <w:tcPr>
            <w:tcW w:w="71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2020</w:t>
            </w:r>
            <w:r>
              <w:rPr>
                <w:rFonts w:cs="方正仿宋_GBK"/>
                <w:sz w:val="24"/>
                <w:szCs w:val="24"/>
              </w:rPr>
              <w:t>年</w:t>
            </w:r>
            <w:r>
              <w:rPr>
                <w:rFonts w:cs="方正仿宋_GBK" w:hint="eastAsia"/>
                <w:sz w:val="24"/>
                <w:szCs w:val="24"/>
              </w:rPr>
              <w:t>配置数</w:t>
            </w:r>
          </w:p>
        </w:tc>
        <w:tc>
          <w:tcPr>
            <w:tcW w:w="747"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w:t>
            </w:r>
            <w:r>
              <w:rPr>
                <w:rFonts w:cs="方正仿宋_GBK" w:hint="eastAsia"/>
                <w:sz w:val="24"/>
                <w:szCs w:val="24"/>
              </w:rPr>
              <w:t>规划数</w:t>
            </w:r>
          </w:p>
        </w:tc>
        <w:tc>
          <w:tcPr>
            <w:tcW w:w="100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2020</w:t>
            </w:r>
            <w:r>
              <w:rPr>
                <w:rFonts w:cs="方正仿宋_GBK"/>
                <w:sz w:val="24"/>
                <w:szCs w:val="24"/>
              </w:rPr>
              <w:t>年</w:t>
            </w:r>
            <w:r>
              <w:rPr>
                <w:rFonts w:cs="方正仿宋_GBK" w:hint="eastAsia"/>
                <w:sz w:val="24"/>
                <w:szCs w:val="24"/>
              </w:rPr>
              <w:t>配置数</w:t>
            </w:r>
          </w:p>
        </w:tc>
        <w:tc>
          <w:tcPr>
            <w:tcW w:w="932"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w:t>
            </w:r>
            <w:r>
              <w:rPr>
                <w:rFonts w:cs="方正仿宋_GBK" w:hint="eastAsia"/>
                <w:sz w:val="24"/>
                <w:szCs w:val="24"/>
              </w:rPr>
              <w:t>规划数</w:t>
            </w:r>
          </w:p>
        </w:tc>
        <w:tc>
          <w:tcPr>
            <w:tcW w:w="823"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2020</w:t>
            </w:r>
            <w:r>
              <w:rPr>
                <w:rFonts w:cs="方正仿宋_GBK"/>
                <w:sz w:val="24"/>
                <w:szCs w:val="24"/>
              </w:rPr>
              <w:t>年</w:t>
            </w:r>
            <w:r>
              <w:rPr>
                <w:rFonts w:cs="方正仿宋_GBK" w:hint="eastAsia"/>
                <w:sz w:val="24"/>
                <w:szCs w:val="24"/>
              </w:rPr>
              <w:t>配置数</w:t>
            </w:r>
          </w:p>
        </w:tc>
        <w:tc>
          <w:tcPr>
            <w:tcW w:w="881"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2025</w:t>
            </w:r>
            <w:r>
              <w:rPr>
                <w:rFonts w:cs="方正仿宋_GBK"/>
                <w:sz w:val="24"/>
                <w:szCs w:val="24"/>
              </w:rPr>
              <w:t>年</w:t>
            </w:r>
            <w:r>
              <w:rPr>
                <w:rFonts w:cs="方正仿宋_GBK" w:hint="eastAsia"/>
                <w:sz w:val="24"/>
                <w:szCs w:val="24"/>
              </w:rPr>
              <w:t>规划数</w:t>
            </w:r>
          </w:p>
        </w:tc>
      </w:tr>
      <w:tr w:rsidR="003D6086">
        <w:trPr>
          <w:trHeight w:val="113"/>
          <w:jc w:val="center"/>
        </w:trPr>
        <w:tc>
          <w:tcPr>
            <w:tcW w:w="70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6</w:t>
            </w:r>
          </w:p>
        </w:tc>
        <w:tc>
          <w:tcPr>
            <w:tcW w:w="857"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10</w:t>
            </w:r>
          </w:p>
        </w:tc>
        <w:tc>
          <w:tcPr>
            <w:tcW w:w="695"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4</w:t>
            </w:r>
          </w:p>
        </w:tc>
        <w:tc>
          <w:tcPr>
            <w:tcW w:w="851"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8</w:t>
            </w:r>
          </w:p>
        </w:tc>
        <w:tc>
          <w:tcPr>
            <w:tcW w:w="846"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0</w:t>
            </w:r>
          </w:p>
        </w:tc>
        <w:tc>
          <w:tcPr>
            <w:tcW w:w="108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2</w:t>
            </w:r>
          </w:p>
        </w:tc>
        <w:tc>
          <w:tcPr>
            <w:tcW w:w="71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0</w:t>
            </w:r>
          </w:p>
        </w:tc>
        <w:tc>
          <w:tcPr>
            <w:tcW w:w="747"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4</w:t>
            </w:r>
          </w:p>
        </w:tc>
        <w:tc>
          <w:tcPr>
            <w:tcW w:w="1008"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0</w:t>
            </w:r>
          </w:p>
        </w:tc>
        <w:tc>
          <w:tcPr>
            <w:tcW w:w="932"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1</w:t>
            </w:r>
          </w:p>
        </w:tc>
        <w:tc>
          <w:tcPr>
            <w:tcW w:w="823"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hint="eastAsia"/>
                <w:sz w:val="24"/>
                <w:szCs w:val="24"/>
              </w:rPr>
              <w:t>0</w:t>
            </w:r>
          </w:p>
        </w:tc>
        <w:tc>
          <w:tcPr>
            <w:tcW w:w="881" w:type="dxa"/>
            <w:tcBorders>
              <w:top w:val="single" w:sz="8" w:space="0" w:color="auto"/>
              <w:left w:val="single" w:sz="8" w:space="0" w:color="auto"/>
              <w:bottom w:val="single" w:sz="8" w:space="0" w:color="auto"/>
              <w:right w:val="single" w:sz="8" w:space="0" w:color="auto"/>
            </w:tcBorders>
            <w:vAlign w:val="center"/>
          </w:tcPr>
          <w:p w:rsidR="003D6086" w:rsidRDefault="00C748F9">
            <w:pPr>
              <w:widowControl/>
              <w:spacing w:line="320" w:lineRule="exact"/>
              <w:jc w:val="center"/>
              <w:rPr>
                <w:rFonts w:cs="方正仿宋_GBK"/>
                <w:sz w:val="24"/>
                <w:szCs w:val="24"/>
              </w:rPr>
            </w:pPr>
            <w:r>
              <w:rPr>
                <w:rFonts w:cs="方正仿宋_GBK"/>
                <w:sz w:val="24"/>
                <w:szCs w:val="24"/>
              </w:rPr>
              <w:t>1</w:t>
            </w:r>
          </w:p>
        </w:tc>
      </w:tr>
    </w:tbl>
    <w:p w:rsidR="003D6086" w:rsidRDefault="00C748F9">
      <w:pPr>
        <w:ind w:firstLineChars="200" w:firstLine="632"/>
        <w:rPr>
          <w:rFonts w:cs="仿宋"/>
        </w:rPr>
      </w:pPr>
      <w:r>
        <w:rPr>
          <w:rFonts w:cs="仿宋" w:hint="eastAsia"/>
        </w:rPr>
        <w:t>常规医用设备配置参照《医疗机构基本标准（试行）》《综合医院建设标准》《中医医院建设标准》《疾病预防控制中心建设标准》《妇幼保健院、所建设标准》《城市社区卫生服务中心基本标准》《血站基本标准》《医疗紧急救援中心建设标准》《乡镇卫生院建设标准》等配置。</w:t>
      </w:r>
    </w:p>
    <w:p w:rsidR="003D6086" w:rsidRDefault="00C748F9">
      <w:pPr>
        <w:keepNext/>
        <w:keepLines/>
        <w:ind w:firstLineChars="200" w:firstLine="632"/>
        <w:outlineLvl w:val="1"/>
        <w:rPr>
          <w:rFonts w:eastAsia="方正楷体_GBK" w:cs="仿宋"/>
          <w:lang w:val="zh-CN"/>
        </w:rPr>
      </w:pPr>
      <w:bookmarkStart w:id="24" w:name="_Toc100222175"/>
      <w:r>
        <w:rPr>
          <w:rFonts w:eastAsia="方正楷体_GBK" w:cs="仿宋" w:hint="eastAsia"/>
          <w:lang w:val="zh-CN"/>
        </w:rPr>
        <w:lastRenderedPageBreak/>
        <w:t>（五）临床技术</w:t>
      </w:r>
      <w:bookmarkEnd w:id="24"/>
      <w:r>
        <w:rPr>
          <w:rFonts w:eastAsia="方正楷体_GBK" w:cs="仿宋" w:hint="eastAsia"/>
          <w:lang w:val="zh-CN"/>
        </w:rPr>
        <w:t>。</w:t>
      </w:r>
    </w:p>
    <w:p w:rsidR="003D6086" w:rsidRDefault="00C748F9">
      <w:pPr>
        <w:ind w:firstLineChars="200" w:firstLine="632"/>
        <w:rPr>
          <w:rFonts w:cs="仿宋"/>
        </w:rPr>
      </w:pPr>
      <w:r>
        <w:rPr>
          <w:rFonts w:cs="仿宋" w:hint="eastAsia"/>
        </w:rPr>
        <w:t>加强医疗技术临床应用准入和分类分级管理。完善医疗技术临床应用负面清单管理，强化医疗机构主体责任。完善医疗技术临床应用质量管理与控制制度，开展医疗技术临床应用评估。</w:t>
      </w:r>
    </w:p>
    <w:p w:rsidR="003D6086" w:rsidRDefault="00C748F9">
      <w:pPr>
        <w:keepNext/>
        <w:keepLines/>
        <w:ind w:left="634"/>
        <w:outlineLvl w:val="1"/>
        <w:rPr>
          <w:rFonts w:eastAsia="方正楷体_GBK" w:cs="仿宋"/>
          <w:lang w:val="zh-CN"/>
        </w:rPr>
      </w:pPr>
      <w:bookmarkStart w:id="25" w:name="_Toc100222176"/>
      <w:r>
        <w:rPr>
          <w:rFonts w:eastAsia="方正楷体_GBK" w:cs="仿宋" w:hint="eastAsia"/>
          <w:lang w:val="zh-CN"/>
        </w:rPr>
        <w:t>（六）信息资源</w:t>
      </w:r>
      <w:bookmarkEnd w:id="25"/>
      <w:r>
        <w:rPr>
          <w:rFonts w:eastAsia="方正楷体_GBK" w:cs="仿宋" w:hint="eastAsia"/>
          <w:lang w:val="zh-CN"/>
        </w:rPr>
        <w:t>。</w:t>
      </w:r>
    </w:p>
    <w:p w:rsidR="003D6086" w:rsidRDefault="00C748F9">
      <w:pPr>
        <w:ind w:firstLineChars="200" w:firstLine="632"/>
        <w:rPr>
          <w:rFonts w:cs="仿宋"/>
        </w:rPr>
      </w:pPr>
      <w:r>
        <w:rPr>
          <w:rFonts w:cs="仿宋" w:hint="eastAsia"/>
        </w:rPr>
        <w:t>按照统一规划、统筹推进、分步实施的原则，构建集健康服务、业务协调及综合监管的全民健康信息平台和数据中心。优化区域卫生专网，规范“卫生健康云”服务标准，强化安全防护体系建设。加强基于全民健康信息平台的健康数字应用服务，推进电子健康档案在线查询和规范使用，推动二级以上公立医疗机构间电子病历、检查检验结果、医学影像资料等共享互认。创新全民健康信息化和健康医疗大数据发展，积极发展互联网医院、移动医疗、远程医疗等健康服务新模式、新业态</w:t>
      </w:r>
      <w:r>
        <w:rPr>
          <w:rFonts w:cs="仿宋"/>
        </w:rPr>
        <w:t>。</w:t>
      </w:r>
    </w:p>
    <w:p w:rsidR="003D6086" w:rsidRDefault="00C748F9">
      <w:pPr>
        <w:keepNext/>
        <w:keepLines/>
        <w:ind w:firstLineChars="200" w:firstLine="632"/>
        <w:outlineLvl w:val="0"/>
        <w:rPr>
          <w:rFonts w:eastAsia="方正黑体_GBK" w:cs="仿宋"/>
          <w:kern w:val="44"/>
        </w:rPr>
      </w:pPr>
      <w:bookmarkStart w:id="26" w:name="_Toc100222177"/>
      <w:r>
        <w:rPr>
          <w:rFonts w:eastAsia="方正黑体_GBK" w:cs="仿宋" w:hint="eastAsia"/>
        </w:rPr>
        <w:t>四、构建强大的公共卫生体系</w:t>
      </w:r>
      <w:bookmarkEnd w:id="26"/>
    </w:p>
    <w:p w:rsidR="003D6086" w:rsidRDefault="00C748F9">
      <w:pPr>
        <w:keepNext/>
        <w:keepLines/>
        <w:ind w:left="634"/>
        <w:outlineLvl w:val="1"/>
        <w:rPr>
          <w:rFonts w:eastAsia="方正楷体_GBK" w:cs="仿宋"/>
          <w:lang w:val="zh-CN"/>
        </w:rPr>
      </w:pPr>
      <w:bookmarkStart w:id="27" w:name="_Toc100222178"/>
      <w:r>
        <w:rPr>
          <w:rFonts w:eastAsia="方正楷体_GBK" w:cs="仿宋" w:hint="eastAsia"/>
          <w:lang w:val="zh-CN"/>
        </w:rPr>
        <w:t>（一）健全现代化疾病预防控制体系</w:t>
      </w:r>
      <w:bookmarkEnd w:id="27"/>
      <w:r>
        <w:rPr>
          <w:rFonts w:eastAsia="方正楷体_GBK" w:cs="仿宋" w:hint="eastAsia"/>
          <w:lang w:val="zh-CN"/>
        </w:rPr>
        <w:t>。</w:t>
      </w:r>
    </w:p>
    <w:p w:rsidR="003D6086" w:rsidRDefault="00C748F9">
      <w:pPr>
        <w:ind w:firstLineChars="200" w:firstLine="632"/>
        <w:rPr>
          <w:rFonts w:cs="仿宋"/>
        </w:rPr>
      </w:pPr>
      <w:r>
        <w:rPr>
          <w:rFonts w:cs="仿宋" w:hint="eastAsia"/>
        </w:rPr>
        <w:t>加强疾病预防控制体系建设，构建“区—镇—村”三级疾病预防控制网络。建成区域疾控中心，重点强化健康危害因素监测与干预、实验室检验检测、区域健康大数据分析应用、技术指导等职能，以及疾病预防控制和健康管理的组织实施、技术指导、监测评估、流行病学调查、应急处置等职能。实施区疾控中心迁建工程，建设标准化实验室，到</w:t>
      </w:r>
      <w:r>
        <w:rPr>
          <w:rFonts w:cs="仿宋" w:hint="eastAsia"/>
        </w:rPr>
        <w:t>2025</w:t>
      </w:r>
      <w:r>
        <w:rPr>
          <w:rFonts w:cs="仿宋" w:hint="eastAsia"/>
        </w:rPr>
        <w:t>年全面建成投用。合理核定疾控中心编制并足额配备，到</w:t>
      </w:r>
      <w:r>
        <w:rPr>
          <w:rFonts w:cs="仿宋" w:hint="eastAsia"/>
        </w:rPr>
        <w:t>2025</w:t>
      </w:r>
      <w:r>
        <w:rPr>
          <w:rFonts w:cs="仿宋" w:hint="eastAsia"/>
        </w:rPr>
        <w:t>年，每千人口疾病预防控制机</w:t>
      </w:r>
      <w:r>
        <w:rPr>
          <w:rFonts w:cs="仿宋" w:hint="eastAsia"/>
        </w:rPr>
        <w:lastRenderedPageBreak/>
        <w:t>构人员数达到</w:t>
      </w:r>
      <w:r>
        <w:rPr>
          <w:rFonts w:cs="仿宋" w:hint="eastAsia"/>
        </w:rPr>
        <w:t>0.18</w:t>
      </w:r>
      <w:r>
        <w:rPr>
          <w:rFonts w:cs="仿宋" w:hint="eastAsia"/>
        </w:rPr>
        <w:t>人。实施疾病预防控制机构骨干人才培养项目，到</w:t>
      </w:r>
      <w:r>
        <w:rPr>
          <w:rFonts w:cs="仿宋" w:hint="eastAsia"/>
        </w:rPr>
        <w:t>2025</w:t>
      </w:r>
      <w:r>
        <w:rPr>
          <w:rFonts w:cs="仿宋" w:hint="eastAsia"/>
        </w:rPr>
        <w:t>年，实现疾控中心有</w:t>
      </w:r>
      <w:r>
        <w:rPr>
          <w:rFonts w:cs="仿宋" w:hint="eastAsia"/>
        </w:rPr>
        <w:t>1</w:t>
      </w:r>
      <w:r>
        <w:rPr>
          <w:rFonts w:cs="仿宋" w:hint="eastAsia"/>
        </w:rPr>
        <w:t>名具有较高现场流行病学调</w:t>
      </w:r>
      <w:r>
        <w:rPr>
          <w:rFonts w:cs="仿宋" w:hint="eastAsia"/>
        </w:rPr>
        <w:t>查能力的骨干人才。</w:t>
      </w:r>
    </w:p>
    <w:p w:rsidR="003D6086" w:rsidRDefault="00C748F9">
      <w:pPr>
        <w:keepNext/>
        <w:keepLines/>
        <w:ind w:firstLineChars="150" w:firstLine="474"/>
        <w:outlineLvl w:val="1"/>
        <w:rPr>
          <w:rFonts w:eastAsia="方正楷体_GBK" w:cs="仿宋"/>
          <w:lang w:val="zh-CN"/>
        </w:rPr>
      </w:pPr>
      <w:bookmarkStart w:id="28" w:name="_Toc100222179"/>
      <w:r>
        <w:rPr>
          <w:rFonts w:eastAsia="方正楷体_GBK" w:cs="仿宋" w:hint="eastAsia"/>
          <w:lang w:val="zh-CN"/>
        </w:rPr>
        <w:t>（二）健全传染病疫情医疗救治体系</w:t>
      </w:r>
      <w:bookmarkEnd w:id="28"/>
      <w:r>
        <w:rPr>
          <w:rFonts w:eastAsia="方正楷体_GBK" w:cs="仿宋" w:hint="eastAsia"/>
          <w:lang w:val="zh-CN"/>
        </w:rPr>
        <w:t>。</w:t>
      </w:r>
    </w:p>
    <w:p w:rsidR="003D6086" w:rsidRDefault="00C748F9">
      <w:pPr>
        <w:ind w:firstLineChars="200" w:firstLine="632"/>
        <w:rPr>
          <w:rFonts w:cs="仿宋"/>
        </w:rPr>
      </w:pPr>
      <w:r>
        <w:rPr>
          <w:rFonts w:cs="仿宋" w:hint="eastAsia"/>
        </w:rPr>
        <w:t>提升医院传染病救治能力。在区人民医院、区中医院布局建设规范的感染楼或感染性疾病病区，分别配置</w:t>
      </w:r>
      <w:r>
        <w:rPr>
          <w:rFonts w:cs="仿宋" w:hint="eastAsia"/>
        </w:rPr>
        <w:t>100</w:t>
      </w:r>
      <w:r>
        <w:rPr>
          <w:rFonts w:cs="仿宋" w:hint="eastAsia"/>
        </w:rPr>
        <w:t>张、</w:t>
      </w:r>
      <w:r>
        <w:rPr>
          <w:rFonts w:cs="仿宋" w:hint="eastAsia"/>
        </w:rPr>
        <w:t>40</w:t>
      </w:r>
      <w:r>
        <w:rPr>
          <w:rFonts w:cs="仿宋" w:hint="eastAsia"/>
        </w:rPr>
        <w:t>张床位，可开放传染病床位数不低于</w:t>
      </w:r>
      <w:r>
        <w:rPr>
          <w:rFonts w:cs="仿宋" w:hint="eastAsia"/>
        </w:rPr>
        <w:t>100</w:t>
      </w:r>
      <w:r>
        <w:rPr>
          <w:rFonts w:cs="仿宋" w:hint="eastAsia"/>
        </w:rPr>
        <w:t>张，并按照编制床位的</w:t>
      </w:r>
      <w:r>
        <w:rPr>
          <w:rFonts w:cs="仿宋" w:hint="eastAsia"/>
        </w:rPr>
        <w:t>2</w:t>
      </w:r>
      <w:r>
        <w:rPr>
          <w:rFonts w:cs="仿宋" w:hint="eastAsia"/>
        </w:rPr>
        <w:t>—</w:t>
      </w:r>
      <w:r>
        <w:rPr>
          <w:rFonts w:cs="仿宋" w:hint="eastAsia"/>
        </w:rPr>
        <w:t>5%</w:t>
      </w:r>
      <w:r>
        <w:rPr>
          <w:rFonts w:cs="仿宋" w:hint="eastAsia"/>
        </w:rPr>
        <w:t>设置</w:t>
      </w:r>
      <w:r>
        <w:rPr>
          <w:rFonts w:cs="仿宋" w:hint="eastAsia"/>
        </w:rPr>
        <w:t>ICU</w:t>
      </w:r>
      <w:r>
        <w:rPr>
          <w:rFonts w:cs="仿宋" w:hint="eastAsia"/>
        </w:rPr>
        <w:t>病床。同时，二级以上综合医院感染性疾病科设置要实现全覆盖，配置一定数量的负压病房（</w:t>
      </w:r>
      <w:r>
        <w:rPr>
          <w:rFonts w:cs="仿宋" w:hint="eastAsia"/>
        </w:rPr>
        <w:t>2</w:t>
      </w:r>
      <w:r>
        <w:rPr>
          <w:rFonts w:cs="仿宋" w:hint="eastAsia"/>
        </w:rPr>
        <w:t>—</w:t>
      </w:r>
      <w:r>
        <w:rPr>
          <w:rFonts w:cs="仿宋" w:hint="eastAsia"/>
        </w:rPr>
        <w:t>10</w:t>
      </w:r>
      <w:r>
        <w:rPr>
          <w:rFonts w:cs="仿宋" w:hint="eastAsia"/>
        </w:rPr>
        <w:t>间、</w:t>
      </w:r>
      <w:r>
        <w:rPr>
          <w:rFonts w:cs="仿宋" w:hint="eastAsia"/>
        </w:rPr>
        <w:t>2</w:t>
      </w:r>
      <w:r>
        <w:rPr>
          <w:rFonts w:cs="仿宋" w:hint="eastAsia"/>
        </w:rPr>
        <w:t>—</w:t>
      </w:r>
      <w:r>
        <w:rPr>
          <w:rFonts w:cs="仿宋" w:hint="eastAsia"/>
        </w:rPr>
        <w:t>20</w:t>
      </w:r>
      <w:r>
        <w:rPr>
          <w:rFonts w:cs="仿宋" w:hint="eastAsia"/>
        </w:rPr>
        <w:t>张床位）和至少一间负压手术室。建立“固定标识应急床位—快速扩展应急床位—快速腾空床位”的应急床位使用机制。</w:t>
      </w:r>
    </w:p>
    <w:p w:rsidR="003D6086" w:rsidRDefault="00C748F9">
      <w:pPr>
        <w:ind w:firstLineChars="200" w:firstLine="632"/>
        <w:rPr>
          <w:rFonts w:cs="仿宋"/>
        </w:rPr>
      </w:pPr>
      <w:r>
        <w:rPr>
          <w:rFonts w:cs="仿宋" w:hint="eastAsia"/>
        </w:rPr>
        <w:t>完善传染病疫情监测系统。实行传染病报告首诊负责制，改进不明原因疾</w:t>
      </w:r>
      <w:r>
        <w:rPr>
          <w:rFonts w:cs="仿宋" w:hint="eastAsia"/>
        </w:rPr>
        <w:t>病和异常健康事件监测机制，健全监测报告系统，建立舆情监测系统、医务人员报告系统。构建发热、肠道门诊等监测哨点布局，利用大数据和人工智能技术开展智能化监测预警，重点监测预警新发突发传染病、食源性疾病、不明原因疾病。</w:t>
      </w:r>
    </w:p>
    <w:p w:rsidR="003D6086" w:rsidRDefault="00C748F9">
      <w:pPr>
        <w:ind w:firstLineChars="200" w:firstLine="632"/>
        <w:rPr>
          <w:rFonts w:cs="仿宋"/>
        </w:rPr>
      </w:pPr>
      <w:r>
        <w:rPr>
          <w:rFonts w:cs="仿宋" w:hint="eastAsia"/>
        </w:rPr>
        <w:t>筑牢基层传染病防治关口。开展社区卫生服务中心和镇（中心）卫生院发热门诊（诊室、哨点）规范化建设，设置可转换的应急物理隔离区和隔离病房（观察室），配备并储备必要的消毒产品、防护物资，强化传染病防控知识、技能培训，加强应急演练。加强二级以上综合医院、中医医院感染性疾病科和发热门诊建设，中心卫生院和有条</w:t>
      </w:r>
      <w:r>
        <w:rPr>
          <w:rFonts w:cs="仿宋" w:hint="eastAsia"/>
        </w:rPr>
        <w:t>件的镇卫生院、社区卫生服务中心设立独立发</w:t>
      </w:r>
      <w:r>
        <w:rPr>
          <w:rFonts w:cs="仿宋" w:hint="eastAsia"/>
        </w:rPr>
        <w:lastRenderedPageBreak/>
        <w:t>热门诊，一般镇卫生院和社区卫生服务中心设立标准化的发热诊室、发热哨点。建设中医疫病防治基地，加强中西医结合，发挥好中医药疫情防控独特优势和作用。到</w:t>
      </w:r>
      <w:r>
        <w:rPr>
          <w:rFonts w:cs="仿宋" w:hint="eastAsia"/>
        </w:rPr>
        <w:t>2025</w:t>
      </w:r>
      <w:r>
        <w:rPr>
          <w:rFonts w:cs="仿宋" w:hint="eastAsia"/>
        </w:rPr>
        <w:t>年，社区卫生服务中心和镇（中心）卫生院设置发热门诊（诊室、哨点）的比例达到</w:t>
      </w:r>
      <w:r>
        <w:rPr>
          <w:rFonts w:cs="仿宋" w:hint="eastAsia"/>
        </w:rPr>
        <w:t>100</w:t>
      </w:r>
      <w:r>
        <w:rPr>
          <w:rFonts w:cs="仿宋"/>
        </w:rPr>
        <w:t>%</w:t>
      </w:r>
      <w:r>
        <w:rPr>
          <w:rFonts w:cs="仿宋" w:hint="eastAsia"/>
        </w:rPr>
        <w:t>。</w:t>
      </w:r>
    </w:p>
    <w:p w:rsidR="003D6086" w:rsidRDefault="00C748F9">
      <w:pPr>
        <w:keepNext/>
        <w:keepLines/>
        <w:ind w:left="634"/>
        <w:outlineLvl w:val="1"/>
        <w:rPr>
          <w:rFonts w:eastAsia="方正楷体_GBK" w:cs="仿宋"/>
          <w:lang w:val="zh-CN"/>
        </w:rPr>
      </w:pPr>
      <w:bookmarkStart w:id="29" w:name="_Toc100222180"/>
      <w:r>
        <w:rPr>
          <w:rFonts w:eastAsia="方正楷体_GBK" w:cs="仿宋" w:hint="eastAsia"/>
          <w:lang w:val="zh-CN"/>
        </w:rPr>
        <w:t>（三）建强突发公共卫生事件应急响应和救治体系</w:t>
      </w:r>
      <w:bookmarkEnd w:id="29"/>
      <w:r>
        <w:rPr>
          <w:rFonts w:eastAsia="方正楷体_GBK" w:cs="仿宋" w:hint="eastAsia"/>
          <w:lang w:val="zh-CN"/>
        </w:rPr>
        <w:t>。</w:t>
      </w:r>
    </w:p>
    <w:p w:rsidR="003D6086" w:rsidRDefault="00C748F9">
      <w:pPr>
        <w:ind w:firstLineChars="200" w:firstLine="632"/>
        <w:rPr>
          <w:rFonts w:cs="仿宋"/>
        </w:rPr>
      </w:pPr>
      <w:r>
        <w:rPr>
          <w:rFonts w:cs="仿宋" w:hint="eastAsia"/>
        </w:rPr>
        <w:t>提高应急响应能力。健全统一高效的领导指挥机制，规范突发公共卫生事件现场应急指挥，探索推行现场应急指挥官制度。建设标准化应急指挥中心和“</w:t>
      </w:r>
      <w:r>
        <w:rPr>
          <w:rFonts w:cs="仿宋"/>
        </w:rPr>
        <w:t>120</w:t>
      </w:r>
      <w:r>
        <w:rPr>
          <w:rFonts w:cs="仿宋" w:hint="eastAsia"/>
        </w:rPr>
        <w:t>”</w:t>
      </w:r>
      <w:r>
        <w:rPr>
          <w:rFonts w:cs="仿宋"/>
        </w:rPr>
        <w:t>调度指挥中心。健全传染病疫情和突发公共卫生</w:t>
      </w:r>
      <w:r>
        <w:rPr>
          <w:rFonts w:cs="仿宋"/>
        </w:rPr>
        <w:t>事件应急响应机制，完善应急预案体系和定期演练机制。</w:t>
      </w:r>
    </w:p>
    <w:p w:rsidR="003D6086" w:rsidRDefault="00C748F9">
      <w:pPr>
        <w:ind w:firstLineChars="200" w:firstLine="632"/>
        <w:rPr>
          <w:rFonts w:cs="仿宋"/>
        </w:rPr>
      </w:pPr>
      <w:r>
        <w:rPr>
          <w:rFonts w:cs="仿宋" w:hint="eastAsia"/>
        </w:rPr>
        <w:t>健全建强应急医疗救治体系。设置（或加挂）急救中心（站）；完善医疗机构急诊科设置，二级以上综合医院均设置急诊科，并按照医院床位数的</w:t>
      </w:r>
      <w:r>
        <w:rPr>
          <w:rFonts w:cs="仿宋"/>
        </w:rPr>
        <w:t>2</w:t>
      </w:r>
      <w:r>
        <w:rPr>
          <w:rFonts w:cs="仿宋" w:hint="eastAsia"/>
        </w:rPr>
        <w:t>—</w:t>
      </w:r>
      <w:r>
        <w:rPr>
          <w:rFonts w:cs="仿宋"/>
        </w:rPr>
        <w:t>3%</w:t>
      </w:r>
      <w:r>
        <w:rPr>
          <w:rFonts w:cs="仿宋" w:hint="eastAsia"/>
        </w:rPr>
        <w:t>设置急诊科观察病床</w:t>
      </w:r>
      <w:r>
        <w:rPr>
          <w:rFonts w:cs="仿宋"/>
        </w:rPr>
        <w:t>；</w:t>
      </w:r>
      <w:r>
        <w:rPr>
          <w:rFonts w:cs="仿宋" w:hint="eastAsia"/>
        </w:rPr>
        <w:t>镇（中心）卫生院设置急诊科或急诊抢救室。完善采供血服务体系，推进血站标准化建设和规范化管理，强化血液供应保障和应急调配能力。合理布局院前医疗急救网络，城市地区服务半径不超过</w:t>
      </w:r>
      <w:r>
        <w:rPr>
          <w:rFonts w:cs="仿宋"/>
        </w:rPr>
        <w:t>3.5</w:t>
      </w:r>
      <w:r>
        <w:rPr>
          <w:rFonts w:cs="仿宋" w:hint="eastAsia"/>
        </w:rPr>
        <w:t>公里、农村地区服务半径不超过</w:t>
      </w:r>
      <w:r>
        <w:rPr>
          <w:rFonts w:cs="仿宋"/>
        </w:rPr>
        <w:t>10</w:t>
      </w:r>
      <w:r>
        <w:rPr>
          <w:rFonts w:cs="仿宋" w:hint="eastAsia"/>
        </w:rPr>
        <w:t>公里；“</w:t>
      </w:r>
      <w:r>
        <w:rPr>
          <w:rFonts w:cs="仿宋"/>
        </w:rPr>
        <w:t>120</w:t>
      </w:r>
      <w:r>
        <w:rPr>
          <w:rFonts w:cs="仿宋" w:hint="eastAsia"/>
        </w:rPr>
        <w:t>”急救电话</w:t>
      </w:r>
      <w:r>
        <w:rPr>
          <w:rFonts w:cs="仿宋"/>
        </w:rPr>
        <w:t>10</w:t>
      </w:r>
      <w:r>
        <w:rPr>
          <w:rFonts w:cs="仿宋" w:hint="eastAsia"/>
        </w:rPr>
        <w:t>秒内接听比例达到</w:t>
      </w:r>
      <w:r>
        <w:rPr>
          <w:rFonts w:cs="仿宋"/>
        </w:rPr>
        <w:t>95%</w:t>
      </w:r>
      <w:r>
        <w:rPr>
          <w:rFonts w:cs="仿宋" w:hint="eastAsia"/>
        </w:rPr>
        <w:t>以上，</w:t>
      </w:r>
      <w:r>
        <w:rPr>
          <w:rFonts w:cs="仿宋"/>
        </w:rPr>
        <w:t>3</w:t>
      </w:r>
      <w:r>
        <w:rPr>
          <w:rFonts w:cs="仿宋" w:hint="eastAsia"/>
        </w:rPr>
        <w:t>分钟内出车率达到</w:t>
      </w:r>
      <w:r>
        <w:rPr>
          <w:rFonts w:cs="仿宋"/>
        </w:rPr>
        <w:t>95%</w:t>
      </w:r>
      <w:r>
        <w:rPr>
          <w:rFonts w:cs="仿宋" w:hint="eastAsia"/>
        </w:rPr>
        <w:t>以上。</w:t>
      </w:r>
    </w:p>
    <w:p w:rsidR="003D6086" w:rsidRDefault="00C748F9">
      <w:pPr>
        <w:ind w:firstLineChars="200" w:firstLine="632"/>
        <w:rPr>
          <w:rFonts w:cs="仿宋"/>
        </w:rPr>
      </w:pPr>
      <w:r>
        <w:rPr>
          <w:rFonts w:cs="仿宋" w:hint="eastAsia"/>
        </w:rPr>
        <w:t>构建卫</w:t>
      </w:r>
      <w:r>
        <w:rPr>
          <w:rFonts w:cs="仿宋" w:hint="eastAsia"/>
        </w:rPr>
        <w:t>生应急队伍体系。建成紧急医学救援、突发急性传染病防控、突发中毒事件处置等</w:t>
      </w:r>
      <w:r>
        <w:rPr>
          <w:rFonts w:cs="仿宋"/>
        </w:rPr>
        <w:t>3</w:t>
      </w:r>
      <w:r>
        <w:rPr>
          <w:rFonts w:cs="仿宋"/>
        </w:rPr>
        <w:t>个专业的标准化卫生应急队伍，组建不少于</w:t>
      </w:r>
      <w:r>
        <w:rPr>
          <w:rFonts w:cs="仿宋"/>
        </w:rPr>
        <w:t>170</w:t>
      </w:r>
      <w:r>
        <w:rPr>
          <w:rFonts w:cs="仿宋"/>
        </w:rPr>
        <w:t>人专兼职结合的卫生应急救援队伍。</w:t>
      </w:r>
    </w:p>
    <w:p w:rsidR="003D6086" w:rsidRDefault="00C748F9">
      <w:pPr>
        <w:keepNext/>
        <w:keepLines/>
        <w:ind w:left="634"/>
        <w:outlineLvl w:val="1"/>
        <w:rPr>
          <w:rFonts w:eastAsia="方正楷体_GBK" w:cs="仿宋"/>
          <w:lang w:val="zh-CN"/>
        </w:rPr>
      </w:pPr>
      <w:bookmarkStart w:id="30" w:name="_Toc100222181"/>
      <w:r>
        <w:rPr>
          <w:rFonts w:eastAsia="方正楷体_GBK" w:cs="仿宋" w:hint="eastAsia"/>
          <w:lang w:val="zh-CN"/>
        </w:rPr>
        <w:lastRenderedPageBreak/>
        <w:t>（四）创新应急物资储备和社会动员</w:t>
      </w:r>
      <w:bookmarkEnd w:id="30"/>
      <w:r>
        <w:rPr>
          <w:rFonts w:eastAsia="方正楷体_GBK" w:cs="仿宋" w:hint="eastAsia"/>
          <w:lang w:val="zh-CN"/>
        </w:rPr>
        <w:t>。</w:t>
      </w:r>
    </w:p>
    <w:p w:rsidR="003D6086" w:rsidRDefault="00C748F9">
      <w:pPr>
        <w:ind w:firstLineChars="200" w:firstLine="632"/>
        <w:rPr>
          <w:rFonts w:cs="仿宋"/>
        </w:rPr>
      </w:pPr>
      <w:r>
        <w:rPr>
          <w:rFonts w:cs="仿宋" w:hint="eastAsia"/>
        </w:rPr>
        <w:t>完善应急物资储备机制。建设卫生应急物资储备中心，建立完善卫生应急物资管理储备和紧急调运制制度，建设全区统一的卫生应急物资动态管理信息平台。医疗机构、疾病控制机构加强重要医疗防护物资和药品储备，其中医疗机构按照满足储备床位数</w:t>
      </w:r>
      <w:r>
        <w:rPr>
          <w:rFonts w:cs="仿宋"/>
        </w:rPr>
        <w:t>15</w:t>
      </w:r>
      <w:r>
        <w:rPr>
          <w:rFonts w:cs="仿宋" w:hint="eastAsia"/>
        </w:rPr>
        <w:t>天满负荷运转的目标做好相关物资储备。倡导企业、社会组织和家庭储备公共卫生应急物资。建设社会化卫生应</w:t>
      </w:r>
      <w:r>
        <w:rPr>
          <w:rFonts w:cs="仿宋" w:hint="eastAsia"/>
        </w:rPr>
        <w:t>急物资保障体系，与流通企业探索建立常态化战略储备和定期轮换机制，鼓励多方主体储备公共卫生应急物资。</w:t>
      </w:r>
    </w:p>
    <w:p w:rsidR="003D6086" w:rsidRDefault="00C748F9">
      <w:pPr>
        <w:ind w:firstLineChars="200" w:firstLine="632"/>
        <w:rPr>
          <w:rFonts w:cs="仿宋"/>
        </w:rPr>
      </w:pPr>
      <w:r>
        <w:rPr>
          <w:rFonts w:cs="仿宋" w:hint="eastAsia"/>
        </w:rPr>
        <w:t>建立全民参与的社会动员机制。动员家庭和个人积极参与健康中国重庆合川行动，落实个人健康责任，形成健康促进强大合力。以爱国卫生运动为依托，发挥基层组织、机关、企事业单位和群团组织作用，形成行政动员与主动参与相结合的动员机制。构建联防联控、群防群控、平急结合长效机制，动员社会各方力量共建防控协作网络。持续开展公众卫生应急技能提升行动，推进公共场所急救设施设备配置。依托“</w:t>
      </w:r>
      <w:r>
        <w:rPr>
          <w:rFonts w:cs="仿宋"/>
        </w:rPr>
        <w:t>120</w:t>
      </w:r>
      <w:r>
        <w:rPr>
          <w:rFonts w:cs="仿宋" w:hint="eastAsia"/>
        </w:rPr>
        <w:t>”</w:t>
      </w:r>
      <w:r>
        <w:rPr>
          <w:rFonts w:cs="仿宋"/>
        </w:rPr>
        <w:t>调度指挥信息系统，构建志愿者服务体系，</w:t>
      </w:r>
      <w:r>
        <w:rPr>
          <w:rFonts w:cs="仿宋"/>
        </w:rPr>
        <w:t>探索建立社会急救服务网络。</w:t>
      </w:r>
    </w:p>
    <w:p w:rsidR="003D6086" w:rsidRDefault="00C748F9">
      <w:pPr>
        <w:keepNext/>
        <w:keepLines/>
        <w:ind w:left="634"/>
        <w:outlineLvl w:val="1"/>
        <w:rPr>
          <w:rFonts w:eastAsia="方正楷体_GBK" w:cs="仿宋"/>
          <w:lang w:val="zh-CN"/>
        </w:rPr>
      </w:pPr>
      <w:r>
        <w:rPr>
          <w:rFonts w:eastAsia="方正楷体_GBK" w:cs="仿宋" w:hint="eastAsia"/>
          <w:lang w:val="zh-CN"/>
        </w:rPr>
        <w:t>（五）推动区域公共卫生协调发展。</w:t>
      </w:r>
    </w:p>
    <w:p w:rsidR="003D6086" w:rsidRDefault="00C748F9">
      <w:pPr>
        <w:ind w:firstLineChars="200" w:firstLine="632"/>
        <w:rPr>
          <w:rFonts w:cs="仿宋"/>
        </w:rPr>
      </w:pPr>
      <w:r>
        <w:rPr>
          <w:rFonts w:cs="仿宋" w:hint="eastAsia"/>
        </w:rPr>
        <w:t>与周边区县签订疾病预防控制相关工作协议，协同建设公共卫生重点专科，达成公共卫生医师规范化培训互认。共同促进卫生应急能力提升，开展卫生应急队伍联合训练，加强重大公共卫生事件联防联控，签订毗邻地区</w:t>
      </w:r>
      <w:r>
        <w:rPr>
          <w:rFonts w:cs="仿宋" w:hint="eastAsia"/>
        </w:rPr>
        <w:t>120</w:t>
      </w:r>
      <w:r>
        <w:rPr>
          <w:rFonts w:cs="仿宋" w:hint="eastAsia"/>
        </w:rPr>
        <w:t>应急救援合作协议。建立跨</w:t>
      </w:r>
      <w:r>
        <w:rPr>
          <w:rFonts w:cs="仿宋" w:hint="eastAsia"/>
        </w:rPr>
        <w:lastRenderedPageBreak/>
        <w:t>区域基层卫生政策互通机制，探索建设跨区域基层医疗卫生机构交流合作平台。</w:t>
      </w:r>
    </w:p>
    <w:p w:rsidR="003D6086" w:rsidRDefault="00C748F9">
      <w:pPr>
        <w:keepNext/>
        <w:keepLines/>
        <w:ind w:firstLineChars="200" w:firstLine="632"/>
        <w:outlineLvl w:val="0"/>
        <w:rPr>
          <w:rFonts w:eastAsia="方正黑体_GBK" w:cs="仿宋"/>
        </w:rPr>
      </w:pPr>
      <w:bookmarkStart w:id="31" w:name="_Toc100222182"/>
      <w:r>
        <w:rPr>
          <w:rFonts w:eastAsia="方正黑体_GBK" w:cs="仿宋" w:hint="eastAsia"/>
        </w:rPr>
        <w:t>五、建设高质量医疗服务体系</w:t>
      </w:r>
      <w:bookmarkEnd w:id="31"/>
    </w:p>
    <w:p w:rsidR="003D6086" w:rsidRDefault="00C748F9">
      <w:pPr>
        <w:keepNext/>
        <w:keepLines/>
        <w:ind w:left="634"/>
        <w:outlineLvl w:val="1"/>
        <w:rPr>
          <w:rFonts w:eastAsia="方正楷体_GBK" w:cs="仿宋"/>
          <w:lang w:val="zh-CN"/>
        </w:rPr>
      </w:pPr>
      <w:bookmarkStart w:id="32" w:name="_Toc100222183"/>
      <w:r>
        <w:rPr>
          <w:rFonts w:eastAsia="方正楷体_GBK" w:cs="仿宋" w:hint="eastAsia"/>
          <w:lang w:val="zh-CN"/>
        </w:rPr>
        <w:t>（一）大力推进区域性医疗中心建设</w:t>
      </w:r>
      <w:bookmarkEnd w:id="32"/>
      <w:r>
        <w:rPr>
          <w:rFonts w:eastAsia="方正楷体_GBK" w:cs="仿宋" w:hint="eastAsia"/>
          <w:lang w:val="zh-CN"/>
        </w:rPr>
        <w:t>。</w:t>
      </w:r>
    </w:p>
    <w:p w:rsidR="003D6086" w:rsidRDefault="00C748F9">
      <w:pPr>
        <w:ind w:firstLineChars="200" w:firstLine="632"/>
        <w:rPr>
          <w:rFonts w:cs="仿宋"/>
        </w:rPr>
      </w:pPr>
      <w:r>
        <w:rPr>
          <w:rFonts w:cs="仿宋" w:hint="eastAsia"/>
        </w:rPr>
        <w:t>推进优质高效整合型医疗服务体系建设。启动省级区域医疗中心、区精神卫生中心迁建、区中西医结合医</w:t>
      </w:r>
      <w:r>
        <w:rPr>
          <w:rFonts w:cs="仿宋" w:hint="eastAsia"/>
        </w:rPr>
        <w:t>院肿瘤防治大楼等项目建设，推进区疾控中心整体迁建、区妇幼保健院三期工程。推进卫生院、社区卫生服务中心、村（社区）卫生室（站）“提档升级”工程，实施第二人民医院（三汇镇卫生院）、第三人民医院（钱塘中心卫生院）、钓鱼城街道、大石街道、云门街道、草街街道、盐井街道、太和镇、龙市镇、清平镇、双槐镇、官渡镇、燕窝镇、狮滩镇、双凤镇、香龙镇、肖家镇、涞滩镇、沙鱼镇、古楼镇、龙凤镇、渭沱镇等基层医疗机构迁建、扩建或改建项目，对部分村卫生室进行新（改）建。到</w:t>
      </w:r>
      <w:r>
        <w:rPr>
          <w:rFonts w:cs="仿宋"/>
        </w:rPr>
        <w:t>2025</w:t>
      </w:r>
      <w:r>
        <w:rPr>
          <w:rFonts w:cs="仿宋"/>
        </w:rPr>
        <w:t>年，区人民医院</w:t>
      </w:r>
      <w:r>
        <w:rPr>
          <w:rFonts w:cs="仿宋" w:hint="eastAsia"/>
        </w:rPr>
        <w:t>“</w:t>
      </w:r>
      <w:r>
        <w:rPr>
          <w:rFonts w:cs="仿宋"/>
        </w:rPr>
        <w:t>三甲</w:t>
      </w:r>
      <w:r>
        <w:rPr>
          <w:rFonts w:cs="仿宋" w:hint="eastAsia"/>
        </w:rPr>
        <w:t>”</w:t>
      </w:r>
      <w:r>
        <w:rPr>
          <w:rFonts w:cs="仿宋"/>
        </w:rPr>
        <w:t>医院创建成果进一步巩固，建成省级区域医疗中心、区域性医疗综合救治中心</w:t>
      </w:r>
      <w:r>
        <w:rPr>
          <w:rFonts w:cs="仿宋" w:hint="eastAsia"/>
        </w:rPr>
        <w:t>，力争建成国家级区域医疗中心</w:t>
      </w:r>
      <w:r>
        <w:rPr>
          <w:rFonts w:cs="仿宋"/>
        </w:rPr>
        <w:t>；区中医院创建</w:t>
      </w:r>
      <w:r>
        <w:rPr>
          <w:rFonts w:cs="仿宋" w:hint="eastAsia"/>
        </w:rPr>
        <w:t>“</w:t>
      </w:r>
      <w:r>
        <w:rPr>
          <w:rFonts w:cs="仿宋"/>
        </w:rPr>
        <w:t>三甲</w:t>
      </w:r>
      <w:r>
        <w:rPr>
          <w:rFonts w:cs="仿宋" w:hint="eastAsia"/>
        </w:rPr>
        <w:t>”</w:t>
      </w:r>
      <w:r>
        <w:rPr>
          <w:rFonts w:cs="仿宋"/>
        </w:rPr>
        <w:t>医院，打造区域性中医康复中心；区中西医结合医院</w:t>
      </w:r>
      <w:r>
        <w:rPr>
          <w:rFonts w:cs="仿宋" w:hint="eastAsia"/>
        </w:rPr>
        <w:t>推进</w:t>
      </w:r>
      <w:r>
        <w:rPr>
          <w:rFonts w:cs="仿宋"/>
        </w:rPr>
        <w:t xml:space="preserve"> </w:t>
      </w:r>
      <w:r>
        <w:rPr>
          <w:rFonts w:cs="仿宋" w:hint="eastAsia"/>
        </w:rPr>
        <w:t>“</w:t>
      </w:r>
      <w:r>
        <w:rPr>
          <w:rFonts w:cs="仿宋"/>
        </w:rPr>
        <w:t>三甲</w:t>
      </w:r>
      <w:r>
        <w:rPr>
          <w:rFonts w:cs="仿宋" w:hint="eastAsia"/>
        </w:rPr>
        <w:t>”</w:t>
      </w:r>
      <w:r>
        <w:rPr>
          <w:rFonts w:cs="仿宋"/>
        </w:rPr>
        <w:t>医院创建，建成区域性肿瘤防治中心；区妇幼保健院创建</w:t>
      </w:r>
      <w:r>
        <w:rPr>
          <w:rFonts w:cs="仿宋" w:hint="eastAsia"/>
        </w:rPr>
        <w:t>“</w:t>
      </w:r>
      <w:r>
        <w:rPr>
          <w:rFonts w:cs="仿宋"/>
        </w:rPr>
        <w:t>三甲</w:t>
      </w:r>
      <w:r>
        <w:rPr>
          <w:rFonts w:cs="仿宋" w:hint="eastAsia"/>
        </w:rPr>
        <w:t>”</w:t>
      </w:r>
      <w:r>
        <w:rPr>
          <w:rFonts w:cs="仿宋"/>
        </w:rPr>
        <w:t>专科医院，打造区域性妇女儿童救治中心；区精神卫生中心创建</w:t>
      </w:r>
      <w:r>
        <w:rPr>
          <w:rFonts w:cs="仿宋" w:hint="eastAsia"/>
        </w:rPr>
        <w:t>“</w:t>
      </w:r>
      <w:r>
        <w:rPr>
          <w:rFonts w:cs="仿宋"/>
        </w:rPr>
        <w:t>三甲</w:t>
      </w:r>
      <w:r>
        <w:rPr>
          <w:rFonts w:cs="仿宋" w:hint="eastAsia"/>
        </w:rPr>
        <w:t>”</w:t>
      </w:r>
      <w:r>
        <w:rPr>
          <w:rFonts w:cs="仿宋"/>
        </w:rPr>
        <w:t>精神卫生中心，打造区域性精神卫生中心。</w:t>
      </w:r>
    </w:p>
    <w:p w:rsidR="003D6086" w:rsidRDefault="00C748F9">
      <w:pPr>
        <w:ind w:firstLineChars="200" w:firstLine="632"/>
        <w:rPr>
          <w:rFonts w:cs="仿宋"/>
        </w:rPr>
      </w:pPr>
      <w:r>
        <w:rPr>
          <w:rFonts w:cs="仿宋"/>
        </w:rPr>
        <w:t>建设高水平临床重点专科。</w:t>
      </w:r>
      <w:r>
        <w:rPr>
          <w:rFonts w:cs="仿宋" w:hint="eastAsia"/>
        </w:rPr>
        <w:t>到</w:t>
      </w:r>
      <w:r>
        <w:rPr>
          <w:rFonts w:cs="仿宋"/>
        </w:rPr>
        <w:t>2025</w:t>
      </w:r>
      <w:r>
        <w:rPr>
          <w:rFonts w:cs="仿宋"/>
        </w:rPr>
        <w:t>年，区人民医院着力发展区域内领先的神经、</w:t>
      </w:r>
      <w:r>
        <w:rPr>
          <w:rFonts w:cs="仿宋" w:hint="eastAsia"/>
        </w:rPr>
        <w:t>骨科、</w:t>
      </w:r>
      <w:r>
        <w:rPr>
          <w:rFonts w:cs="仿宋"/>
        </w:rPr>
        <w:t>消化、呼吸等专科技术，</w:t>
      </w:r>
      <w:r>
        <w:rPr>
          <w:rFonts w:cs="仿宋" w:hint="eastAsia"/>
        </w:rPr>
        <w:t>争取立项</w:t>
      </w:r>
      <w:r>
        <w:rPr>
          <w:rFonts w:cs="仿宋" w:hint="eastAsia"/>
        </w:rPr>
        <w:lastRenderedPageBreak/>
        <w:t>国家级重点专科</w:t>
      </w:r>
      <w:r>
        <w:rPr>
          <w:rFonts w:cs="仿宋" w:hint="eastAsia"/>
        </w:rPr>
        <w:t>1</w:t>
      </w:r>
      <w:r>
        <w:rPr>
          <w:rFonts w:cs="仿宋" w:hint="eastAsia"/>
        </w:rPr>
        <w:t>个，</w:t>
      </w:r>
      <w:r>
        <w:rPr>
          <w:rFonts w:cs="仿宋"/>
        </w:rPr>
        <w:t>力争</w:t>
      </w:r>
      <w:r>
        <w:rPr>
          <w:rFonts w:cs="仿宋" w:hint="eastAsia"/>
        </w:rPr>
        <w:t>新</w:t>
      </w:r>
      <w:r>
        <w:rPr>
          <w:rFonts w:cs="仿宋"/>
        </w:rPr>
        <w:t>培育重庆市级区域重点学科</w:t>
      </w:r>
      <w:r>
        <w:rPr>
          <w:rFonts w:cs="仿宋"/>
        </w:rPr>
        <w:t>1</w:t>
      </w:r>
      <w:r>
        <w:rPr>
          <w:rFonts w:cs="仿宋"/>
        </w:rPr>
        <w:t>个、重庆市</w:t>
      </w:r>
      <w:r>
        <w:rPr>
          <w:rFonts w:cs="仿宋"/>
        </w:rPr>
        <w:t>重点专科</w:t>
      </w:r>
      <w:r>
        <w:rPr>
          <w:rFonts w:cs="仿宋"/>
        </w:rPr>
        <w:t>5</w:t>
      </w:r>
      <w:r>
        <w:rPr>
          <w:rFonts w:cs="仿宋"/>
        </w:rPr>
        <w:t>个以上；区中医院重点加强心病、脑病、中医骨伤、肛肠等专科建设，</w:t>
      </w:r>
      <w:r>
        <w:rPr>
          <w:rFonts w:cs="仿宋" w:hint="eastAsia"/>
        </w:rPr>
        <w:t>争取立项重庆市重点专科</w:t>
      </w:r>
      <w:r>
        <w:rPr>
          <w:rFonts w:cs="仿宋" w:hint="eastAsia"/>
        </w:rPr>
        <w:t>3</w:t>
      </w:r>
      <w:r>
        <w:rPr>
          <w:rFonts w:cs="仿宋" w:hint="eastAsia"/>
        </w:rPr>
        <w:t>个以上</w:t>
      </w:r>
      <w:r>
        <w:rPr>
          <w:rFonts w:cs="仿宋"/>
        </w:rPr>
        <w:t>；区中西医结合医院重点加强肿瘤、康复、针灸推拿、老年病等专科建设；区妇幼保健院立足区域保健优势，重点发展儿科、生殖健康与不孕不育、产科、甲乳外科等学科建设；区精神卫生中心重点发展精神科、心身健康和精神康复学科；区疾控中心重点发展慢性病筛查干预和管理</w:t>
      </w:r>
      <w:r>
        <w:rPr>
          <w:rFonts w:cs="仿宋" w:hint="eastAsia"/>
        </w:rPr>
        <w:t>和检验检测</w:t>
      </w:r>
      <w:r>
        <w:rPr>
          <w:rFonts w:cs="仿宋"/>
        </w:rPr>
        <w:t>相关学科，提高区域疾病预防控制能力；区其他二级医院要结合自身特点，重点发展健康管理</w:t>
      </w:r>
      <w:r>
        <w:rPr>
          <w:rFonts w:cs="仿宋" w:hint="eastAsia"/>
        </w:rPr>
        <w:t>、妇产科、中医、康复、精神科、肾脏内科（血液透析）等学科，不鼓励发展单</w:t>
      </w:r>
      <w:r>
        <w:rPr>
          <w:rFonts w:cs="仿宋" w:hint="eastAsia"/>
        </w:rPr>
        <w:t>纯依靠药物治疗的重点专科；基层医疗机构</w:t>
      </w:r>
      <w:r>
        <w:rPr>
          <w:rFonts w:cs="仿宋"/>
        </w:rPr>
        <w:t>重点发展全科医学、中医科、康复、老年护理等特色专科，提高常见病诊疗能力和综合服务能力。</w:t>
      </w:r>
      <w:bookmarkStart w:id="33" w:name="_Toc100222184"/>
    </w:p>
    <w:p w:rsidR="003D6086" w:rsidRDefault="00C748F9">
      <w:pPr>
        <w:keepNext/>
        <w:keepLines/>
        <w:ind w:left="634"/>
        <w:outlineLvl w:val="1"/>
        <w:rPr>
          <w:rFonts w:eastAsia="方正楷体_GBK" w:cs="仿宋"/>
          <w:lang w:val="zh-CN"/>
        </w:rPr>
      </w:pPr>
      <w:r>
        <w:rPr>
          <w:rFonts w:eastAsia="方正楷体_GBK" w:cs="仿宋" w:hint="eastAsia"/>
          <w:lang w:val="zh-CN"/>
        </w:rPr>
        <w:t>（二）</w:t>
      </w:r>
      <w:bookmarkStart w:id="34" w:name="_Hlk104141395"/>
      <w:r>
        <w:rPr>
          <w:rFonts w:eastAsia="方正楷体_GBK" w:cs="仿宋" w:hint="eastAsia"/>
          <w:lang w:val="zh-CN"/>
        </w:rPr>
        <w:t>推动区域医疗协调发展</w:t>
      </w:r>
      <w:bookmarkEnd w:id="33"/>
      <w:bookmarkEnd w:id="34"/>
      <w:r>
        <w:rPr>
          <w:rFonts w:eastAsia="方正楷体_GBK" w:cs="仿宋" w:hint="eastAsia"/>
          <w:lang w:val="zh-CN"/>
        </w:rPr>
        <w:t>。</w:t>
      </w:r>
    </w:p>
    <w:p w:rsidR="003D6086" w:rsidRDefault="00C748F9">
      <w:pPr>
        <w:ind w:firstLineChars="200" w:firstLine="632"/>
        <w:rPr>
          <w:rFonts w:cs="仿宋"/>
        </w:rPr>
      </w:pPr>
      <w:r>
        <w:rPr>
          <w:rFonts w:cs="仿宋" w:hint="eastAsia"/>
        </w:rPr>
        <w:t>推进与周边地区医疗机构建立远程医疗协作关系，加强技术交流和疑难疾病会诊。探索组建跨区域医联体或专科联盟，推进跨区域医师多点执业。加快推进与周边地区公立医院检验检查结果互认，推进电子健康卡信息互通，扫码互认，推动“互联网</w:t>
      </w:r>
      <w:r>
        <w:rPr>
          <w:rFonts w:cs="仿宋" w:hint="eastAsia"/>
        </w:rPr>
        <w:t>+</w:t>
      </w:r>
      <w:r>
        <w:rPr>
          <w:rFonts w:cs="仿宋" w:hint="eastAsia"/>
        </w:rPr>
        <w:t>医疗健康”服务平台互联共享。推进毗邻地区中医药一体化发展，推动毗邻地区中医医院在人才培养等方面的合作。</w:t>
      </w:r>
    </w:p>
    <w:p w:rsidR="003D6086" w:rsidRDefault="00C748F9">
      <w:pPr>
        <w:ind w:firstLineChars="200" w:firstLine="632"/>
        <w:rPr>
          <w:rFonts w:cs="仿宋"/>
        </w:rPr>
      </w:pPr>
      <w:r>
        <w:rPr>
          <w:rFonts w:cs="仿宋" w:hint="eastAsia"/>
        </w:rPr>
        <w:t>坚持立足本区、辐射周边。支持区级</w:t>
      </w:r>
      <w:r>
        <w:rPr>
          <w:rFonts w:cs="仿宋" w:hint="eastAsia"/>
        </w:rPr>
        <w:t>医院积极承接市级优质医疗资源的辐射延伸，推动区级优质医疗资源向薄弱地区辐射延</w:t>
      </w:r>
      <w:r>
        <w:rPr>
          <w:rFonts w:cs="仿宋" w:hint="eastAsia"/>
        </w:rPr>
        <w:lastRenderedPageBreak/>
        <w:t>伸。加强基层医疗卫生机构能力建设，支持镇（中心）卫生院和社区卫生服务中心开展特色科室建设。</w:t>
      </w:r>
    </w:p>
    <w:p w:rsidR="003D6086" w:rsidRDefault="00C748F9">
      <w:pPr>
        <w:ind w:firstLineChars="200" w:firstLine="632"/>
        <w:rPr>
          <w:rFonts w:cs="仿宋"/>
        </w:rPr>
      </w:pPr>
      <w:r>
        <w:rPr>
          <w:rFonts w:cs="仿宋" w:hint="eastAsia"/>
        </w:rPr>
        <w:t>加快形成优质医疗资源梯度下沉格局，推动区级优质医疗资源向中心镇和街道医疗机构下沉。建立并完善分级诊疗制度，以提升基层医疗卫生机构医疗服务能力、强化制度建设为重点，构建各层级医疗卫生机构的分工协作机制。通过政策引导、契约服务、家庭医生制度等有效形式，加快探索建立基层首诊制度，建立健全双向转诊制度。</w:t>
      </w:r>
    </w:p>
    <w:p w:rsidR="003D6086" w:rsidRDefault="00C748F9">
      <w:pPr>
        <w:keepNext/>
        <w:keepLines/>
        <w:ind w:left="634"/>
        <w:outlineLvl w:val="1"/>
        <w:rPr>
          <w:rFonts w:eastAsia="方正楷体_GBK" w:cs="仿宋"/>
          <w:lang w:val="zh-CN"/>
        </w:rPr>
      </w:pPr>
      <w:bookmarkStart w:id="35" w:name="_Toc100222185"/>
      <w:r>
        <w:rPr>
          <w:rFonts w:eastAsia="方正楷体_GBK" w:cs="仿宋" w:hint="eastAsia"/>
          <w:lang w:val="zh-CN"/>
        </w:rPr>
        <w:t>（三）全面推开“美丽医院”建设</w:t>
      </w:r>
      <w:bookmarkEnd w:id="35"/>
      <w:r>
        <w:rPr>
          <w:rFonts w:eastAsia="方正楷体_GBK" w:cs="仿宋" w:hint="eastAsia"/>
          <w:lang w:val="zh-CN"/>
        </w:rPr>
        <w:t>。</w:t>
      </w:r>
    </w:p>
    <w:p w:rsidR="003D6086" w:rsidRDefault="00C748F9">
      <w:pPr>
        <w:ind w:firstLineChars="200" w:firstLine="632"/>
        <w:rPr>
          <w:rFonts w:cs="仿宋"/>
        </w:rPr>
      </w:pPr>
      <w:r>
        <w:rPr>
          <w:rFonts w:cs="仿宋" w:hint="eastAsia"/>
        </w:rPr>
        <w:t>到</w:t>
      </w:r>
      <w:r>
        <w:rPr>
          <w:rFonts w:cs="仿宋"/>
        </w:rPr>
        <w:t>2025</w:t>
      </w:r>
      <w:r>
        <w:rPr>
          <w:rFonts w:cs="仿宋"/>
        </w:rPr>
        <w:t>年，</w:t>
      </w:r>
      <w:r>
        <w:rPr>
          <w:rFonts w:cs="仿宋" w:hint="eastAsia"/>
        </w:rPr>
        <w:t>区</w:t>
      </w:r>
      <w:r>
        <w:rPr>
          <w:rFonts w:cs="仿宋"/>
        </w:rPr>
        <w:t>人民医院、区中医院、区中西医结合医院、区妇幼保健院建成</w:t>
      </w:r>
      <w:r>
        <w:rPr>
          <w:rFonts w:cs="仿宋" w:hint="eastAsia"/>
        </w:rPr>
        <w:t>“</w:t>
      </w:r>
      <w:r>
        <w:rPr>
          <w:rFonts w:cs="仿宋"/>
        </w:rPr>
        <w:t>美丽医院</w:t>
      </w:r>
      <w:r>
        <w:rPr>
          <w:rFonts w:cs="仿宋" w:hint="eastAsia"/>
        </w:rPr>
        <w:t>”</w:t>
      </w:r>
      <w:r>
        <w:rPr>
          <w:rFonts w:cs="仿宋"/>
        </w:rPr>
        <w:t>，</w:t>
      </w:r>
      <w:r>
        <w:rPr>
          <w:rFonts w:cs="仿宋" w:hint="eastAsia"/>
        </w:rPr>
        <w:t>基层医疗卫生单位和民营医疗机构“</w:t>
      </w:r>
      <w:r>
        <w:rPr>
          <w:rFonts w:cs="仿宋"/>
        </w:rPr>
        <w:t>美丽医院</w:t>
      </w:r>
      <w:r>
        <w:rPr>
          <w:rFonts w:cs="仿宋" w:hint="eastAsia"/>
        </w:rPr>
        <w:t>”</w:t>
      </w:r>
      <w:r>
        <w:rPr>
          <w:rFonts w:cs="仿宋"/>
        </w:rPr>
        <w:t>建设有序推进。聚焦</w:t>
      </w:r>
      <w:r>
        <w:rPr>
          <w:rFonts w:cs="仿宋" w:hint="eastAsia"/>
        </w:rPr>
        <w:t>“</w:t>
      </w:r>
      <w:r>
        <w:rPr>
          <w:rFonts w:cs="仿宋"/>
        </w:rPr>
        <w:t>环境美</w:t>
      </w:r>
      <w:r>
        <w:rPr>
          <w:rFonts w:cs="仿宋" w:hint="eastAsia"/>
        </w:rPr>
        <w:t>”</w:t>
      </w:r>
      <w:r>
        <w:rPr>
          <w:rFonts w:cs="仿宋"/>
        </w:rPr>
        <w:t>，提档升级就医环境，加强基础设施建设，推进节水型单位、节约型公共机构示范单位和生态文明示范单位等创建，持续改善便捷停车、文明就餐、方便如厕、绿色办公、低碳出行。聚焦</w:t>
      </w:r>
      <w:r>
        <w:rPr>
          <w:rFonts w:cs="仿宋" w:hint="eastAsia"/>
        </w:rPr>
        <w:t>“</w:t>
      </w:r>
      <w:r>
        <w:rPr>
          <w:rFonts w:cs="仿宋"/>
        </w:rPr>
        <w:t>服务美</w:t>
      </w:r>
      <w:r>
        <w:rPr>
          <w:rFonts w:cs="仿宋" w:hint="eastAsia"/>
        </w:rPr>
        <w:t>”</w:t>
      </w:r>
      <w:r>
        <w:rPr>
          <w:rFonts w:cs="仿宋"/>
        </w:rPr>
        <w:t>，持续改善医疗服务，落实医改便民措施，增添</w:t>
      </w:r>
      <w:r>
        <w:rPr>
          <w:rFonts w:cs="仿宋" w:hint="eastAsia"/>
        </w:rPr>
        <w:t>“</w:t>
      </w:r>
      <w:r>
        <w:rPr>
          <w:rFonts w:cs="仿宋"/>
        </w:rPr>
        <w:t>一老一小</w:t>
      </w:r>
      <w:r>
        <w:rPr>
          <w:rFonts w:cs="仿宋" w:hint="eastAsia"/>
        </w:rPr>
        <w:t>”</w:t>
      </w:r>
      <w:r>
        <w:rPr>
          <w:rFonts w:cs="仿宋"/>
        </w:rPr>
        <w:t>和残疾人关怀设施，改善医疗服务流程，创新医疗服务模式。聚焦</w:t>
      </w:r>
      <w:r>
        <w:rPr>
          <w:rFonts w:cs="仿宋" w:hint="eastAsia"/>
        </w:rPr>
        <w:t>“</w:t>
      </w:r>
      <w:r>
        <w:rPr>
          <w:rFonts w:cs="仿宋"/>
        </w:rPr>
        <w:t>人文美</w:t>
      </w:r>
      <w:r>
        <w:rPr>
          <w:rFonts w:cs="仿宋" w:hint="eastAsia"/>
        </w:rPr>
        <w:t>”</w:t>
      </w:r>
      <w:r>
        <w:rPr>
          <w:rFonts w:cs="仿宋"/>
        </w:rPr>
        <w:t>，稳步提升人文环境，坚持人民至上、生命至上，以患者和医务人员为中</w:t>
      </w:r>
      <w:r>
        <w:rPr>
          <w:rFonts w:cs="仿宋"/>
        </w:rPr>
        <w:t>心，改善患者就医感</w:t>
      </w:r>
      <w:r>
        <w:rPr>
          <w:rFonts w:cs="仿宋" w:hint="eastAsia"/>
        </w:rPr>
        <w:t>受和医务人员执业感受，注重医院文化建设，营造先进、和谐的医院文化，增进医患之间的相互理解与信任，构建和谐医患关系，建设一批平安医院。</w:t>
      </w:r>
    </w:p>
    <w:p w:rsidR="003D6086" w:rsidRDefault="00C748F9">
      <w:pPr>
        <w:ind w:firstLineChars="200" w:firstLine="632"/>
        <w:rPr>
          <w:rFonts w:eastAsia="方正楷体_GBK"/>
        </w:rPr>
      </w:pPr>
      <w:bookmarkStart w:id="36" w:name="_Toc100222186"/>
      <w:r>
        <w:rPr>
          <w:rFonts w:eastAsia="方正楷体_GBK" w:hint="eastAsia"/>
        </w:rPr>
        <w:t>（四）筑牢基层医疗卫生服务网底</w:t>
      </w:r>
      <w:bookmarkEnd w:id="36"/>
      <w:r>
        <w:rPr>
          <w:rFonts w:eastAsia="方正楷体_GBK" w:hint="eastAsia"/>
        </w:rPr>
        <w:t>。</w:t>
      </w:r>
    </w:p>
    <w:p w:rsidR="003D6086" w:rsidRDefault="00C748F9">
      <w:pPr>
        <w:ind w:firstLineChars="200" w:firstLine="632"/>
        <w:rPr>
          <w:rFonts w:cs="仿宋"/>
        </w:rPr>
      </w:pPr>
      <w:r>
        <w:rPr>
          <w:rFonts w:cs="仿宋"/>
        </w:rPr>
        <w:lastRenderedPageBreak/>
        <w:t>优化基层医疗卫生服务体系。</w:t>
      </w:r>
      <w:r>
        <w:rPr>
          <w:rFonts w:cs="仿宋" w:hint="eastAsia"/>
        </w:rPr>
        <w:t>开展基层医疗卫生机构能力建设，提升建设标准和设备配置标准。鼓励以政府购买服务方式引导诊所提供基本医疗卫生服务。强化基层卫生人才队伍建设，优化基层人才结构，完善乡村医生退出机制，继续落实农村订单定向医学生免费培养政策，推进以全科医生为重点的基层医疗卫生人才队伍建设，加快基层卫生人员的培养步伐。</w:t>
      </w:r>
    </w:p>
    <w:p w:rsidR="003D6086" w:rsidRDefault="00C748F9">
      <w:pPr>
        <w:ind w:firstLineChars="200" w:firstLine="632"/>
        <w:rPr>
          <w:rFonts w:cs="仿宋"/>
        </w:rPr>
      </w:pPr>
      <w:r>
        <w:rPr>
          <w:rFonts w:cs="仿宋"/>
        </w:rPr>
        <w:t>完善社区医疗卫生服务网络。开展标准化社区卫生服务中心建设，每个建制街道或</w:t>
      </w:r>
      <w:r>
        <w:rPr>
          <w:rFonts w:cs="仿宋"/>
        </w:rPr>
        <w:t>3</w:t>
      </w:r>
      <w:r>
        <w:rPr>
          <w:rFonts w:cs="仿宋" w:hint="eastAsia"/>
        </w:rPr>
        <w:t>—</w:t>
      </w:r>
      <w:r>
        <w:rPr>
          <w:rFonts w:cs="仿宋"/>
        </w:rPr>
        <w:t>10</w:t>
      </w:r>
      <w:r>
        <w:rPr>
          <w:rFonts w:cs="仿宋"/>
        </w:rPr>
        <w:t>万人规划设置</w:t>
      </w:r>
      <w:r>
        <w:rPr>
          <w:rFonts w:cs="仿宋"/>
        </w:rPr>
        <w:t>1</w:t>
      </w:r>
      <w:r>
        <w:rPr>
          <w:rFonts w:cs="仿宋"/>
        </w:rPr>
        <w:t>个政府举办的标准化社区卫生服务中心，完善房屋、设备、床位、人员等资源配备，加强住院病房、信息化等基础设施建设，健全临床、公共卫生和医技等科室设置。到</w:t>
      </w:r>
      <w:r>
        <w:rPr>
          <w:rFonts w:cs="仿宋"/>
        </w:rPr>
        <w:t>2025</w:t>
      </w:r>
      <w:r>
        <w:rPr>
          <w:rFonts w:cs="仿宋"/>
        </w:rPr>
        <w:t>年，</w:t>
      </w:r>
      <w:r>
        <w:rPr>
          <w:rFonts w:cs="仿宋"/>
        </w:rPr>
        <w:t>40%</w:t>
      </w:r>
      <w:r>
        <w:rPr>
          <w:rFonts w:cs="仿宋"/>
        </w:rPr>
        <w:t>的社区卫生服务中心达到甲级社区卫生服务中心标准。除社区卫生服务中心所在社区外，其他社区每</w:t>
      </w:r>
      <w:r>
        <w:rPr>
          <w:rFonts w:cs="仿宋"/>
        </w:rPr>
        <w:t>0.8</w:t>
      </w:r>
      <w:r>
        <w:rPr>
          <w:rFonts w:cs="仿宋" w:hint="eastAsia"/>
        </w:rPr>
        <w:t>—</w:t>
      </w:r>
      <w:r>
        <w:rPr>
          <w:rFonts w:cs="仿宋"/>
        </w:rPr>
        <w:t>2</w:t>
      </w:r>
      <w:r>
        <w:rPr>
          <w:rFonts w:cs="仿宋"/>
        </w:rPr>
        <w:t>万人应当规划设置</w:t>
      </w:r>
      <w:r>
        <w:rPr>
          <w:rFonts w:cs="仿宋"/>
        </w:rPr>
        <w:t>1</w:t>
      </w:r>
      <w:r>
        <w:rPr>
          <w:rFonts w:cs="仿宋"/>
        </w:rPr>
        <w:t>个社区卫生服务站。推进社区医院建设，将</w:t>
      </w:r>
      <w:r>
        <w:rPr>
          <w:rFonts w:cs="仿宋"/>
        </w:rPr>
        <w:t>2</w:t>
      </w:r>
      <w:r>
        <w:rPr>
          <w:rFonts w:cs="仿宋" w:hint="eastAsia"/>
        </w:rPr>
        <w:t>—</w:t>
      </w:r>
      <w:r>
        <w:rPr>
          <w:rFonts w:cs="仿宋"/>
        </w:rPr>
        <w:t>3</w:t>
      </w:r>
      <w:r>
        <w:rPr>
          <w:rFonts w:cs="仿宋" w:hint="eastAsia"/>
        </w:rPr>
        <w:t>所</w:t>
      </w:r>
      <w:r>
        <w:rPr>
          <w:rFonts w:cs="仿宋"/>
        </w:rPr>
        <w:t>社区卫生服务中心转型为社区医院。</w:t>
      </w:r>
    </w:p>
    <w:p w:rsidR="003D6086" w:rsidRDefault="00C748F9">
      <w:pPr>
        <w:ind w:firstLineChars="200" w:firstLine="632"/>
        <w:rPr>
          <w:rFonts w:cs="仿宋"/>
        </w:rPr>
      </w:pPr>
      <w:r>
        <w:rPr>
          <w:rFonts w:cs="仿宋"/>
        </w:rPr>
        <w:t>完善</w:t>
      </w:r>
      <w:r>
        <w:rPr>
          <w:rFonts w:cs="仿宋" w:hint="eastAsia"/>
        </w:rPr>
        <w:t>农</w:t>
      </w:r>
      <w:r>
        <w:rPr>
          <w:rFonts w:cs="仿宋"/>
        </w:rPr>
        <w:t>村医疗卫生服务网络。加快推进标准化卫生院建设，到</w:t>
      </w:r>
      <w:r>
        <w:rPr>
          <w:rFonts w:cs="仿宋"/>
        </w:rPr>
        <w:t>2</w:t>
      </w:r>
      <w:r>
        <w:rPr>
          <w:rFonts w:cs="仿宋"/>
        </w:rPr>
        <w:t>025</w:t>
      </w:r>
      <w:r>
        <w:rPr>
          <w:rFonts w:cs="仿宋"/>
        </w:rPr>
        <w:t>年，</w:t>
      </w:r>
      <w:r>
        <w:rPr>
          <w:rFonts w:cs="仿宋"/>
        </w:rPr>
        <w:t>30%</w:t>
      </w:r>
      <w:r>
        <w:rPr>
          <w:rFonts w:cs="仿宋"/>
        </w:rPr>
        <w:t>的</w:t>
      </w:r>
      <w:r>
        <w:rPr>
          <w:rFonts w:cs="仿宋" w:hint="eastAsia"/>
        </w:rPr>
        <w:t>镇（中心）</w:t>
      </w:r>
      <w:r>
        <w:rPr>
          <w:rFonts w:cs="仿宋"/>
        </w:rPr>
        <w:t>卫生院达到推荐标准（甲级</w:t>
      </w:r>
      <w:r>
        <w:rPr>
          <w:rFonts w:cs="仿宋" w:hint="eastAsia"/>
        </w:rPr>
        <w:t>乡镇</w:t>
      </w:r>
      <w:r>
        <w:rPr>
          <w:rFonts w:cs="仿宋"/>
        </w:rPr>
        <w:t>卫生院）。优化行政村卫生室设置，</w:t>
      </w:r>
      <w:r>
        <w:rPr>
          <w:rFonts w:cs="仿宋"/>
        </w:rPr>
        <w:t>1</w:t>
      </w:r>
      <w:r>
        <w:rPr>
          <w:rFonts w:cs="仿宋"/>
        </w:rPr>
        <w:t>个行政村只设置</w:t>
      </w:r>
      <w:r>
        <w:rPr>
          <w:rFonts w:cs="仿宋"/>
        </w:rPr>
        <w:t>1</w:t>
      </w:r>
      <w:r>
        <w:rPr>
          <w:rFonts w:cs="仿宋"/>
        </w:rPr>
        <w:t>个标准化村卫生室，人口低于</w:t>
      </w:r>
      <w:r>
        <w:rPr>
          <w:rFonts w:cs="仿宋"/>
        </w:rPr>
        <w:t>800</w:t>
      </w:r>
      <w:r>
        <w:rPr>
          <w:rFonts w:cs="仿宋"/>
        </w:rPr>
        <w:t>人或服务半径较小的行政村可与相邻行政村联合设置标准化村卫生室，人口在</w:t>
      </w:r>
      <w:r>
        <w:rPr>
          <w:rFonts w:cs="仿宋"/>
        </w:rPr>
        <w:t>2500</w:t>
      </w:r>
      <w:r>
        <w:rPr>
          <w:rFonts w:cs="仿宋"/>
        </w:rPr>
        <w:t>人以上或服务半径较大的行政村可适当增设行政村卫生室分室，人口较少或交通半径较大的地区可通过巡诊、派驻等方式，解决群众看病就医问题。</w:t>
      </w:r>
    </w:p>
    <w:p w:rsidR="003D6086" w:rsidRDefault="00C748F9">
      <w:pPr>
        <w:ind w:firstLineChars="200" w:firstLine="632"/>
        <w:rPr>
          <w:rFonts w:eastAsia="方正楷体_GBK"/>
        </w:rPr>
      </w:pPr>
      <w:bookmarkStart w:id="37" w:name="_Toc100222187"/>
      <w:r>
        <w:rPr>
          <w:rFonts w:eastAsia="方正楷体_GBK" w:hint="eastAsia"/>
        </w:rPr>
        <w:t>（五）促进社会办医协调健康发展</w:t>
      </w:r>
      <w:bookmarkEnd w:id="37"/>
      <w:r>
        <w:rPr>
          <w:rFonts w:eastAsia="方正楷体_GBK" w:hint="eastAsia"/>
        </w:rPr>
        <w:t>。</w:t>
      </w:r>
    </w:p>
    <w:p w:rsidR="003D6086" w:rsidRDefault="00C748F9">
      <w:pPr>
        <w:ind w:firstLineChars="200" w:firstLine="632"/>
        <w:rPr>
          <w:rFonts w:cs="仿宋"/>
        </w:rPr>
      </w:pPr>
      <w:r>
        <w:rPr>
          <w:rFonts w:cs="仿宋" w:hint="eastAsia"/>
        </w:rPr>
        <w:lastRenderedPageBreak/>
        <w:t>推动社会办医高水平、规模化、差异化发展。支持社会力量举办非营利性医疗卫生机构，鼓励社会力量举办骨科、儿科、肿瘤、精神卫生、心血管、康</w:t>
      </w:r>
      <w:r>
        <w:rPr>
          <w:rFonts w:cs="仿宋" w:hint="eastAsia"/>
        </w:rPr>
        <w:t>复等专科和中医、护理等领域的医疗机构，支持社会力量举办连锁化、集团化经营的医学检验、病理诊断、医学影像、消毒供应、血液净化、安宁疗护等独立设置的医疗机构。</w:t>
      </w:r>
    </w:p>
    <w:p w:rsidR="003D6086" w:rsidRDefault="00C748F9">
      <w:pPr>
        <w:ind w:firstLineChars="200" w:firstLine="632"/>
        <w:rPr>
          <w:rFonts w:cs="仿宋"/>
        </w:rPr>
      </w:pPr>
      <w:r>
        <w:rPr>
          <w:rFonts w:cs="仿宋" w:hint="eastAsia"/>
        </w:rPr>
        <w:t>促进诊所发展。诊所设置不受规划布局限制，实行备案制管理。鼓励符合条件的全科或专科医师，全职或兼职开办全科诊所或专科诊所。鼓励以政府购买服务方式引导诊所提供基本医疗卫生服务。</w:t>
      </w:r>
    </w:p>
    <w:p w:rsidR="003D6086" w:rsidRDefault="00C748F9">
      <w:pPr>
        <w:keepNext/>
        <w:keepLines/>
        <w:ind w:firstLineChars="200" w:firstLine="632"/>
        <w:outlineLvl w:val="0"/>
        <w:rPr>
          <w:rFonts w:eastAsia="方正黑体_GBK" w:cs="仿宋"/>
        </w:rPr>
      </w:pPr>
      <w:bookmarkStart w:id="38" w:name="_Toc100222188"/>
      <w:r>
        <w:rPr>
          <w:rFonts w:eastAsia="方正黑体_GBK" w:cs="仿宋" w:hint="eastAsia"/>
        </w:rPr>
        <w:t>六、健全特色鲜明的中医药体系</w:t>
      </w:r>
      <w:bookmarkEnd w:id="38"/>
    </w:p>
    <w:p w:rsidR="003D6086" w:rsidRDefault="00C748F9">
      <w:pPr>
        <w:keepNext/>
        <w:keepLines/>
        <w:ind w:left="634"/>
        <w:outlineLvl w:val="1"/>
        <w:rPr>
          <w:rFonts w:eastAsia="方正楷体_GBK" w:cs="仿宋"/>
          <w:lang w:val="zh-CN"/>
        </w:rPr>
      </w:pPr>
      <w:bookmarkStart w:id="39" w:name="_Toc100222189"/>
      <w:r>
        <w:rPr>
          <w:rFonts w:eastAsia="方正楷体_GBK" w:cs="仿宋" w:hint="eastAsia"/>
          <w:lang w:val="zh-CN"/>
        </w:rPr>
        <w:t>（一）完善中医医疗服务体系</w:t>
      </w:r>
      <w:bookmarkEnd w:id="39"/>
      <w:r>
        <w:rPr>
          <w:rFonts w:eastAsia="方正楷体_GBK" w:cs="仿宋" w:hint="eastAsia"/>
          <w:lang w:val="zh-CN"/>
        </w:rPr>
        <w:t>。</w:t>
      </w:r>
    </w:p>
    <w:p w:rsidR="003D6086" w:rsidRDefault="00C748F9">
      <w:pPr>
        <w:ind w:firstLineChars="200" w:firstLine="632"/>
        <w:rPr>
          <w:rFonts w:cs="仿宋"/>
        </w:rPr>
      </w:pPr>
      <w:r>
        <w:rPr>
          <w:rFonts w:cs="仿宋" w:hint="eastAsia"/>
        </w:rPr>
        <w:t>加强中医医疗机构建设，区中医院创建“三甲”医院，冲刺建设重庆市中医特色重点医院、中医疫病防治基地、中医紧急医学救援基地、区</w:t>
      </w:r>
      <w:r>
        <w:rPr>
          <w:rFonts w:cs="仿宋" w:hint="eastAsia"/>
        </w:rPr>
        <w:t>域中医医疗中心；区中西医结合医院推进“三级”医院创建，建设成为重庆市中西医协同“旗舰”医院，开展国家重大疑难疾病中西医临床协作试点。充分发挥中医药在重大疾病、疑难病症、“治未病”和养生保健等方面的优势，引导各医院成立“治未病”科，积极开展中医学体检、体质辨识及中医诊疗。建设区中医防治传染病临床基地，提高中医药应对大范围流行性传染病的应急处置的条件和能力，切实做到中西医并重、中西医结合，提高我区防治新发突发传染病的水平。</w:t>
      </w:r>
    </w:p>
    <w:p w:rsidR="003D6086" w:rsidRDefault="00C748F9">
      <w:pPr>
        <w:keepNext/>
        <w:keepLines/>
        <w:ind w:left="634"/>
        <w:outlineLvl w:val="1"/>
        <w:rPr>
          <w:rFonts w:eastAsia="方正楷体_GBK" w:cs="仿宋"/>
          <w:lang w:val="zh-CN"/>
        </w:rPr>
      </w:pPr>
      <w:bookmarkStart w:id="40" w:name="_Toc100222190"/>
      <w:r>
        <w:rPr>
          <w:rFonts w:eastAsia="方正楷体_GBK" w:cs="仿宋" w:hint="eastAsia"/>
          <w:lang w:val="zh-CN"/>
        </w:rPr>
        <w:lastRenderedPageBreak/>
        <w:t>（二）夯实基层中医药服务阵地</w:t>
      </w:r>
      <w:bookmarkEnd w:id="40"/>
      <w:r>
        <w:rPr>
          <w:rFonts w:eastAsia="方正楷体_GBK" w:cs="仿宋" w:hint="eastAsia"/>
          <w:lang w:val="zh-CN"/>
        </w:rPr>
        <w:t>。</w:t>
      </w:r>
    </w:p>
    <w:p w:rsidR="003D6086" w:rsidRDefault="00C748F9">
      <w:pPr>
        <w:ind w:firstLineChars="200" w:firstLine="632"/>
        <w:rPr>
          <w:rFonts w:cs="仿宋"/>
        </w:rPr>
      </w:pPr>
      <w:r>
        <w:rPr>
          <w:rFonts w:cs="仿宋" w:hint="eastAsia"/>
        </w:rPr>
        <w:t>推广中医药适宜技术临床应用，推动中医药从基础的康复服务到</w:t>
      </w:r>
      <w:r>
        <w:rPr>
          <w:rFonts w:cs="仿宋" w:hint="eastAsia"/>
        </w:rPr>
        <w:t>针灸、推拿等技术性服务，着力提升基层中医药服务能力，乡村医生需掌握</w:t>
      </w:r>
      <w:r>
        <w:rPr>
          <w:rFonts w:cs="仿宋"/>
        </w:rPr>
        <w:t>4</w:t>
      </w:r>
      <w:r>
        <w:rPr>
          <w:rFonts w:cs="仿宋"/>
        </w:rPr>
        <w:t>种以上中医药适宜技术。鼓励中医药专业毕业生到基层医疗机构从事中医药工作，在工资待遇、职称晋升、进修培养等方面给予优待。</w:t>
      </w:r>
    </w:p>
    <w:p w:rsidR="003D6086" w:rsidRDefault="00C748F9">
      <w:pPr>
        <w:ind w:firstLineChars="200" w:firstLine="632"/>
        <w:outlineLvl w:val="0"/>
        <w:rPr>
          <w:rFonts w:eastAsia="方正黑体_GBK" w:cs="仿宋"/>
        </w:rPr>
      </w:pPr>
      <w:bookmarkStart w:id="41" w:name="_Toc100222191"/>
      <w:r>
        <w:rPr>
          <w:rFonts w:eastAsia="方正黑体_GBK" w:cs="仿宋" w:hint="eastAsia"/>
        </w:rPr>
        <w:t>七、构筑全方位全周期健康服务体系</w:t>
      </w:r>
      <w:bookmarkStart w:id="42" w:name="_Toc100222192"/>
      <w:bookmarkEnd w:id="41"/>
    </w:p>
    <w:p w:rsidR="003D6086" w:rsidRDefault="00C748F9">
      <w:pPr>
        <w:ind w:firstLineChars="200" w:firstLine="632"/>
        <w:outlineLvl w:val="0"/>
        <w:rPr>
          <w:rFonts w:eastAsia="方正黑体_GBK" w:cs="仿宋"/>
        </w:rPr>
      </w:pPr>
      <w:r>
        <w:rPr>
          <w:rFonts w:eastAsia="方正楷体_GBK" w:cs="仿宋" w:hint="eastAsia"/>
          <w:lang w:val="zh-CN"/>
        </w:rPr>
        <w:t>（一）</w:t>
      </w:r>
      <w:r>
        <w:rPr>
          <w:rFonts w:eastAsia="方正楷体_GBK" w:cs="仿宋"/>
          <w:lang w:val="zh-CN"/>
        </w:rPr>
        <w:t>发展普惠托育服务体系</w:t>
      </w:r>
      <w:bookmarkEnd w:id="42"/>
      <w:r>
        <w:rPr>
          <w:rFonts w:eastAsia="方正楷体_GBK" w:cs="仿宋"/>
          <w:lang w:val="zh-CN"/>
        </w:rPr>
        <w:t>。</w:t>
      </w:r>
    </w:p>
    <w:p w:rsidR="003D6086" w:rsidRDefault="00C748F9">
      <w:pPr>
        <w:ind w:firstLineChars="200" w:firstLine="632"/>
        <w:rPr>
          <w:rFonts w:cs="仿宋"/>
        </w:rPr>
      </w:pPr>
      <w:r>
        <w:rPr>
          <w:rFonts w:cs="仿宋" w:hint="eastAsia"/>
        </w:rPr>
        <w:t>建立健全多元供给、托幼一体、康育结合、方便可及的托育服务体系。依托区妇幼保健院建成</w:t>
      </w:r>
      <w:r>
        <w:rPr>
          <w:rFonts w:cs="仿宋"/>
        </w:rPr>
        <w:t>1</w:t>
      </w:r>
      <w:r>
        <w:rPr>
          <w:rFonts w:cs="仿宋"/>
        </w:rPr>
        <w:t>个承担指导功能的示范性婴幼儿养育照护指导中心或综合性托育服务中心。加强社区托育服务设施建设，鼓励幼儿园发展托幼一体化服务，支持有条件的用人单位为职工提供托育服务。到</w:t>
      </w:r>
      <w:r>
        <w:rPr>
          <w:rFonts w:cs="仿宋"/>
        </w:rPr>
        <w:t>2025</w:t>
      </w:r>
      <w:r>
        <w:rPr>
          <w:rFonts w:cs="仿宋"/>
        </w:rPr>
        <w:t>年，</w:t>
      </w:r>
      <w:r>
        <w:rPr>
          <w:rFonts w:cs="仿宋"/>
        </w:rPr>
        <w:t>每千人口拥有</w:t>
      </w:r>
      <w:r>
        <w:rPr>
          <w:rFonts w:cs="仿宋"/>
        </w:rPr>
        <w:t>3</w:t>
      </w:r>
      <w:r>
        <w:rPr>
          <w:rFonts w:cs="仿宋"/>
        </w:rPr>
        <w:t>岁以下婴幼儿托位数达到</w:t>
      </w:r>
      <w:r>
        <w:rPr>
          <w:rFonts w:cs="仿宋"/>
        </w:rPr>
        <w:t>4.5</w:t>
      </w:r>
      <w:r>
        <w:rPr>
          <w:rFonts w:cs="仿宋"/>
        </w:rPr>
        <w:t>个，其中普惠托位数不少于</w:t>
      </w:r>
      <w:r>
        <w:rPr>
          <w:rFonts w:cs="仿宋"/>
        </w:rPr>
        <w:t>2.7</w:t>
      </w:r>
      <w:r>
        <w:rPr>
          <w:rFonts w:cs="仿宋"/>
        </w:rPr>
        <w:t>个。</w:t>
      </w:r>
    </w:p>
    <w:p w:rsidR="003D6086" w:rsidRDefault="00C748F9">
      <w:pPr>
        <w:keepNext/>
        <w:keepLines/>
        <w:ind w:left="634"/>
        <w:outlineLvl w:val="1"/>
        <w:rPr>
          <w:rFonts w:eastAsia="方正楷体_GBK" w:cs="仿宋"/>
          <w:lang w:val="zh-CN"/>
        </w:rPr>
      </w:pPr>
      <w:bookmarkStart w:id="43" w:name="_Toc100222193"/>
      <w:r>
        <w:rPr>
          <w:rFonts w:eastAsia="方正楷体_GBK" w:cs="仿宋" w:hint="eastAsia"/>
          <w:lang w:val="zh-CN"/>
        </w:rPr>
        <w:t>（二）完善</w:t>
      </w:r>
      <w:r>
        <w:rPr>
          <w:rFonts w:eastAsia="方正楷体_GBK" w:cs="仿宋"/>
          <w:lang w:val="zh-CN"/>
        </w:rPr>
        <w:t>妇幼健康服务体系</w:t>
      </w:r>
      <w:bookmarkEnd w:id="43"/>
      <w:r>
        <w:rPr>
          <w:rFonts w:eastAsia="方正楷体_GBK" w:cs="仿宋"/>
          <w:lang w:val="zh-CN"/>
        </w:rPr>
        <w:t>。</w:t>
      </w:r>
    </w:p>
    <w:p w:rsidR="003D6086" w:rsidRDefault="00C748F9">
      <w:pPr>
        <w:ind w:firstLineChars="200" w:firstLine="632"/>
        <w:rPr>
          <w:rFonts w:cs="仿宋"/>
        </w:rPr>
      </w:pPr>
      <w:r>
        <w:rPr>
          <w:rFonts w:cs="仿宋" w:hint="eastAsia"/>
        </w:rPr>
        <w:t>加强妇幼保健机构规范化建设。全面改善妇幼保健机构基础设施条件，到</w:t>
      </w:r>
      <w:r>
        <w:rPr>
          <w:rFonts w:cs="仿宋"/>
        </w:rPr>
        <w:t>2025</w:t>
      </w:r>
      <w:r>
        <w:rPr>
          <w:rFonts w:cs="仿宋"/>
        </w:rPr>
        <w:t>年，</w:t>
      </w:r>
      <w:r>
        <w:rPr>
          <w:rFonts w:cs="仿宋" w:hint="eastAsia"/>
        </w:rPr>
        <w:t>区妇幼保健院建成</w:t>
      </w:r>
      <w:r>
        <w:rPr>
          <w:rFonts w:cs="仿宋"/>
        </w:rPr>
        <w:t>标准化、规范化妇幼保健机构。实施母婴安全行动提升计划。增加妇产、新生儿科优质医疗资源供给，完善救治网络，增加急救和转运设施设备配置，强化急救、转运、用血等重点环节保障，畅通转诊救治</w:t>
      </w:r>
      <w:r>
        <w:rPr>
          <w:rFonts w:cs="仿宋" w:hint="eastAsia"/>
        </w:rPr>
        <w:t>“</w:t>
      </w:r>
      <w:r>
        <w:rPr>
          <w:rFonts w:cs="仿宋"/>
        </w:rPr>
        <w:t>绿色通道</w:t>
      </w:r>
      <w:r>
        <w:rPr>
          <w:rFonts w:cs="仿宋" w:hint="eastAsia"/>
        </w:rPr>
        <w:t>”</w:t>
      </w:r>
      <w:r>
        <w:rPr>
          <w:rFonts w:cs="仿宋"/>
        </w:rPr>
        <w:t>，提升救治能力。提高儿童健康服务能力，加强儿童医疗卫生服务资源统筹利用，健全儿童医疗服务网络。以</w:t>
      </w:r>
      <w:r>
        <w:rPr>
          <w:rFonts w:cs="仿宋" w:hint="eastAsia"/>
        </w:rPr>
        <w:t>区</w:t>
      </w:r>
      <w:r>
        <w:rPr>
          <w:rFonts w:cs="仿宋"/>
        </w:rPr>
        <w:t>妇幼保健</w:t>
      </w:r>
      <w:r>
        <w:rPr>
          <w:rFonts w:cs="仿宋" w:hint="eastAsia"/>
        </w:rPr>
        <w:t>院</w:t>
      </w:r>
      <w:r>
        <w:rPr>
          <w:rFonts w:cs="仿宋"/>
        </w:rPr>
        <w:t>为</w:t>
      </w:r>
      <w:r>
        <w:rPr>
          <w:rFonts w:cs="仿宋"/>
        </w:rPr>
        <w:lastRenderedPageBreak/>
        <w:t>龙头、社区</w:t>
      </w:r>
      <w:r>
        <w:rPr>
          <w:rFonts w:cs="仿宋"/>
        </w:rPr>
        <w:t>卫生服务中心和</w:t>
      </w:r>
      <w:r>
        <w:rPr>
          <w:rFonts w:cs="仿宋" w:hint="eastAsia"/>
        </w:rPr>
        <w:t>镇（中心）</w:t>
      </w:r>
      <w:r>
        <w:rPr>
          <w:rFonts w:cs="仿宋"/>
        </w:rPr>
        <w:t>卫生院为纽带、村卫生室为基础，夯实基层儿童保健服务网络。加强儿童保健门诊标准化、规范化</w:t>
      </w:r>
      <w:r>
        <w:rPr>
          <w:rFonts w:cs="仿宋" w:hint="eastAsia"/>
        </w:rPr>
        <w:t>建设，实现每个社区卫生服务中心和镇（中心）卫生院均有全科医生提供规范的儿童基本医疗服务，有医师专职从事儿童保健服务。到</w:t>
      </w:r>
      <w:r>
        <w:rPr>
          <w:rFonts w:cs="仿宋"/>
        </w:rPr>
        <w:t>2025</w:t>
      </w:r>
      <w:r>
        <w:rPr>
          <w:rFonts w:cs="仿宋"/>
        </w:rPr>
        <w:t>年，每千名儿童儿科执业（助理）医师数达到</w:t>
      </w:r>
      <w:r>
        <w:rPr>
          <w:rFonts w:cs="仿宋"/>
        </w:rPr>
        <w:t>0.87</w:t>
      </w:r>
      <w:r>
        <w:rPr>
          <w:rFonts w:cs="仿宋"/>
        </w:rPr>
        <w:t>人，儿科床位数达到</w:t>
      </w:r>
      <w:r>
        <w:rPr>
          <w:rFonts w:cs="仿宋"/>
        </w:rPr>
        <w:t>2.5</w:t>
      </w:r>
      <w:r>
        <w:rPr>
          <w:rFonts w:cs="仿宋"/>
        </w:rPr>
        <w:t>张。</w:t>
      </w:r>
      <w:bookmarkStart w:id="44" w:name="_Toc100222194"/>
    </w:p>
    <w:p w:rsidR="003D6086" w:rsidRDefault="00C748F9">
      <w:pPr>
        <w:ind w:firstLineChars="200" w:firstLine="632"/>
        <w:rPr>
          <w:rFonts w:cs="仿宋"/>
        </w:rPr>
      </w:pPr>
      <w:r>
        <w:rPr>
          <w:rFonts w:eastAsia="方正楷体_GBK" w:cs="仿宋" w:hint="eastAsia"/>
          <w:lang w:val="zh-CN"/>
        </w:rPr>
        <w:t>（三）建立老年健康服务体系</w:t>
      </w:r>
      <w:bookmarkEnd w:id="44"/>
      <w:r>
        <w:rPr>
          <w:rFonts w:eastAsia="方正楷体_GBK" w:cs="仿宋" w:hint="eastAsia"/>
          <w:lang w:val="zh-CN"/>
        </w:rPr>
        <w:t>。</w:t>
      </w:r>
    </w:p>
    <w:p w:rsidR="003D6086" w:rsidRDefault="00C748F9">
      <w:pPr>
        <w:ind w:firstLineChars="200" w:firstLine="632"/>
        <w:rPr>
          <w:rFonts w:cs="仿宋"/>
        </w:rPr>
      </w:pPr>
      <w:r>
        <w:rPr>
          <w:rFonts w:cs="仿宋" w:hint="eastAsia"/>
        </w:rPr>
        <w:t>提升多病共治服务能力。推动综合医院老年医学科和老年医院从以疾病为中心的单病种医疗模式向以患者为中心的多病共治模式转变。建设</w:t>
      </w:r>
      <w:r>
        <w:rPr>
          <w:rFonts w:cs="仿宋"/>
        </w:rPr>
        <w:t>1</w:t>
      </w:r>
      <w:r>
        <w:rPr>
          <w:rFonts w:cs="仿宋"/>
        </w:rPr>
        <w:t>个以上独立的老年护理院或依托区级医院附设的老</w:t>
      </w:r>
      <w:r>
        <w:rPr>
          <w:rFonts w:cs="仿宋"/>
        </w:rPr>
        <w:t>年护理院。加强老年医学科建设，推动区域内二级综合性医疗机构开设老年病专科，增设老年人床位。</w:t>
      </w:r>
    </w:p>
    <w:p w:rsidR="003D6086" w:rsidRDefault="00C748F9">
      <w:pPr>
        <w:ind w:firstLineChars="200" w:firstLine="632"/>
        <w:rPr>
          <w:rFonts w:cs="仿宋"/>
        </w:rPr>
      </w:pPr>
      <w:r>
        <w:rPr>
          <w:rFonts w:cs="仿宋" w:hint="eastAsia"/>
        </w:rPr>
        <w:t>完善长期照护和安宁疗护服务网络。引导部分一级、二级公立医疗机构转型为长期护理机构，鼓励有条件的基层医疗卫生机构设立家庭病床、日间护理中心等，鼓励社会力量举办护理院（中心、站</w:t>
      </w:r>
      <w:r>
        <w:rPr>
          <w:rFonts w:cs="仿宋"/>
        </w:rPr>
        <w:t>)</w:t>
      </w:r>
      <w:r>
        <w:rPr>
          <w:rFonts w:cs="仿宋"/>
        </w:rPr>
        <w:t>。加强安宁疗护机构标准化、规范化建设，鼓励有条件的社区卫生服务中心和</w:t>
      </w:r>
      <w:r>
        <w:rPr>
          <w:rFonts w:cs="仿宋" w:hint="eastAsia"/>
        </w:rPr>
        <w:t>镇（中心）</w:t>
      </w:r>
      <w:r>
        <w:rPr>
          <w:rFonts w:cs="仿宋"/>
        </w:rPr>
        <w:t>卫生院设立安宁疗护病床。</w:t>
      </w:r>
    </w:p>
    <w:p w:rsidR="003D6086" w:rsidRDefault="00C748F9">
      <w:pPr>
        <w:keepNext/>
        <w:keepLines/>
        <w:ind w:left="634"/>
        <w:outlineLvl w:val="1"/>
        <w:rPr>
          <w:rFonts w:eastAsia="方正楷体_GBK" w:cs="仿宋"/>
          <w:lang w:val="zh-CN"/>
        </w:rPr>
      </w:pPr>
      <w:bookmarkStart w:id="45" w:name="_Toc100222195"/>
      <w:r>
        <w:rPr>
          <w:rFonts w:eastAsia="方正楷体_GBK" w:cs="仿宋" w:hint="eastAsia"/>
          <w:lang w:val="zh-CN"/>
        </w:rPr>
        <w:t>（四）完善职业健康技术支撑体系</w:t>
      </w:r>
      <w:bookmarkEnd w:id="45"/>
      <w:r>
        <w:rPr>
          <w:rFonts w:eastAsia="方正楷体_GBK" w:cs="仿宋" w:hint="eastAsia"/>
          <w:lang w:val="zh-CN"/>
        </w:rPr>
        <w:t>。</w:t>
      </w:r>
    </w:p>
    <w:p w:rsidR="003D6086" w:rsidRDefault="00C748F9">
      <w:pPr>
        <w:ind w:firstLineChars="200" w:firstLine="632"/>
        <w:rPr>
          <w:rFonts w:cs="仿宋"/>
        </w:rPr>
      </w:pPr>
      <w:r>
        <w:rPr>
          <w:rFonts w:cs="仿宋" w:hint="eastAsia"/>
        </w:rPr>
        <w:t>强化职业健康危害源头防控和风险管控。健全完善职业病危害项目申报制度。建立健全职业病和职业病危害因素监测评估制度，扩大主动监测范围，工作场所职业病危害因素监测合格率达到</w:t>
      </w:r>
      <w:r>
        <w:rPr>
          <w:rFonts w:cs="仿宋"/>
        </w:rPr>
        <w:t>85%</w:t>
      </w:r>
      <w:r>
        <w:rPr>
          <w:rFonts w:cs="仿宋"/>
        </w:rPr>
        <w:t>以上。建立中小微型企业职工健康帮扶机制，支持企业完</w:t>
      </w:r>
      <w:r>
        <w:rPr>
          <w:rFonts w:cs="仿宋"/>
        </w:rPr>
        <w:lastRenderedPageBreak/>
        <w:t>善职业病防护设施。健全职业病诊断与鉴定制度，强化尘肺病等职业病救治保障。加强职业健康教育和健康促进，提高劳动者职业健康素养。到</w:t>
      </w:r>
      <w:r>
        <w:rPr>
          <w:rFonts w:cs="仿宋"/>
        </w:rPr>
        <w:t>2025</w:t>
      </w:r>
      <w:r>
        <w:rPr>
          <w:rFonts w:cs="仿宋"/>
        </w:rPr>
        <w:t>年，职业健康检查和职业病诊断服务覆盖率达到</w:t>
      </w:r>
      <w:r>
        <w:rPr>
          <w:rFonts w:cs="仿宋"/>
        </w:rPr>
        <w:t>93%</w:t>
      </w:r>
      <w:r>
        <w:rPr>
          <w:rFonts w:cs="仿宋"/>
        </w:rPr>
        <w:t>以上，至少有</w:t>
      </w:r>
      <w:r>
        <w:rPr>
          <w:rFonts w:cs="仿宋"/>
        </w:rPr>
        <w:t>1</w:t>
      </w:r>
      <w:r>
        <w:rPr>
          <w:rFonts w:cs="仿宋"/>
        </w:rPr>
        <w:t>个公立医院能够开展职业健康检查，甲级基层医疗卫生机构均具备职业健康检查能力，尘肺病康复站</w:t>
      </w:r>
      <w:r>
        <w:rPr>
          <w:rFonts w:cs="仿宋" w:hint="eastAsia"/>
        </w:rPr>
        <w:t>覆盖</w:t>
      </w:r>
      <w:r>
        <w:rPr>
          <w:rFonts w:cs="仿宋"/>
        </w:rPr>
        <w:t>1</w:t>
      </w:r>
      <w:r>
        <w:rPr>
          <w:rFonts w:cs="仿宋"/>
        </w:rPr>
        <w:t>0%</w:t>
      </w:r>
      <w:r>
        <w:rPr>
          <w:rFonts w:cs="仿宋"/>
        </w:rPr>
        <w:t>以上基层医疗卫生机构。</w:t>
      </w:r>
    </w:p>
    <w:p w:rsidR="003D6086" w:rsidRDefault="00C748F9">
      <w:pPr>
        <w:keepNext/>
        <w:keepLines/>
        <w:ind w:left="634"/>
        <w:outlineLvl w:val="1"/>
        <w:rPr>
          <w:rFonts w:eastAsia="方正楷体_GBK" w:cs="仿宋"/>
          <w:lang w:val="zh-CN"/>
        </w:rPr>
      </w:pPr>
      <w:bookmarkStart w:id="46" w:name="_Toc100222196"/>
      <w:r>
        <w:rPr>
          <w:rFonts w:eastAsia="方正楷体_GBK" w:cs="仿宋" w:hint="eastAsia"/>
          <w:lang w:val="zh-CN"/>
        </w:rPr>
        <w:t>（五）强化精神卫生服务体系</w:t>
      </w:r>
      <w:bookmarkEnd w:id="46"/>
      <w:r>
        <w:rPr>
          <w:rFonts w:eastAsia="方正楷体_GBK" w:cs="仿宋" w:hint="eastAsia"/>
          <w:lang w:val="zh-CN"/>
        </w:rPr>
        <w:t>。</w:t>
      </w:r>
    </w:p>
    <w:p w:rsidR="003D6086" w:rsidRDefault="00C748F9">
      <w:pPr>
        <w:ind w:firstLineChars="200" w:firstLine="632"/>
        <w:rPr>
          <w:rFonts w:cs="仿宋"/>
        </w:rPr>
      </w:pPr>
      <w:r>
        <w:rPr>
          <w:rFonts w:cs="仿宋" w:hint="eastAsia"/>
        </w:rPr>
        <w:t>加强精神卫生服务机构建设。</w:t>
      </w:r>
      <w:r>
        <w:rPr>
          <w:rFonts w:cs="仿宋"/>
        </w:rPr>
        <w:t>完成</w:t>
      </w:r>
      <w:r>
        <w:rPr>
          <w:rFonts w:cs="仿宋" w:hint="eastAsia"/>
        </w:rPr>
        <w:t>区</w:t>
      </w:r>
      <w:r>
        <w:rPr>
          <w:rFonts w:cs="仿宋"/>
        </w:rPr>
        <w:t>精神卫生中心整体迁建，</w:t>
      </w:r>
      <w:r>
        <w:rPr>
          <w:rFonts w:cs="仿宋" w:hint="eastAsia"/>
        </w:rPr>
        <w:t>创建“</w:t>
      </w:r>
      <w:r>
        <w:rPr>
          <w:rFonts w:cs="仿宋"/>
        </w:rPr>
        <w:t>三甲</w:t>
      </w:r>
      <w:r>
        <w:rPr>
          <w:rFonts w:cs="仿宋" w:hint="eastAsia"/>
        </w:rPr>
        <w:t>”</w:t>
      </w:r>
      <w:r>
        <w:rPr>
          <w:rFonts w:cs="仿宋"/>
        </w:rPr>
        <w:t>精神卫生中心，重点建设以重性精神病为主的精神医学中心，治疗抑郁、睡眠障碍为主的心身睡眠中心，心理服务、心理治疗为主的心理服务中心。积极推行</w:t>
      </w:r>
      <w:r>
        <w:rPr>
          <w:rFonts w:cs="仿宋" w:hint="eastAsia"/>
        </w:rPr>
        <w:t>“</w:t>
      </w:r>
      <w:r>
        <w:rPr>
          <w:rFonts w:cs="仿宋"/>
        </w:rPr>
        <w:t>医院</w:t>
      </w:r>
      <w:r>
        <w:rPr>
          <w:rFonts w:cs="仿宋" w:hint="eastAsia"/>
        </w:rPr>
        <w:t>—</w:t>
      </w:r>
      <w:r>
        <w:rPr>
          <w:rFonts w:cs="仿宋"/>
        </w:rPr>
        <w:t>社区</w:t>
      </w:r>
      <w:r>
        <w:rPr>
          <w:rFonts w:cs="仿宋" w:hint="eastAsia"/>
        </w:rPr>
        <w:t>—</w:t>
      </w:r>
      <w:r>
        <w:rPr>
          <w:rFonts w:cs="仿宋"/>
        </w:rPr>
        <w:t>家庭</w:t>
      </w:r>
      <w:r>
        <w:rPr>
          <w:rFonts w:cs="仿宋" w:hint="eastAsia"/>
        </w:rPr>
        <w:t>”</w:t>
      </w:r>
      <w:r>
        <w:rPr>
          <w:rFonts w:cs="仿宋"/>
        </w:rPr>
        <w:t>为一体的管理模式，建立健全以专业精神卫生机构为主、综合性医院精神科为辅、基层医疗卫生机构和精神疾病社区康复机构为基础、疾病预防控制机构为补充的精神疾病防治体系。加强基层精神卫生服务能力建设，强化基层医疗卫生机构精神（心理）科设置，</w:t>
      </w:r>
      <w:r>
        <w:rPr>
          <w:rFonts w:cs="仿宋"/>
        </w:rPr>
        <w:t>所有甲级社区卫生服务中心和甲级</w:t>
      </w:r>
      <w:r>
        <w:rPr>
          <w:rFonts w:hint="eastAsia"/>
        </w:rPr>
        <w:t>镇（中心）</w:t>
      </w:r>
      <w:r>
        <w:rPr>
          <w:rFonts w:cs="仿宋" w:hint="eastAsia"/>
        </w:rPr>
        <w:t>卫生院均设置精神（心理）科。加强精神卫生专业人员配置，每个甲级社区卫生服务中心和甲级</w:t>
      </w:r>
      <w:r>
        <w:rPr>
          <w:rFonts w:hint="eastAsia"/>
        </w:rPr>
        <w:t>镇（中心）</w:t>
      </w:r>
      <w:r>
        <w:rPr>
          <w:rFonts w:cs="仿宋" w:hint="eastAsia"/>
        </w:rPr>
        <w:t>卫生院均配备</w:t>
      </w:r>
      <w:r>
        <w:rPr>
          <w:rFonts w:cs="仿宋" w:hint="eastAsia"/>
        </w:rPr>
        <w:t>1</w:t>
      </w:r>
      <w:r>
        <w:rPr>
          <w:rFonts w:cs="仿宋" w:hint="eastAsia"/>
        </w:rPr>
        <w:t>名精神科医师，每个镇街每</w:t>
      </w:r>
      <w:r>
        <w:rPr>
          <w:rFonts w:cs="仿宋" w:hint="eastAsia"/>
        </w:rPr>
        <w:t>80</w:t>
      </w:r>
      <w:r>
        <w:rPr>
          <w:rFonts w:cs="仿宋" w:hint="eastAsia"/>
        </w:rPr>
        <w:t>名严重精神障碍患者至少配备</w:t>
      </w:r>
      <w:r>
        <w:rPr>
          <w:rFonts w:cs="仿宋" w:hint="eastAsia"/>
        </w:rPr>
        <w:t>1</w:t>
      </w:r>
      <w:r>
        <w:rPr>
          <w:rFonts w:cs="仿宋" w:hint="eastAsia"/>
        </w:rPr>
        <w:t>名专职精神疾病防治人员。</w:t>
      </w:r>
    </w:p>
    <w:p w:rsidR="003D6086" w:rsidRDefault="00C748F9">
      <w:pPr>
        <w:keepNext/>
        <w:keepLines/>
        <w:ind w:left="634"/>
        <w:outlineLvl w:val="1"/>
        <w:rPr>
          <w:rFonts w:eastAsia="方正楷体_GBK" w:cs="仿宋"/>
          <w:lang w:val="zh-CN"/>
        </w:rPr>
      </w:pPr>
      <w:bookmarkStart w:id="47" w:name="_Toc100222197"/>
      <w:r>
        <w:rPr>
          <w:rFonts w:eastAsia="方正楷体_GBK" w:cs="仿宋" w:hint="eastAsia"/>
          <w:lang w:val="zh-CN"/>
        </w:rPr>
        <w:t>（六）发展康复医疗与健康教育服务体系</w:t>
      </w:r>
      <w:bookmarkEnd w:id="47"/>
      <w:r>
        <w:rPr>
          <w:rFonts w:eastAsia="方正楷体_GBK" w:cs="仿宋" w:hint="eastAsia"/>
          <w:lang w:val="zh-CN"/>
        </w:rPr>
        <w:t>。</w:t>
      </w:r>
    </w:p>
    <w:p w:rsidR="003D6086" w:rsidRDefault="00C748F9">
      <w:pPr>
        <w:ind w:firstLineChars="200" w:firstLine="632"/>
        <w:rPr>
          <w:rFonts w:cs="仿宋"/>
        </w:rPr>
      </w:pPr>
      <w:r>
        <w:rPr>
          <w:rFonts w:cs="仿宋"/>
        </w:rPr>
        <w:t>发展康复医疗服务体系。加强康复医院建设，支持和引导社</w:t>
      </w:r>
      <w:r>
        <w:rPr>
          <w:rFonts w:cs="仿宋"/>
        </w:rPr>
        <w:lastRenderedPageBreak/>
        <w:t>会力量举办规模化、连锁化的康复医疗中心。加强综合医院的康复（医学）科建设，到</w:t>
      </w:r>
      <w:r>
        <w:rPr>
          <w:rFonts w:cs="仿宋"/>
        </w:rPr>
        <w:t>2025</w:t>
      </w:r>
      <w:r>
        <w:rPr>
          <w:rFonts w:cs="仿宋"/>
        </w:rPr>
        <w:t>年，至少</w:t>
      </w:r>
      <w:r>
        <w:rPr>
          <w:rFonts w:cs="仿宋"/>
        </w:rPr>
        <w:t>2</w:t>
      </w:r>
      <w:r>
        <w:rPr>
          <w:rFonts w:cs="仿宋" w:hint="eastAsia"/>
        </w:rPr>
        <w:t>所</w:t>
      </w:r>
      <w:r>
        <w:rPr>
          <w:rFonts w:cs="仿宋"/>
        </w:rPr>
        <w:t>公立综合医院设置康复医学科，鼓励有条件的基层医疗卫生机构根据需要开设康复医疗门诊、增加康复医疗床位。加强康复医疗人才培养，逐步建立数量合理、素质优良的康复医疗专业队伍。</w:t>
      </w:r>
    </w:p>
    <w:p w:rsidR="003D6086" w:rsidRDefault="00C748F9">
      <w:pPr>
        <w:ind w:firstLineChars="200" w:firstLine="632"/>
        <w:rPr>
          <w:rFonts w:cs="仿宋"/>
        </w:rPr>
      </w:pPr>
      <w:r>
        <w:rPr>
          <w:rFonts w:cs="仿宋"/>
        </w:rPr>
        <w:t>夯实健康教育服务体系。完善健康教育专业机构，建设健康教育服务基地。强化医疗卫生机构健康教育职能，鼓励医院、专业公共卫生机构和基层医疗卫生机构设立健康教育科（室）健全社会健康教育网络，动员社会力量参与健康知识普及工作。</w:t>
      </w:r>
      <w:bookmarkEnd w:id="18"/>
      <w:bookmarkEnd w:id="19"/>
    </w:p>
    <w:p w:rsidR="003D6086" w:rsidRDefault="00C748F9">
      <w:pPr>
        <w:keepNext/>
        <w:keepLines/>
        <w:ind w:firstLineChars="200" w:firstLine="632"/>
        <w:outlineLvl w:val="0"/>
        <w:rPr>
          <w:rFonts w:eastAsia="方正黑体_GBK" w:cs="仿宋"/>
        </w:rPr>
      </w:pPr>
      <w:bookmarkStart w:id="48" w:name="_Toc100222198"/>
      <w:r>
        <w:rPr>
          <w:rFonts w:eastAsia="方正黑体_GBK" w:cs="仿宋" w:hint="eastAsia"/>
        </w:rPr>
        <w:t>八、深化医药关键领域改革</w:t>
      </w:r>
      <w:bookmarkEnd w:id="48"/>
    </w:p>
    <w:p w:rsidR="003D6086" w:rsidRDefault="00C748F9">
      <w:pPr>
        <w:keepNext/>
        <w:keepLines/>
        <w:ind w:left="634"/>
        <w:outlineLvl w:val="1"/>
        <w:rPr>
          <w:rFonts w:eastAsia="方正楷体_GBK" w:cs="仿宋"/>
          <w:lang w:val="zh-CN"/>
        </w:rPr>
      </w:pPr>
      <w:bookmarkStart w:id="49" w:name="_Toc100222199"/>
      <w:r>
        <w:rPr>
          <w:rFonts w:eastAsia="方正楷体_GBK" w:cs="仿宋" w:hint="eastAsia"/>
          <w:lang w:val="zh-CN"/>
        </w:rPr>
        <w:t>（一）</w:t>
      </w:r>
      <w:r>
        <w:rPr>
          <w:rFonts w:eastAsia="方正楷体_GBK" w:cs="仿宋"/>
          <w:lang w:val="zh-CN"/>
        </w:rPr>
        <w:t>大力学习推广三明医改经验</w:t>
      </w:r>
      <w:bookmarkEnd w:id="49"/>
      <w:r>
        <w:rPr>
          <w:rFonts w:eastAsia="方正楷体_GBK" w:cs="仿宋"/>
          <w:lang w:val="zh-CN"/>
        </w:rPr>
        <w:t>。</w:t>
      </w:r>
    </w:p>
    <w:p w:rsidR="003D6086" w:rsidRDefault="00C748F9">
      <w:pPr>
        <w:ind w:firstLineChars="200" w:firstLine="632"/>
        <w:rPr>
          <w:rFonts w:cs="仿宋"/>
        </w:rPr>
      </w:pPr>
      <w:r>
        <w:rPr>
          <w:rFonts w:cs="仿宋" w:hint="eastAsia"/>
        </w:rPr>
        <w:t>加强对医改工作的组织领导，建立高效有力的工作推进机制，进一步学习</w:t>
      </w:r>
      <w:r>
        <w:rPr>
          <w:rFonts w:cs="仿宋" w:hint="eastAsia"/>
        </w:rPr>
        <w:t>推广三明医改经验，深化医疗、医保、医药“三医”联动改革，构建合理就医秩序和诊疗格局。建立以“横合纵通”为主要内容的整合型医共体，促进优质医疗资源均衡布局和有效下沉。坚持中西医并重，加强中医医疗服务体系建设。加大药品和医用耗材集中带量采购改革力度，大力推行以按病种付费为主的多元复合式医保支付方式。创新薪酬分配激励机制，逐步探索医务人员目标年薪制，强化医疗机构监督管理。</w:t>
      </w:r>
    </w:p>
    <w:p w:rsidR="003D6086" w:rsidRDefault="00C748F9">
      <w:pPr>
        <w:keepNext/>
        <w:keepLines/>
        <w:ind w:left="634"/>
        <w:outlineLvl w:val="1"/>
        <w:rPr>
          <w:rFonts w:eastAsia="方正楷体_GBK" w:cs="仿宋"/>
          <w:lang w:val="zh-CN"/>
        </w:rPr>
      </w:pPr>
      <w:bookmarkStart w:id="50" w:name="_Toc100222200"/>
      <w:r>
        <w:rPr>
          <w:rFonts w:eastAsia="方正楷体_GBK" w:cs="仿宋" w:hint="eastAsia"/>
          <w:lang w:val="zh-CN"/>
        </w:rPr>
        <w:t>（二）强化平急结合医防协同机制</w:t>
      </w:r>
      <w:bookmarkEnd w:id="50"/>
      <w:r>
        <w:rPr>
          <w:rFonts w:eastAsia="方正楷体_GBK" w:cs="仿宋" w:hint="eastAsia"/>
          <w:lang w:val="zh-CN"/>
        </w:rPr>
        <w:t>。</w:t>
      </w:r>
    </w:p>
    <w:p w:rsidR="003D6086" w:rsidRDefault="00C748F9">
      <w:pPr>
        <w:ind w:firstLineChars="200" w:firstLine="632"/>
        <w:rPr>
          <w:rFonts w:cs="仿宋"/>
        </w:rPr>
      </w:pPr>
      <w:r>
        <w:rPr>
          <w:rFonts w:cs="仿宋" w:hint="eastAsia"/>
        </w:rPr>
        <w:t>建立健全医疗卫生机构传染病疫情和突发公共卫生事件平急结合机制，增强应急状态下医疗卫生机构的动员响应、区域联</w:t>
      </w:r>
      <w:r>
        <w:rPr>
          <w:rFonts w:cs="仿宋" w:hint="eastAsia"/>
        </w:rPr>
        <w:lastRenderedPageBreak/>
        <w:t>动</w:t>
      </w:r>
      <w:r>
        <w:rPr>
          <w:rFonts w:cs="仿宋" w:hint="eastAsia"/>
        </w:rPr>
        <w:t>、人员调集能力，建立应急状态下基本医疗服务保障机制。完善综合医院传染病防治设施建设标准，提高设施设备和人员平急转换能力。</w:t>
      </w:r>
    </w:p>
    <w:p w:rsidR="003D6086" w:rsidRDefault="00C748F9">
      <w:pPr>
        <w:ind w:firstLineChars="200" w:firstLine="632"/>
        <w:rPr>
          <w:rFonts w:cs="仿宋"/>
        </w:rPr>
      </w:pPr>
      <w:r>
        <w:rPr>
          <w:rFonts w:cs="仿宋" w:hint="eastAsia"/>
        </w:rPr>
        <w:t>推动公共卫生与医疗服务高效协同。建立健全公共卫生服务与医疗服务协同工作机制，促进工作衔接联动、服务连续整合、信息互通共享，推进疾病预防控制机构、医疗机构人员柔性流动。创新疾病预防控制机构运行机制，在边界镇探索建立疾病预防控制人员派出机制，将服务延伸至基层，进一步织密公共卫生安全网底。以整合型医共体建设为载体，建立公共卫生管理协调机制，制定医疗机构公共卫生服务任务清单、责任清单，将健康促进</w:t>
      </w:r>
      <w:r>
        <w:rPr>
          <w:rFonts w:cs="仿宋" w:hint="eastAsia"/>
        </w:rPr>
        <w:t>、健康管理、疾病监测、重大传染病防治等纳入医疗机构绩效考核。</w:t>
      </w:r>
    </w:p>
    <w:p w:rsidR="003D6086" w:rsidRDefault="00C748F9">
      <w:pPr>
        <w:keepNext/>
        <w:keepLines/>
        <w:ind w:left="634"/>
        <w:outlineLvl w:val="1"/>
        <w:rPr>
          <w:rFonts w:eastAsia="方正楷体_GBK" w:cs="仿宋"/>
          <w:lang w:val="zh-CN"/>
        </w:rPr>
      </w:pPr>
      <w:bookmarkStart w:id="51" w:name="_Toc100222201"/>
      <w:r>
        <w:rPr>
          <w:rFonts w:eastAsia="方正楷体_GBK" w:cs="仿宋" w:hint="eastAsia"/>
          <w:lang w:val="zh-CN"/>
        </w:rPr>
        <w:t>（三）夯实上下联动分工协作机制</w:t>
      </w:r>
      <w:bookmarkEnd w:id="51"/>
      <w:r>
        <w:rPr>
          <w:rFonts w:eastAsia="方正楷体_GBK" w:cs="仿宋" w:hint="eastAsia"/>
          <w:lang w:val="zh-CN"/>
        </w:rPr>
        <w:t>。</w:t>
      </w:r>
    </w:p>
    <w:p w:rsidR="003D6086" w:rsidRDefault="00C748F9">
      <w:pPr>
        <w:ind w:firstLineChars="200" w:firstLine="632"/>
        <w:rPr>
          <w:rFonts w:cs="仿宋"/>
        </w:rPr>
      </w:pPr>
      <w:r>
        <w:rPr>
          <w:rFonts w:cs="仿宋" w:hint="eastAsia"/>
        </w:rPr>
        <w:t>完善家庭医生签约服务。建立以医联体、医共体为平台，全科医生为核心，全科、专科有效联动的家庭医生签约服务模式。到</w:t>
      </w:r>
      <w:r>
        <w:rPr>
          <w:rFonts w:cs="仿宋"/>
        </w:rPr>
        <w:t>2025</w:t>
      </w:r>
      <w:r>
        <w:rPr>
          <w:rFonts w:cs="仿宋"/>
        </w:rPr>
        <w:t>年，以家庭为单位，实现常住人口家庭医生签约服务全覆盖。依托以居民健康档案为基础的全方位全周期健康信息，为签约居民提供公共卫生、基本医疗和健康管理服务。</w:t>
      </w:r>
    </w:p>
    <w:p w:rsidR="003D6086" w:rsidRDefault="00C748F9">
      <w:pPr>
        <w:ind w:firstLineChars="200" w:firstLine="632"/>
        <w:rPr>
          <w:rFonts w:cs="仿宋"/>
        </w:rPr>
      </w:pPr>
      <w:r>
        <w:rPr>
          <w:rFonts w:cs="仿宋" w:hint="eastAsia"/>
        </w:rPr>
        <w:t>加快分级诊疗制度落地。完善分级诊疗技术标准和工作机制，逐步打通用药目录，加快推进医疗机构间电子健康档案和电子病历信息共享，为患者提供顺畅的转诊服务</w:t>
      </w:r>
      <w:r>
        <w:rPr>
          <w:rFonts w:cs="仿宋" w:hint="eastAsia"/>
        </w:rPr>
        <w:t>和连续的诊疗服务。推进整合型医共体“三通”建设，加大医共体内优质专科诊疗资源对基层医疗卫生机构的支持和倾斜力度，持续实施区级医院对口</w:t>
      </w:r>
      <w:r>
        <w:rPr>
          <w:rFonts w:cs="仿宋" w:hint="eastAsia"/>
        </w:rPr>
        <w:lastRenderedPageBreak/>
        <w:t>支援，建立有序转诊机制和信息互通机制，实现区内就诊率达到</w:t>
      </w:r>
      <w:r>
        <w:rPr>
          <w:rFonts w:cs="仿宋"/>
        </w:rPr>
        <w:t>90%</w:t>
      </w:r>
      <w:r>
        <w:rPr>
          <w:rFonts w:cs="仿宋"/>
        </w:rPr>
        <w:t>以上、基层就诊率达到</w:t>
      </w:r>
      <w:r>
        <w:rPr>
          <w:rFonts w:cs="仿宋"/>
        </w:rPr>
        <w:t>70%</w:t>
      </w:r>
      <w:r>
        <w:rPr>
          <w:rFonts w:cs="仿宋"/>
        </w:rPr>
        <w:t>以上。</w:t>
      </w:r>
    </w:p>
    <w:p w:rsidR="003D6086" w:rsidRDefault="00C748F9">
      <w:pPr>
        <w:ind w:firstLineChars="200" w:firstLine="632"/>
        <w:rPr>
          <w:rFonts w:cs="仿宋"/>
        </w:rPr>
      </w:pPr>
      <w:r>
        <w:rPr>
          <w:rFonts w:cs="仿宋" w:hint="eastAsia"/>
        </w:rPr>
        <w:t>推动公立医院高质量发展。加快健全新机制、构建新体系、提升新效能、激活新动力、建设新文化，实现公立医院发展方式从规模扩张转向提质增效，运行模式从粗放管理转向精细化管理，资源配置从注重物质要素转向更加注重人才技术要素，公立医院服务能力得到明显提升。</w:t>
      </w:r>
    </w:p>
    <w:p w:rsidR="003D6086" w:rsidRDefault="00C748F9">
      <w:pPr>
        <w:keepNext/>
        <w:keepLines/>
        <w:ind w:left="634"/>
        <w:outlineLvl w:val="1"/>
        <w:rPr>
          <w:rFonts w:eastAsia="方正楷体_GBK" w:cs="仿宋"/>
          <w:lang w:val="zh-CN"/>
        </w:rPr>
      </w:pPr>
      <w:bookmarkStart w:id="52" w:name="_Toc100222202"/>
      <w:r>
        <w:rPr>
          <w:rFonts w:eastAsia="方正楷体_GBK" w:cs="仿宋" w:hint="eastAsia"/>
          <w:lang w:val="zh-CN"/>
        </w:rPr>
        <w:t>（四）完善科学高效的机构运行管理机制</w:t>
      </w:r>
      <w:bookmarkEnd w:id="52"/>
      <w:r>
        <w:rPr>
          <w:rFonts w:eastAsia="方正楷体_GBK" w:cs="仿宋" w:hint="eastAsia"/>
          <w:lang w:val="zh-CN"/>
        </w:rPr>
        <w:t>。</w:t>
      </w:r>
    </w:p>
    <w:p w:rsidR="003D6086" w:rsidRDefault="00C748F9">
      <w:pPr>
        <w:ind w:firstLineChars="200" w:firstLine="632"/>
        <w:rPr>
          <w:rFonts w:cs="仿宋"/>
        </w:rPr>
      </w:pPr>
      <w:r>
        <w:rPr>
          <w:rFonts w:cs="仿宋" w:hint="eastAsia"/>
        </w:rPr>
        <w:t>加强党对公立医院的全面领导，全面落实党委领导下的院长负责制，健全完善党委会和院长办公会议事决策规则，落实公立医院运行管理自主权。建立公立医院专业化的领导干部和管理干部培养机制，加强医院运营科学化、规范化、精细化管理，开展全面预算管理和成本核算，增强基于数据循证的运营管理决策能力。完善专业公共卫生机构管理机制，选优配强领导班子，实施岗位分级分类管理，提高专业技术人才比例。</w:t>
      </w:r>
    </w:p>
    <w:p w:rsidR="003D6086" w:rsidRDefault="00C748F9">
      <w:pPr>
        <w:keepNext/>
        <w:keepLines/>
        <w:ind w:firstLineChars="200" w:firstLine="632"/>
        <w:outlineLvl w:val="0"/>
        <w:rPr>
          <w:rFonts w:eastAsia="方正黑体_GBK" w:cs="仿宋"/>
        </w:rPr>
      </w:pPr>
      <w:bookmarkStart w:id="53" w:name="_Toc100222203"/>
      <w:r>
        <w:rPr>
          <w:rFonts w:eastAsia="方正黑体_GBK" w:cs="仿宋" w:hint="eastAsia"/>
        </w:rPr>
        <w:t>九、健全支撑保障体系</w:t>
      </w:r>
      <w:bookmarkEnd w:id="53"/>
    </w:p>
    <w:p w:rsidR="003D6086" w:rsidRDefault="00C748F9">
      <w:pPr>
        <w:keepNext/>
        <w:keepLines/>
        <w:ind w:left="634"/>
        <w:outlineLvl w:val="1"/>
        <w:rPr>
          <w:rFonts w:eastAsia="方正楷体_GBK" w:cs="仿宋"/>
          <w:lang w:val="zh-CN"/>
        </w:rPr>
      </w:pPr>
      <w:bookmarkStart w:id="54" w:name="_Toc100222204"/>
      <w:r>
        <w:rPr>
          <w:rFonts w:eastAsia="方正楷体_GBK" w:cs="仿宋" w:hint="eastAsia"/>
          <w:lang w:val="zh-CN"/>
        </w:rPr>
        <w:t>（一）强化人才队伍建设</w:t>
      </w:r>
      <w:bookmarkEnd w:id="54"/>
      <w:r>
        <w:rPr>
          <w:rFonts w:eastAsia="方正楷体_GBK" w:cs="仿宋" w:hint="eastAsia"/>
          <w:lang w:val="zh-CN"/>
        </w:rPr>
        <w:t>。</w:t>
      </w:r>
    </w:p>
    <w:p w:rsidR="003D6086" w:rsidRDefault="00C748F9">
      <w:pPr>
        <w:ind w:firstLineChars="200" w:firstLine="632"/>
        <w:rPr>
          <w:rFonts w:cs="仿宋"/>
        </w:rPr>
      </w:pPr>
      <w:r>
        <w:rPr>
          <w:rFonts w:cs="仿宋"/>
        </w:rPr>
        <w:t>加大医学人才引进力度。强化</w:t>
      </w:r>
      <w:r>
        <w:rPr>
          <w:rFonts w:cs="仿宋" w:hint="eastAsia"/>
        </w:rPr>
        <w:t>“三江英才”</w:t>
      </w:r>
      <w:r>
        <w:rPr>
          <w:rFonts w:cs="仿宋"/>
        </w:rPr>
        <w:t>计划实施力度，向重点学科、行业内学科领军人才和紧缺</w:t>
      </w:r>
      <w:r>
        <w:rPr>
          <w:rFonts w:cs="仿宋"/>
        </w:rPr>
        <w:t>性医疗高层次人才倾斜，实施柔性引进措施，建立博士后流动站，打造重点学科团队，加强学术科研带教。建立与高校合作培养人才机制，设置青年人才培育专项，形成以校促医、资源共享、合作双赢的高层次人才培</w:t>
      </w:r>
      <w:r>
        <w:rPr>
          <w:rFonts w:cs="仿宋"/>
        </w:rPr>
        <w:lastRenderedPageBreak/>
        <w:t>养平台。每年引进博士研究生人才</w:t>
      </w:r>
      <w:r>
        <w:rPr>
          <w:rFonts w:cs="仿宋"/>
        </w:rPr>
        <w:t>3</w:t>
      </w:r>
      <w:r>
        <w:rPr>
          <w:rFonts w:cs="仿宋" w:hint="eastAsia"/>
        </w:rPr>
        <w:t>—</w:t>
      </w:r>
      <w:r>
        <w:rPr>
          <w:rFonts w:cs="仿宋"/>
        </w:rPr>
        <w:t>4</w:t>
      </w:r>
      <w:r>
        <w:rPr>
          <w:rFonts w:cs="仿宋"/>
        </w:rPr>
        <w:t>名，硕士研究生人才</w:t>
      </w:r>
      <w:r>
        <w:rPr>
          <w:rFonts w:cs="仿宋"/>
        </w:rPr>
        <w:t>30</w:t>
      </w:r>
      <w:r>
        <w:rPr>
          <w:rFonts w:cs="仿宋"/>
        </w:rPr>
        <w:t>名，招录基层人才</w:t>
      </w:r>
      <w:r>
        <w:rPr>
          <w:rFonts w:cs="仿宋"/>
        </w:rPr>
        <w:t>30</w:t>
      </w:r>
      <w:r>
        <w:rPr>
          <w:rFonts w:cs="仿宋" w:hint="eastAsia"/>
        </w:rPr>
        <w:t>—</w:t>
      </w:r>
      <w:r>
        <w:rPr>
          <w:rFonts w:cs="仿宋"/>
        </w:rPr>
        <w:t>40</w:t>
      </w:r>
      <w:r>
        <w:rPr>
          <w:rFonts w:cs="仿宋"/>
        </w:rPr>
        <w:t>名。</w:t>
      </w:r>
      <w:r>
        <w:rPr>
          <w:rFonts w:cs="仿宋" w:hint="eastAsia"/>
        </w:rPr>
        <w:t>充分发挥退休高层次医学人才的专业技术优势，建立老年高层次医疗人才的“用活”</w:t>
      </w:r>
      <w:r>
        <w:rPr>
          <w:rFonts w:cs="仿宋"/>
        </w:rPr>
        <w:t>机制。</w:t>
      </w:r>
    </w:p>
    <w:p w:rsidR="003D6086" w:rsidRDefault="00C748F9">
      <w:pPr>
        <w:ind w:firstLineChars="200" w:firstLine="632"/>
        <w:rPr>
          <w:rFonts w:cs="仿宋"/>
        </w:rPr>
      </w:pPr>
      <w:r>
        <w:rPr>
          <w:rFonts w:cs="仿宋"/>
        </w:rPr>
        <w:t>加强人才分类培养与内部流动。建立人才分类培养</w:t>
      </w:r>
      <w:r>
        <w:rPr>
          <w:rFonts w:cs="仿宋" w:hint="eastAsia"/>
        </w:rPr>
        <w:t>“</w:t>
      </w:r>
      <w:r>
        <w:rPr>
          <w:rFonts w:cs="仿宋"/>
        </w:rPr>
        <w:t>资源池</w:t>
      </w:r>
      <w:r>
        <w:rPr>
          <w:rFonts w:cs="仿宋" w:hint="eastAsia"/>
        </w:rPr>
        <w:t>”</w:t>
      </w:r>
      <w:r>
        <w:rPr>
          <w:rFonts w:cs="仿宋"/>
        </w:rPr>
        <w:t>，选拔</w:t>
      </w:r>
      <w:r>
        <w:rPr>
          <w:rFonts w:cs="仿宋"/>
        </w:rPr>
        <w:t>30</w:t>
      </w:r>
      <w:r>
        <w:rPr>
          <w:rFonts w:cs="仿宋"/>
        </w:rPr>
        <w:t>名区级学科带头人、</w:t>
      </w:r>
      <w:r>
        <w:rPr>
          <w:rFonts w:cs="仿宋"/>
        </w:rPr>
        <w:t>50</w:t>
      </w:r>
      <w:r>
        <w:rPr>
          <w:rFonts w:cs="仿宋"/>
        </w:rPr>
        <w:t>名区级专科负责人、</w:t>
      </w:r>
      <w:r>
        <w:rPr>
          <w:rFonts w:cs="仿宋"/>
        </w:rPr>
        <w:t>100</w:t>
      </w:r>
      <w:r>
        <w:rPr>
          <w:rFonts w:cs="仿宋"/>
        </w:rPr>
        <w:t>名基层全科守门人进行分类培养。落实兑现人才奖励，鼓励优秀业务骨干到基层单位挂职，职称晋升聘任向重点医学专科、特色专科学科带头人倾斜。鼓励在职人员参加外出学习交流和提升学历，创造良好的学习环境和经济支持保障。利用医共体机制，建立公共卫生专业技术人员和医疗机构临床医生交叉培训制度，鼓励人员双向流动，完善内部人才流动机制，上挂下派，统筹融合区内医学人力资源，建立择优遴选调配机制，做实专家下基层扶持和基层</w:t>
      </w:r>
      <w:r>
        <w:rPr>
          <w:rFonts w:cs="仿宋" w:hint="eastAsia"/>
        </w:rPr>
        <w:t>医务人员上挂锻炼制度。</w:t>
      </w:r>
    </w:p>
    <w:p w:rsidR="003D6086" w:rsidRDefault="00C748F9">
      <w:pPr>
        <w:keepNext/>
        <w:keepLines/>
        <w:ind w:firstLineChars="200" w:firstLine="632"/>
        <w:outlineLvl w:val="1"/>
        <w:rPr>
          <w:rFonts w:eastAsia="方正楷体_GBK" w:cs="仿宋"/>
          <w:lang w:val="zh-CN"/>
        </w:rPr>
      </w:pPr>
      <w:bookmarkStart w:id="55" w:name="_Toc100222205"/>
      <w:r>
        <w:rPr>
          <w:rFonts w:eastAsia="方正楷体_GBK" w:cs="仿宋" w:hint="eastAsia"/>
          <w:lang w:val="zh-CN"/>
        </w:rPr>
        <w:t>（二）加强学科建设</w:t>
      </w:r>
      <w:bookmarkEnd w:id="55"/>
      <w:r>
        <w:rPr>
          <w:rFonts w:eastAsia="方正楷体_GBK" w:cs="仿宋" w:hint="eastAsia"/>
          <w:lang w:val="zh-CN"/>
        </w:rPr>
        <w:t>。</w:t>
      </w:r>
    </w:p>
    <w:p w:rsidR="003D6086" w:rsidRDefault="00C748F9">
      <w:pPr>
        <w:suppressLineNumbers/>
        <w:ind w:firstLineChars="200" w:firstLine="632"/>
      </w:pPr>
      <w:r>
        <w:rPr>
          <w:rFonts w:cs="宋体" w:hint="eastAsia"/>
          <w:kern w:val="0"/>
        </w:rPr>
        <w:t>到</w:t>
      </w:r>
      <w:r>
        <w:rPr>
          <w:rFonts w:cs="宋体" w:hint="eastAsia"/>
          <w:kern w:val="0"/>
        </w:rPr>
        <w:t>2025</w:t>
      </w:r>
      <w:r>
        <w:rPr>
          <w:rFonts w:cs="宋体" w:hint="eastAsia"/>
          <w:kern w:val="0"/>
        </w:rPr>
        <w:t>年，争取立项国家级重点专科</w:t>
      </w:r>
      <w:r>
        <w:rPr>
          <w:rFonts w:cs="宋体" w:hint="eastAsia"/>
          <w:kern w:val="0"/>
        </w:rPr>
        <w:t>1</w:t>
      </w:r>
      <w:r>
        <w:rPr>
          <w:rFonts w:cs="宋体" w:hint="eastAsia"/>
          <w:kern w:val="0"/>
        </w:rPr>
        <w:t>个、市级重点专科</w:t>
      </w:r>
      <w:r>
        <w:rPr>
          <w:rFonts w:cs="宋体" w:hint="eastAsia"/>
          <w:kern w:val="0"/>
        </w:rPr>
        <w:t>10</w:t>
      </w:r>
      <w:r>
        <w:rPr>
          <w:rFonts w:cs="宋体" w:hint="eastAsia"/>
          <w:kern w:val="0"/>
        </w:rPr>
        <w:t>个，力争申报</w:t>
      </w:r>
      <w:r>
        <w:rPr>
          <w:rFonts w:cs="宋体" w:hint="eastAsia"/>
          <w:kern w:val="0"/>
        </w:rPr>
        <w:t>1</w:t>
      </w:r>
      <w:r>
        <w:rPr>
          <w:rFonts w:cs="宋体" w:hint="eastAsia"/>
          <w:kern w:val="0"/>
        </w:rPr>
        <w:t>项国家级课题、</w:t>
      </w:r>
      <w:r>
        <w:rPr>
          <w:rFonts w:cs="宋体" w:hint="eastAsia"/>
          <w:kern w:val="0"/>
        </w:rPr>
        <w:t>2</w:t>
      </w:r>
      <w:r>
        <w:rPr>
          <w:rFonts w:cs="宋体" w:hint="eastAsia"/>
          <w:kern w:val="0"/>
        </w:rPr>
        <w:t>项市级课题。</w:t>
      </w:r>
      <w:r>
        <w:rPr>
          <w:rFonts w:cs="宋体"/>
          <w:kern w:val="0"/>
        </w:rPr>
        <w:t>统筹经济效益和社会效益，坚持科教兴医战略，构建</w:t>
      </w:r>
      <w:r>
        <w:rPr>
          <w:rFonts w:cs="宋体" w:hint="eastAsia"/>
          <w:kern w:val="0"/>
        </w:rPr>
        <w:t>“振龙头、强主体、展两翼”</w:t>
      </w:r>
      <w:r>
        <w:rPr>
          <w:rFonts w:cs="宋体"/>
          <w:kern w:val="0"/>
        </w:rPr>
        <w:t>的重点专科发展格局。以成渝地区乃至西南地区较为薄弱的神经、心脏、肿瘤、感染、生殖健康与不孕不育等专科为突破口，在人才引进培养、资金保障、设施设备配备、科研场地等方面给予重点支持，力争在较短时间内形成</w:t>
      </w:r>
      <w:r>
        <w:rPr>
          <w:rFonts w:cs="宋体" w:hint="eastAsia"/>
          <w:kern w:val="0"/>
        </w:rPr>
        <w:t>“</w:t>
      </w:r>
      <w:r>
        <w:rPr>
          <w:rFonts w:cs="宋体"/>
          <w:kern w:val="0"/>
        </w:rPr>
        <w:t>龙头</w:t>
      </w:r>
      <w:r>
        <w:rPr>
          <w:rFonts w:cs="宋体" w:hint="eastAsia"/>
          <w:kern w:val="0"/>
        </w:rPr>
        <w:t>”</w:t>
      </w:r>
      <w:r>
        <w:rPr>
          <w:rFonts w:cs="宋体"/>
          <w:kern w:val="0"/>
        </w:rPr>
        <w:t>效应；以区内优势专科为</w:t>
      </w:r>
      <w:r>
        <w:rPr>
          <w:rFonts w:cs="宋体" w:hint="eastAsia"/>
          <w:kern w:val="0"/>
        </w:rPr>
        <w:t>“主体”</w:t>
      </w:r>
      <w:r>
        <w:rPr>
          <w:rFonts w:cs="宋体"/>
          <w:kern w:val="0"/>
        </w:rPr>
        <w:t>，大力发展神经、呼吸科、骨科、心内科等重点</w:t>
      </w:r>
      <w:r>
        <w:rPr>
          <w:rFonts w:cs="宋体"/>
          <w:kern w:val="0"/>
        </w:rPr>
        <w:lastRenderedPageBreak/>
        <w:t>专科，努力打造重庆市内一流的专科高地；以区内弱势专科和新兴、交</w:t>
      </w:r>
      <w:r>
        <w:rPr>
          <w:rFonts w:cs="宋体" w:hint="eastAsia"/>
          <w:kern w:val="0"/>
        </w:rPr>
        <w:t>叉专科为“</w:t>
      </w:r>
      <w:r>
        <w:rPr>
          <w:rFonts w:cs="宋体" w:hint="eastAsia"/>
          <w:kern w:val="0"/>
        </w:rPr>
        <w:t>两翼”，加快发展老年医学、康复医学、全科医学、精神病学、儿科、肿瘤、病理、临床营养、智能医学等薄弱学科和公共卫生学科建设，努力实现群众就医“不出区”。</w:t>
      </w:r>
    </w:p>
    <w:p w:rsidR="003D6086" w:rsidRDefault="00C748F9">
      <w:pPr>
        <w:keepNext/>
        <w:keepLines/>
        <w:ind w:firstLineChars="200" w:firstLine="632"/>
        <w:outlineLvl w:val="1"/>
        <w:rPr>
          <w:rFonts w:eastAsia="方正楷体_GBK" w:cs="仿宋"/>
          <w:lang w:val="zh-CN"/>
        </w:rPr>
      </w:pPr>
      <w:bookmarkStart w:id="56" w:name="_Toc100222206"/>
      <w:r>
        <w:rPr>
          <w:rFonts w:eastAsia="方正楷体_GBK" w:cs="仿宋" w:hint="eastAsia"/>
          <w:lang w:val="zh-CN"/>
        </w:rPr>
        <w:t>（三）加快数字健康发展</w:t>
      </w:r>
      <w:bookmarkEnd w:id="56"/>
      <w:r>
        <w:rPr>
          <w:rFonts w:eastAsia="方正楷体_GBK" w:cs="仿宋" w:hint="eastAsia"/>
          <w:lang w:val="zh-CN"/>
        </w:rPr>
        <w:t>。</w:t>
      </w:r>
    </w:p>
    <w:p w:rsidR="003D6086" w:rsidRDefault="00C748F9">
      <w:pPr>
        <w:widowControl/>
        <w:suppressLineNumbers/>
        <w:ind w:firstLineChars="200" w:firstLine="632"/>
        <w:rPr>
          <w:kern w:val="0"/>
        </w:rPr>
      </w:pPr>
      <w:r>
        <w:rPr>
          <w:kern w:val="0"/>
        </w:rPr>
        <w:t>加快全区医疗数据库建设和信息互联互通。出台卫生信息化建设专项规划，制定平台架构、完善运营管理模式、统一业务数据标准</w:t>
      </w:r>
      <w:r>
        <w:rPr>
          <w:rFonts w:hint="eastAsia"/>
          <w:kern w:val="0"/>
        </w:rPr>
        <w:t>，建成全民健康信息平台。</w:t>
      </w:r>
      <w:r>
        <w:rPr>
          <w:rFonts w:cs="宋体" w:hint="eastAsia"/>
          <w:kern w:val="0"/>
        </w:rPr>
        <w:t>加快卫生健康信息网络智能化改造，全面实现行业一张网整体布局，</w:t>
      </w:r>
      <w:r>
        <w:rPr>
          <w:kern w:val="0"/>
        </w:rPr>
        <w:t>建立信息安全规章制度和相关保障体系</w:t>
      </w:r>
      <w:r>
        <w:rPr>
          <w:rFonts w:hint="eastAsia"/>
          <w:kern w:val="0"/>
        </w:rPr>
        <w:t>。</w:t>
      </w:r>
      <w:r>
        <w:rPr>
          <w:kern w:val="0"/>
        </w:rPr>
        <w:t>汇总</w:t>
      </w:r>
      <w:r>
        <w:rPr>
          <w:rFonts w:hint="eastAsia"/>
          <w:kern w:val="0"/>
        </w:rPr>
        <w:t>“</w:t>
      </w:r>
      <w:r>
        <w:rPr>
          <w:kern w:val="0"/>
        </w:rPr>
        <w:t>人口家庭、电子健康档案、电子病历</w:t>
      </w:r>
      <w:r>
        <w:rPr>
          <w:rFonts w:hint="eastAsia"/>
          <w:kern w:val="0"/>
        </w:rPr>
        <w:t>”</w:t>
      </w:r>
      <w:r>
        <w:rPr>
          <w:kern w:val="0"/>
        </w:rPr>
        <w:t>数据库资源，建成平台基础数据库</w:t>
      </w:r>
      <w:r>
        <w:rPr>
          <w:rFonts w:hint="eastAsia"/>
          <w:kern w:val="0"/>
        </w:rPr>
        <w:t>。</w:t>
      </w:r>
      <w:r>
        <w:rPr>
          <w:kern w:val="0"/>
        </w:rPr>
        <w:t>建成区级、院内两级卫生健康数据交互模式，形成全区统一的基础数据资源池</w:t>
      </w:r>
      <w:r>
        <w:rPr>
          <w:rFonts w:hint="eastAsia"/>
          <w:kern w:val="0"/>
        </w:rPr>
        <w:t>。</w:t>
      </w:r>
    </w:p>
    <w:p w:rsidR="003D6086" w:rsidRDefault="00C748F9">
      <w:pPr>
        <w:widowControl/>
        <w:suppressLineNumbers/>
        <w:ind w:firstLineChars="200" w:firstLine="632"/>
        <w:rPr>
          <w:kern w:val="0"/>
        </w:rPr>
      </w:pPr>
      <w:r>
        <w:rPr>
          <w:rFonts w:hint="eastAsia"/>
          <w:kern w:val="0"/>
        </w:rPr>
        <w:t>加快和规范医院信息化建设，持续提升就医体验。依托实体医疗机构建设互联网医院，构建设互联网医院，构建线上线下一体化的医疗服务模式和监管体系。大力发展远程医疗</w:t>
      </w:r>
      <w:r>
        <w:rPr>
          <w:kern w:val="0"/>
        </w:rPr>
        <w:t>,</w:t>
      </w:r>
      <w:r>
        <w:rPr>
          <w:kern w:val="0"/>
        </w:rPr>
        <w:t>推动</w:t>
      </w:r>
      <w:r>
        <w:rPr>
          <w:rFonts w:hint="eastAsia"/>
          <w:kern w:val="0"/>
        </w:rPr>
        <w:t>“</w:t>
      </w:r>
      <w:r>
        <w:rPr>
          <w:kern w:val="0"/>
        </w:rPr>
        <w:t>互联网</w:t>
      </w:r>
      <w:r>
        <w:rPr>
          <w:kern w:val="0"/>
        </w:rPr>
        <w:t>+</w:t>
      </w:r>
      <w:r>
        <w:rPr>
          <w:kern w:val="0"/>
        </w:rPr>
        <w:t>医疗健康</w:t>
      </w:r>
      <w:r>
        <w:rPr>
          <w:rFonts w:hint="eastAsia"/>
          <w:kern w:val="0"/>
        </w:rPr>
        <w:t>”</w:t>
      </w:r>
      <w:r>
        <w:rPr>
          <w:kern w:val="0"/>
        </w:rPr>
        <w:t>服务示范</w:t>
      </w:r>
      <w:r>
        <w:rPr>
          <w:rFonts w:hint="eastAsia"/>
          <w:kern w:val="0"/>
        </w:rPr>
        <w:t>。</w:t>
      </w:r>
      <w:r>
        <w:rPr>
          <w:kern w:val="0"/>
        </w:rPr>
        <w:t>以</w:t>
      </w:r>
      <w:r>
        <w:rPr>
          <w:rFonts w:hint="eastAsia"/>
          <w:kern w:val="0"/>
        </w:rPr>
        <w:t>“</w:t>
      </w:r>
      <w:r>
        <w:rPr>
          <w:kern w:val="0"/>
        </w:rPr>
        <w:t>健康合川</w:t>
      </w:r>
      <w:r>
        <w:rPr>
          <w:rFonts w:hint="eastAsia"/>
          <w:kern w:val="0"/>
        </w:rPr>
        <w:t>”</w:t>
      </w:r>
      <w:r>
        <w:rPr>
          <w:kern w:val="0"/>
        </w:rPr>
        <w:t>为阵地</w:t>
      </w:r>
      <w:r>
        <w:rPr>
          <w:rFonts w:hint="eastAsia"/>
          <w:kern w:val="0"/>
        </w:rPr>
        <w:t>，</w:t>
      </w:r>
      <w:r>
        <w:rPr>
          <w:kern w:val="0"/>
        </w:rPr>
        <w:t>拓展</w:t>
      </w:r>
      <w:r>
        <w:rPr>
          <w:rFonts w:hint="eastAsia"/>
          <w:kern w:val="0"/>
        </w:rPr>
        <w:t>“</w:t>
      </w:r>
      <w:r>
        <w:rPr>
          <w:kern w:val="0"/>
        </w:rPr>
        <w:t>互联网</w:t>
      </w:r>
      <w:r>
        <w:rPr>
          <w:kern w:val="0"/>
        </w:rPr>
        <w:t>+</w:t>
      </w:r>
      <w:r>
        <w:rPr>
          <w:kern w:val="0"/>
        </w:rPr>
        <w:t>惠民信息</w:t>
      </w:r>
      <w:r>
        <w:rPr>
          <w:rFonts w:hint="eastAsia"/>
          <w:kern w:val="0"/>
        </w:rPr>
        <w:t>”</w:t>
      </w:r>
      <w:r>
        <w:rPr>
          <w:kern w:val="0"/>
        </w:rPr>
        <w:t>服务</w:t>
      </w:r>
      <w:r>
        <w:rPr>
          <w:rFonts w:hint="eastAsia"/>
          <w:kern w:val="0"/>
        </w:rPr>
        <w:t>。推动公共卫生服务与管理智能化改造，发挥大数据、人工智能等技术在传染病疫情和突发公共卫生事件监测分析、病毒溯源、防控救治、资源调配等方面的支撑作用。</w:t>
      </w:r>
    </w:p>
    <w:p w:rsidR="003D6086" w:rsidRDefault="00C748F9">
      <w:pPr>
        <w:keepNext/>
        <w:keepLines/>
        <w:ind w:left="634"/>
        <w:outlineLvl w:val="1"/>
        <w:rPr>
          <w:rFonts w:eastAsia="方正楷体_GBK" w:cs="仿宋"/>
          <w:lang w:val="zh-CN"/>
        </w:rPr>
      </w:pPr>
      <w:bookmarkStart w:id="57" w:name="_Toc100222207"/>
      <w:r>
        <w:rPr>
          <w:rFonts w:eastAsia="方正楷体_GBK" w:cs="仿宋" w:hint="eastAsia"/>
          <w:lang w:val="zh-CN"/>
        </w:rPr>
        <w:t>（四）完善监督执法体系</w:t>
      </w:r>
      <w:bookmarkEnd w:id="57"/>
      <w:r>
        <w:rPr>
          <w:rFonts w:eastAsia="方正楷体_GBK" w:cs="仿宋" w:hint="eastAsia"/>
          <w:lang w:val="zh-CN"/>
        </w:rPr>
        <w:t>。</w:t>
      </w:r>
    </w:p>
    <w:p w:rsidR="003D6086" w:rsidRDefault="00C748F9">
      <w:pPr>
        <w:ind w:firstLineChars="200" w:firstLine="632"/>
        <w:rPr>
          <w:rFonts w:cs="仿宋"/>
        </w:rPr>
      </w:pPr>
      <w:r>
        <w:rPr>
          <w:rFonts w:cs="仿宋" w:hint="eastAsia"/>
        </w:rPr>
        <w:t>完善医疗综合监管平台，建</w:t>
      </w:r>
      <w:r>
        <w:rPr>
          <w:rFonts w:cs="仿宋" w:hint="eastAsia"/>
        </w:rPr>
        <w:t>立政府主导、部门协作、分工明确、科学有效的综合监管制度，健全机构自治、行业自律、政府</w:t>
      </w:r>
      <w:r>
        <w:rPr>
          <w:rFonts w:cs="仿宋" w:hint="eastAsia"/>
        </w:rPr>
        <w:lastRenderedPageBreak/>
        <w:t>监管、社会监督相结合的多元化综合监管体系。完善卫生监督执法人员配置，加强农村地区卫生监督协管力量配备，形成专业高效、统一规范、文明公正的监督执法队伍。推动监管方式由前监管向事中、事后监管转变。加强医疗监测监管，构建科学规范的医疗服务监督、分析、评价和改进体系。突出监督重点，加强医疗机构抗菌药物合理应用、临床路径和单病种质量控制的监管。加强医疗服务监督结果应用，将监督结果与医院等级评审、人员职称评定、重点专科建设、财政补助等挂</w:t>
      </w:r>
      <w:r>
        <w:rPr>
          <w:rFonts w:cs="仿宋" w:hint="eastAsia"/>
        </w:rPr>
        <w:t>钩。</w:t>
      </w:r>
    </w:p>
    <w:p w:rsidR="003D6086" w:rsidRDefault="00C748F9">
      <w:pPr>
        <w:keepNext/>
        <w:keepLines/>
        <w:ind w:firstLineChars="200" w:firstLine="632"/>
        <w:outlineLvl w:val="0"/>
        <w:rPr>
          <w:rFonts w:eastAsia="方正黑体_GBK"/>
          <w:kern w:val="44"/>
        </w:rPr>
      </w:pPr>
      <w:bookmarkStart w:id="58" w:name="_Toc100222208"/>
      <w:r>
        <w:rPr>
          <w:rFonts w:eastAsia="方正黑体_GBK" w:hint="eastAsia"/>
          <w:kern w:val="44"/>
        </w:rPr>
        <w:t>十、保障措施</w:t>
      </w:r>
      <w:bookmarkEnd w:id="58"/>
    </w:p>
    <w:p w:rsidR="003D6086" w:rsidRDefault="00C748F9">
      <w:pPr>
        <w:keepNext/>
        <w:keepLines/>
        <w:ind w:left="634"/>
        <w:outlineLvl w:val="1"/>
        <w:rPr>
          <w:rFonts w:eastAsia="方正楷体_GBK" w:cs="仿宋"/>
          <w:lang w:val="zh-CN"/>
        </w:rPr>
      </w:pPr>
      <w:bookmarkStart w:id="59" w:name="_Toc49067315"/>
      <w:bookmarkStart w:id="60" w:name="_Toc100222209"/>
      <w:r>
        <w:rPr>
          <w:rFonts w:eastAsia="方正楷体_GBK" w:cs="仿宋" w:hint="eastAsia"/>
          <w:lang w:val="zh-CN"/>
        </w:rPr>
        <w:t>（一）加强组织领导</w:t>
      </w:r>
      <w:bookmarkEnd w:id="59"/>
      <w:bookmarkEnd w:id="60"/>
      <w:r>
        <w:rPr>
          <w:rFonts w:eastAsia="方正楷体_GBK" w:cs="仿宋" w:hint="eastAsia"/>
          <w:lang w:val="zh-CN"/>
        </w:rPr>
        <w:t>。</w:t>
      </w:r>
    </w:p>
    <w:p w:rsidR="003D6086" w:rsidRDefault="00C748F9">
      <w:pPr>
        <w:ind w:firstLineChars="200" w:firstLine="632"/>
        <w:rPr>
          <w:rFonts w:cs="仿宋"/>
        </w:rPr>
      </w:pPr>
      <w:r>
        <w:rPr>
          <w:rFonts w:cs="仿宋" w:hint="eastAsia"/>
        </w:rPr>
        <w:t>坚持和加强党对卫生健康工作的全面领导，把党的领导贯穿到规划实施的各领域和全过程，确保党的重大决策部署贯彻落实。区级有关部门要从推进健康合川建设、成渝卫生健康一体化发展实施的高度，进一步提高认识，切实加强组织领导、认真履职、强化协作，完善规划目标管理责任制，层层落实责任，及时协调解决卫生健康工作中的重大问题，努力使卫生健康事业与经济社会发展相协调，使人民健康保障水平与经济发展水平相适应，推进落实本规划各项任务。</w:t>
      </w:r>
    </w:p>
    <w:p w:rsidR="003D6086" w:rsidRDefault="00C748F9">
      <w:pPr>
        <w:keepNext/>
        <w:keepLines/>
        <w:ind w:left="634"/>
        <w:outlineLvl w:val="1"/>
        <w:rPr>
          <w:rFonts w:eastAsia="方正楷体_GBK" w:cs="仿宋"/>
          <w:lang w:val="zh-CN"/>
        </w:rPr>
      </w:pPr>
      <w:bookmarkStart w:id="61" w:name="_Toc49067316"/>
      <w:bookmarkStart w:id="62" w:name="_Toc100222210"/>
      <w:r>
        <w:rPr>
          <w:rFonts w:eastAsia="方正楷体_GBK" w:cs="仿宋" w:hint="eastAsia"/>
          <w:lang w:val="zh-CN"/>
        </w:rPr>
        <w:t>（二）完善投入机制</w:t>
      </w:r>
      <w:bookmarkEnd w:id="61"/>
      <w:bookmarkEnd w:id="62"/>
      <w:r>
        <w:rPr>
          <w:rFonts w:eastAsia="方正楷体_GBK" w:cs="仿宋" w:hint="eastAsia"/>
          <w:lang w:val="zh-CN"/>
        </w:rPr>
        <w:t>。</w:t>
      </w:r>
    </w:p>
    <w:p w:rsidR="003D6086" w:rsidRDefault="00C748F9">
      <w:pPr>
        <w:ind w:firstLineChars="200" w:firstLine="632"/>
        <w:rPr>
          <w:rFonts w:cs="仿宋"/>
        </w:rPr>
      </w:pPr>
      <w:r>
        <w:rPr>
          <w:rFonts w:cs="仿宋" w:hint="eastAsia"/>
        </w:rPr>
        <w:t>建立分层分级多渠道稳定的卫生健康投</w:t>
      </w:r>
      <w:r>
        <w:rPr>
          <w:rFonts w:cs="仿宋" w:hint="eastAsia"/>
        </w:rPr>
        <w:t>入机制。强化政府对专业公共卫生机构的投入保障，健全医疗机构公共卫生服务经费保障机制，足额保障其承担公共卫生服务所需经费。全面落实</w:t>
      </w:r>
      <w:r>
        <w:rPr>
          <w:rFonts w:cs="仿宋"/>
        </w:rPr>
        <w:t>政</w:t>
      </w:r>
      <w:r>
        <w:rPr>
          <w:rFonts w:cs="仿宋"/>
        </w:rPr>
        <w:lastRenderedPageBreak/>
        <w:t>府对卫生健康基本公共服务的投入责任</w:t>
      </w:r>
      <w:r>
        <w:rPr>
          <w:rFonts w:cs="仿宋" w:hint="eastAsia"/>
        </w:rPr>
        <w:t>，</w:t>
      </w:r>
      <w:r>
        <w:rPr>
          <w:rFonts w:cs="仿宋"/>
        </w:rPr>
        <w:t>引导社会资金参与发展卫生健康事业。</w:t>
      </w:r>
      <w:r>
        <w:rPr>
          <w:rFonts w:cs="仿宋" w:hint="eastAsia"/>
        </w:rPr>
        <w:t>统筹基本医疗保险基金和公共卫生服务资金使用，提高对基层医疗卫生机构的支付比例。</w:t>
      </w:r>
    </w:p>
    <w:p w:rsidR="003D6086" w:rsidRDefault="00C748F9">
      <w:pPr>
        <w:keepNext/>
        <w:keepLines/>
        <w:ind w:left="634"/>
        <w:outlineLvl w:val="1"/>
        <w:rPr>
          <w:rFonts w:eastAsia="方正楷体_GBK" w:cs="仿宋"/>
          <w:lang w:val="zh-CN"/>
        </w:rPr>
      </w:pPr>
      <w:bookmarkStart w:id="63" w:name="_Toc100222211"/>
      <w:bookmarkStart w:id="64" w:name="_Toc49067317"/>
      <w:r>
        <w:rPr>
          <w:rFonts w:eastAsia="方正楷体_GBK" w:cs="仿宋" w:hint="eastAsia"/>
          <w:lang w:val="zh-CN"/>
        </w:rPr>
        <w:t>（三）加强宣传引导</w:t>
      </w:r>
      <w:bookmarkEnd w:id="63"/>
      <w:bookmarkEnd w:id="64"/>
      <w:r>
        <w:rPr>
          <w:rFonts w:eastAsia="方正楷体_GBK" w:cs="仿宋" w:hint="eastAsia"/>
          <w:lang w:val="zh-CN"/>
        </w:rPr>
        <w:t>。</w:t>
      </w:r>
    </w:p>
    <w:p w:rsidR="003D6086" w:rsidRDefault="00C748F9">
      <w:pPr>
        <w:ind w:firstLineChars="200" w:firstLine="632"/>
        <w:rPr>
          <w:rFonts w:cs="仿宋"/>
        </w:rPr>
      </w:pPr>
      <w:r>
        <w:rPr>
          <w:rFonts w:cs="仿宋" w:hint="eastAsia"/>
        </w:rPr>
        <w:t>大力宣传党和政府关于维护促进人民健康的重大战略思想和方针政策，宣传推进合川区卫生健康发展规划、合川区区域卫生规划的发展理念、总体目标、主要任务和工作措施。加强正面宣传、舆论监督、科学引导和典型报道，增强社会对合川区卫生健康发展规划、合川区区域卫生规划的普遍认知，形成全社会关心支持健康合川建设的良好社会氛围。加大对群众的卫生与健康宣传力度，大力宣传卫生与健康改革发展成效，普及科学就医、健康生活理念，全面科学地宣传公民健康素养和疾病等防治知识，进一步提高群众卫生意识和防病能力，建立起科学、文明、健康的生活方式。</w:t>
      </w:r>
    </w:p>
    <w:p w:rsidR="003D6086" w:rsidRDefault="00C748F9">
      <w:pPr>
        <w:keepNext/>
        <w:keepLines/>
        <w:ind w:left="634"/>
        <w:outlineLvl w:val="1"/>
        <w:rPr>
          <w:rFonts w:eastAsia="方正楷体_GBK" w:cs="仿宋"/>
          <w:lang w:val="zh-CN"/>
        </w:rPr>
      </w:pPr>
      <w:bookmarkStart w:id="65" w:name="_Toc49067318"/>
      <w:bookmarkStart w:id="66" w:name="_Toc100222212"/>
      <w:r>
        <w:rPr>
          <w:rFonts w:eastAsia="方正楷体_GBK" w:cs="仿宋" w:hint="eastAsia"/>
          <w:lang w:val="zh-CN"/>
        </w:rPr>
        <w:t>（四）强化监督评价</w:t>
      </w:r>
      <w:bookmarkStart w:id="67" w:name="_Hlk48484491"/>
      <w:bookmarkEnd w:id="65"/>
      <w:bookmarkEnd w:id="66"/>
      <w:r>
        <w:rPr>
          <w:rFonts w:eastAsia="方正楷体_GBK" w:cs="仿宋" w:hint="eastAsia"/>
          <w:lang w:val="zh-CN"/>
        </w:rPr>
        <w:t>。</w:t>
      </w:r>
    </w:p>
    <w:p w:rsidR="003D6086" w:rsidRDefault="00C748F9">
      <w:pPr>
        <w:ind w:firstLineChars="200" w:firstLine="632"/>
        <w:rPr>
          <w:rFonts w:eastAsia="方正小标宋_GBK" w:cs="Calibri"/>
          <w:sz w:val="44"/>
          <w:szCs w:val="44"/>
        </w:rPr>
      </w:pPr>
      <w:r>
        <w:rPr>
          <w:rFonts w:cs="仿宋" w:hint="eastAsia"/>
        </w:rPr>
        <w:t>完善规划监测评估机制，</w:t>
      </w:r>
      <w:r>
        <w:rPr>
          <w:rFonts w:cs="仿宋"/>
        </w:rPr>
        <w:t>定期对规划实施进度及效果开展全面评估，监督重大项目的执行情况。完善规划中期、终期评估制度</w:t>
      </w:r>
      <w:r>
        <w:rPr>
          <w:rFonts w:cs="仿宋" w:hint="eastAsia"/>
        </w:rPr>
        <w:t>，</w:t>
      </w:r>
      <w:r>
        <w:rPr>
          <w:rFonts w:cs="仿宋"/>
        </w:rPr>
        <w:t>对监测评估中发现的问题</w:t>
      </w:r>
      <w:r>
        <w:rPr>
          <w:rFonts w:cs="仿宋" w:hint="eastAsia"/>
        </w:rPr>
        <w:t>，</w:t>
      </w:r>
      <w:r>
        <w:rPr>
          <w:rFonts w:cs="仿宋"/>
        </w:rPr>
        <w:t>加强督导和纠偏</w:t>
      </w:r>
      <w:r>
        <w:rPr>
          <w:rFonts w:cs="仿宋" w:hint="eastAsia"/>
        </w:rPr>
        <w:t>，</w:t>
      </w:r>
      <w:r>
        <w:rPr>
          <w:rFonts w:cs="仿宋"/>
        </w:rPr>
        <w:t>认真研究解决办法</w:t>
      </w:r>
      <w:r>
        <w:rPr>
          <w:rFonts w:cs="仿宋" w:hint="eastAsia"/>
        </w:rPr>
        <w:t>，</w:t>
      </w:r>
      <w:r>
        <w:rPr>
          <w:rFonts w:cs="仿宋"/>
        </w:rPr>
        <w:t>确保规划目标的实现。</w:t>
      </w:r>
      <w:bookmarkEnd w:id="67"/>
      <w:r>
        <w:rPr>
          <w:rFonts w:cs="仿宋" w:hint="eastAsia"/>
        </w:rPr>
        <w:t>进一步建立健全目标管理责任制，把辖区内卫生工作作为各级领导干部任期目标和政绩考核的重要内容，切实保证卫生事业与经济社会同步发展。</w:t>
      </w:r>
    </w:p>
    <w:p w:rsidR="003D6086" w:rsidRDefault="00C748F9">
      <w:pPr>
        <w:ind w:right="480"/>
        <w:rPr>
          <w:szCs w:val="32"/>
        </w:rPr>
      </w:pPr>
      <w:r>
        <w:rPr>
          <w:sz w:val="28"/>
          <w:szCs w:val="28"/>
        </w:rPr>
        <w:t xml:space="preserve"> </w:t>
      </w:r>
    </w:p>
    <w:p w:rsidR="003D6086" w:rsidRDefault="003D6086"/>
    <w:sectPr w:rsidR="003D6086">
      <w:footerReference w:type="even" r:id="rId8"/>
      <w:footerReference w:type="default" r:id="rId9"/>
      <w:pgSz w:w="11906" w:h="16838"/>
      <w:pgMar w:top="2098" w:right="1474" w:bottom="1985" w:left="1588" w:header="851" w:footer="147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F9" w:rsidRDefault="00C748F9">
      <w:r>
        <w:separator/>
      </w:r>
    </w:p>
  </w:endnote>
  <w:endnote w:type="continuationSeparator" w:id="0">
    <w:p w:rsidR="00C748F9" w:rsidRDefault="00C7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icrosoft JhengHei">
    <w:altName w:val="DejaVu Sans"/>
    <w:panose1 w:val="020B0604030504040204"/>
    <w:charset w:val="00"/>
    <w:family w:val="swiss"/>
    <w:pitch w:val="default"/>
    <w:sig w:usb0="00000000" w:usb1="00000000" w:usb2="00000016" w:usb3="00000000" w:csb0="00100009"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等线">
    <w:altName w:val="汉仪仿宋S"/>
    <w:charset w:val="00"/>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86" w:rsidRDefault="00C748F9">
    <w:pPr>
      <w:pStyle w:val="a4"/>
      <w:ind w:leftChars="100" w:left="320" w:rightChars="100" w:right="320"/>
    </w:pPr>
    <w:r>
      <w:rPr>
        <w:rFonts w:hint="eastAsia"/>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86" w:rsidRDefault="00C748F9">
    <w:pPr>
      <w:pStyle w:val="a4"/>
      <w:ind w:leftChars="100" w:left="320" w:rightChars="100" w:right="320"/>
      <w:jc w:val="right"/>
    </w:pPr>
    <w:r>
      <w:rPr>
        <w:rFonts w:hint="eastAsia"/>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365013" w:rsidRPr="00365013">
      <w:rPr>
        <w:rFonts w:ascii="宋体" w:eastAsia="宋体" w:hAnsi="宋体"/>
        <w:noProof/>
        <w:sz w:val="28"/>
        <w:szCs w:val="28"/>
        <w:lang w:val="zh-CN"/>
      </w:rPr>
      <w:t>6</w:t>
    </w:r>
    <w:r>
      <w:rPr>
        <w:rFonts w:ascii="宋体" w:eastAsia="宋体" w:hAnsi="宋体"/>
        <w:sz w:val="28"/>
        <w:szCs w:val="28"/>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F9" w:rsidRDefault="00C748F9">
      <w:r>
        <w:separator/>
      </w:r>
    </w:p>
  </w:footnote>
  <w:footnote w:type="continuationSeparator" w:id="0">
    <w:p w:rsidR="00C748F9" w:rsidRDefault="00C7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62C2"/>
    <w:rsid w:val="00365013"/>
    <w:rsid w:val="003D6086"/>
    <w:rsid w:val="00C748F9"/>
    <w:rsid w:val="1FF7BAB2"/>
    <w:rsid w:val="39B3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rPr>
      <w:rFonts w:eastAsia="宋体"/>
      <w:kern w:val="0"/>
      <w:sz w:val="20"/>
    </w:rPr>
  </w:style>
  <w:style w:type="paragraph" w:styleId="a4">
    <w:name w:val="footer"/>
    <w:basedOn w:val="a"/>
    <w:uiPriority w:val="99"/>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rPr>
      <w:rFonts w:eastAsia="宋体"/>
      <w:kern w:val="0"/>
      <w:sz w:val="20"/>
    </w:rPr>
  </w:style>
  <w:style w:type="paragraph" w:styleId="a4">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2570</Words>
  <Characters>14654</Characters>
  <Application>Microsoft Office Word</Application>
  <DocSecurity>0</DocSecurity>
  <Lines>122</Lines>
  <Paragraphs>34</Paragraphs>
  <ScaleCrop>false</ScaleCrop>
  <Company>China</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区政府办政务科</cp:lastModifiedBy>
  <cp:revision>2</cp:revision>
  <dcterms:created xsi:type="dcterms:W3CDTF">2025-08-08T14:23:00Z</dcterms:created>
  <dcterms:modified xsi:type="dcterms:W3CDTF">2025-08-11T07:13:00Z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