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22" w:rsidRDefault="00145422" w:rsidP="00145422">
      <w:pPr>
        <w:jc w:val="center"/>
        <w:rPr>
          <w:rFonts w:eastAsia="方正小标宋_GBK"/>
          <w:b/>
          <w:bCs/>
          <w:color w:val="000000"/>
          <w:w w:val="70"/>
          <w:kern w:val="104"/>
          <w:szCs w:val="32"/>
        </w:rPr>
      </w:pPr>
    </w:p>
    <w:p w:rsidR="00145422" w:rsidRDefault="00145422" w:rsidP="00145422">
      <w:pPr>
        <w:jc w:val="center"/>
        <w:rPr>
          <w:rFonts w:eastAsia="方正小标宋_GBK"/>
          <w:b/>
          <w:bCs/>
          <w:color w:val="000000"/>
          <w:w w:val="70"/>
          <w:kern w:val="104"/>
          <w:szCs w:val="32"/>
        </w:rPr>
      </w:pPr>
    </w:p>
    <w:p w:rsidR="00145422" w:rsidRDefault="00145422" w:rsidP="00145422">
      <w:pPr>
        <w:jc w:val="center"/>
        <w:rPr>
          <w:rFonts w:eastAsia="方正小标宋_GBK"/>
          <w:b/>
          <w:bCs/>
          <w:color w:val="000000"/>
          <w:w w:val="70"/>
          <w:kern w:val="104"/>
          <w:szCs w:val="32"/>
        </w:rPr>
      </w:pPr>
    </w:p>
    <w:p w:rsidR="00145422" w:rsidRDefault="00145422" w:rsidP="00145422">
      <w:pPr>
        <w:rPr>
          <w:rFonts w:eastAsia="方正小标宋_GBK"/>
          <w:b/>
          <w:bCs/>
          <w:color w:val="FF0000"/>
          <w:w w:val="70"/>
          <w:kern w:val="104"/>
          <w:szCs w:val="32"/>
        </w:rPr>
      </w:pPr>
    </w:p>
    <w:p w:rsidR="00145422" w:rsidRDefault="00145422" w:rsidP="00145422">
      <w:pPr>
        <w:rPr>
          <w:rFonts w:eastAsia="方正小标宋_GBK"/>
          <w:b/>
          <w:bCs/>
          <w:color w:val="FF0000"/>
          <w:w w:val="70"/>
          <w:kern w:val="104"/>
          <w:szCs w:val="32"/>
        </w:rPr>
      </w:pPr>
    </w:p>
    <w:p w:rsidR="00145422" w:rsidRDefault="00145422" w:rsidP="00145422">
      <w:pPr>
        <w:rPr>
          <w:rFonts w:eastAsia="方正小标宋_GBK"/>
          <w:b/>
          <w:bCs/>
          <w:color w:val="FF0000"/>
          <w:w w:val="70"/>
          <w:kern w:val="104"/>
          <w:szCs w:val="32"/>
        </w:rPr>
      </w:pPr>
    </w:p>
    <w:p w:rsidR="00145422" w:rsidRDefault="00145422" w:rsidP="00145422">
      <w:pPr>
        <w:rPr>
          <w:color w:val="000000"/>
          <w:szCs w:val="32"/>
        </w:rPr>
      </w:pPr>
    </w:p>
    <w:p w:rsidR="00145422" w:rsidRDefault="00145422" w:rsidP="00145422">
      <w:pPr>
        <w:jc w:val="center"/>
        <w:rPr>
          <w:color w:val="000000"/>
          <w:szCs w:val="32"/>
        </w:rPr>
      </w:pPr>
      <w:r>
        <w:rPr>
          <w:rFonts w:hint="eastAsia"/>
          <w:color w:val="000000"/>
          <w:szCs w:val="32"/>
        </w:rPr>
        <w:t>合川府发〔</w:t>
      </w:r>
      <w:r>
        <w:rPr>
          <w:rFonts w:hint="eastAsia"/>
          <w:color w:val="000000"/>
          <w:szCs w:val="32"/>
        </w:rPr>
        <w:t>2022</w:t>
      </w:r>
      <w:r>
        <w:rPr>
          <w:rFonts w:hint="eastAsia"/>
          <w:color w:val="000000"/>
          <w:szCs w:val="32"/>
        </w:rPr>
        <w:t>〕</w:t>
      </w:r>
      <w:r>
        <w:rPr>
          <w:rFonts w:hint="eastAsia"/>
          <w:color w:val="000000"/>
          <w:szCs w:val="32"/>
        </w:rPr>
        <w:t>9</w:t>
      </w:r>
      <w:r>
        <w:rPr>
          <w:rFonts w:hint="eastAsia"/>
          <w:color w:val="000000"/>
          <w:szCs w:val="32"/>
        </w:rPr>
        <w:t>号</w:t>
      </w:r>
    </w:p>
    <w:p w:rsidR="00145422" w:rsidRDefault="00145422" w:rsidP="00145422">
      <w:pPr>
        <w:rPr>
          <w:color w:val="000000"/>
          <w:szCs w:val="32"/>
        </w:rPr>
      </w:pPr>
    </w:p>
    <w:p w:rsidR="00145422" w:rsidRDefault="00145422" w:rsidP="00145422">
      <w:pPr>
        <w:rPr>
          <w:color w:val="000000"/>
          <w:szCs w:val="32"/>
        </w:rPr>
      </w:pPr>
    </w:p>
    <w:p w:rsidR="00145422" w:rsidRDefault="00145422" w:rsidP="00145422">
      <w:pPr>
        <w:spacing w:line="560" w:lineRule="exact"/>
        <w:jc w:val="center"/>
        <w:rPr>
          <w:rFonts w:eastAsia="方正小标宋_GBK"/>
          <w:color w:val="000000"/>
          <w:sz w:val="44"/>
        </w:rPr>
      </w:pPr>
      <w:r>
        <w:rPr>
          <w:rFonts w:eastAsia="方正小标宋_GBK" w:hint="eastAsia"/>
          <w:color w:val="000000"/>
          <w:sz w:val="44"/>
        </w:rPr>
        <w:t>重庆市合川区人民政府</w:t>
      </w:r>
    </w:p>
    <w:p w:rsidR="00145422" w:rsidRDefault="00145422" w:rsidP="00145422">
      <w:pPr>
        <w:spacing w:line="560" w:lineRule="exact"/>
        <w:jc w:val="center"/>
        <w:rPr>
          <w:rFonts w:eastAsia="方正小标宋_GBK"/>
          <w:color w:val="000000"/>
          <w:sz w:val="44"/>
        </w:rPr>
      </w:pPr>
      <w:r>
        <w:rPr>
          <w:rFonts w:eastAsia="方正小标宋_GBK" w:hint="eastAsia"/>
          <w:color w:val="000000"/>
          <w:sz w:val="44"/>
        </w:rPr>
        <w:t>关于印发合川区筑牢三江重要生态屏障</w:t>
      </w:r>
    </w:p>
    <w:p w:rsidR="00145422" w:rsidRDefault="00145422" w:rsidP="00145422">
      <w:pPr>
        <w:spacing w:line="560" w:lineRule="exact"/>
        <w:jc w:val="center"/>
        <w:rPr>
          <w:rFonts w:eastAsia="方正小标宋_GBK"/>
          <w:color w:val="000000"/>
          <w:sz w:val="44"/>
          <w:szCs w:val="44"/>
        </w:rPr>
      </w:pPr>
      <w:r>
        <w:rPr>
          <w:rFonts w:eastAsia="方正小标宋_GBK" w:hint="eastAsia"/>
          <w:color w:val="000000"/>
          <w:sz w:val="44"/>
        </w:rPr>
        <w:t>“十四五”实施方案的通知</w:t>
      </w:r>
    </w:p>
    <w:p w:rsidR="00145422" w:rsidRDefault="00145422" w:rsidP="00145422">
      <w:pPr>
        <w:spacing w:line="560" w:lineRule="exact"/>
        <w:rPr>
          <w:color w:val="000000"/>
        </w:rPr>
      </w:pPr>
    </w:p>
    <w:p w:rsidR="00145422" w:rsidRDefault="00145422" w:rsidP="00145422">
      <w:pPr>
        <w:rPr>
          <w:color w:val="000000"/>
        </w:rPr>
      </w:pPr>
      <w:r>
        <w:rPr>
          <w:rFonts w:hint="eastAsia"/>
          <w:color w:val="000000"/>
        </w:rPr>
        <w:t>各镇人民政府、街道办事处，区政府各部门，区属国有重点企业，有关单位：</w:t>
      </w:r>
    </w:p>
    <w:p w:rsidR="00145422" w:rsidRDefault="00145422" w:rsidP="00145422">
      <w:pPr>
        <w:ind w:firstLineChars="200" w:firstLine="632"/>
      </w:pPr>
      <w:r>
        <w:rPr>
          <w:rFonts w:hint="eastAsia"/>
        </w:rPr>
        <w:t>现将《合川区筑牢三江重要生态屏障“十四五”实施方案》印发给你们，请认真贯彻执行。</w:t>
      </w:r>
    </w:p>
    <w:p w:rsidR="00145422" w:rsidRDefault="00145422" w:rsidP="00145422">
      <w:pPr>
        <w:ind w:firstLineChars="1480" w:firstLine="4675"/>
      </w:pPr>
    </w:p>
    <w:p w:rsidR="00145422" w:rsidRDefault="00145422" w:rsidP="00145422">
      <w:pPr>
        <w:ind w:firstLineChars="1498" w:firstLine="4731"/>
      </w:pPr>
      <w:r>
        <w:rPr>
          <w:rFonts w:hint="eastAsia"/>
        </w:rPr>
        <w:t>重庆市合川区人民政府</w:t>
      </w:r>
    </w:p>
    <w:p w:rsidR="00145422" w:rsidRDefault="00145422" w:rsidP="00145422">
      <w:pPr>
        <w:wordWrap w:val="0"/>
        <w:ind w:firstLineChars="1550" w:firstLine="4896"/>
        <w:jc w:val="right"/>
      </w:pPr>
      <w:r>
        <w:rPr>
          <w:rFonts w:hint="eastAsia"/>
        </w:rPr>
        <w:t>2022</w:t>
      </w:r>
      <w:r>
        <w:rPr>
          <w:rFonts w:hint="eastAsia"/>
        </w:rPr>
        <w:t>年</w:t>
      </w:r>
      <w:r>
        <w:t>5</w:t>
      </w:r>
      <w:r>
        <w:rPr>
          <w:rFonts w:hint="eastAsia"/>
        </w:rPr>
        <w:t>月</w:t>
      </w:r>
      <w:r>
        <w:t>9</w:t>
      </w:r>
      <w:r>
        <w:rPr>
          <w:rFonts w:hint="eastAsia"/>
        </w:rPr>
        <w:t>日</w:t>
      </w:r>
    </w:p>
    <w:p w:rsidR="00145422" w:rsidRDefault="00145422" w:rsidP="00145422">
      <w:pPr>
        <w:ind w:firstLineChars="200" w:firstLine="632"/>
        <w:jc w:val="left"/>
      </w:pPr>
      <w:r>
        <w:rPr>
          <w:rFonts w:hint="eastAsia"/>
        </w:rPr>
        <w:t>（此件公开发布）</w:t>
      </w:r>
    </w:p>
    <w:p w:rsidR="00145422" w:rsidRDefault="00145422" w:rsidP="00145422">
      <w:pPr>
        <w:overflowPunct w:val="0"/>
        <w:spacing w:line="560" w:lineRule="exact"/>
        <w:jc w:val="center"/>
        <w:rPr>
          <w:rFonts w:eastAsia="方正小标宋_GBK"/>
          <w:color w:val="000000"/>
          <w:sz w:val="44"/>
          <w:szCs w:val="44"/>
        </w:rPr>
      </w:pPr>
      <w:r>
        <w:rPr>
          <w:rFonts w:eastAsia="方正小标宋_GBK" w:hint="eastAsia"/>
          <w:color w:val="000000"/>
          <w:sz w:val="44"/>
          <w:szCs w:val="44"/>
        </w:rPr>
        <w:lastRenderedPageBreak/>
        <w:t>合川区筑牢三江重要生态屏障</w:t>
      </w:r>
    </w:p>
    <w:p w:rsidR="00145422" w:rsidRDefault="00145422" w:rsidP="00145422">
      <w:pPr>
        <w:overflowPunct w:val="0"/>
        <w:spacing w:line="560" w:lineRule="exact"/>
        <w:jc w:val="center"/>
        <w:rPr>
          <w:rFonts w:eastAsia="方正小标宋_GBK"/>
          <w:color w:val="000000"/>
          <w:sz w:val="44"/>
          <w:szCs w:val="44"/>
        </w:rPr>
      </w:pPr>
      <w:r>
        <w:rPr>
          <w:rFonts w:eastAsia="方正小标宋_GBK" w:hint="eastAsia"/>
          <w:color w:val="000000"/>
          <w:sz w:val="44"/>
          <w:szCs w:val="44"/>
        </w:rPr>
        <w:t>“十四五”实施方案</w:t>
      </w:r>
    </w:p>
    <w:p w:rsidR="00145422" w:rsidRDefault="00145422" w:rsidP="00145422">
      <w:pPr>
        <w:ind w:firstLineChars="200" w:firstLine="632"/>
        <w:rPr>
          <w:color w:val="000000"/>
        </w:rPr>
      </w:pPr>
    </w:p>
    <w:p w:rsidR="00145422" w:rsidRDefault="00145422" w:rsidP="00145422">
      <w:pPr>
        <w:ind w:firstLineChars="200" w:firstLine="632"/>
        <w:rPr>
          <w:color w:val="000000"/>
        </w:rPr>
      </w:pPr>
      <w:r>
        <w:rPr>
          <w:rFonts w:hint="eastAsia"/>
          <w:color w:val="000000"/>
        </w:rPr>
        <w:t>为深入贯彻习近平生态文明思想，全面贯彻实施《中华人民共和国长江保护法》，加快我市“十四五”长江上游重要生态屏障建设，在推进长江经济带绿色发展中发挥示范作用，根据重庆市政府《关于印发重庆市筑牢长江上游重要生态屏障“十四五”建设规划（</w:t>
      </w:r>
      <w:r>
        <w:rPr>
          <w:rFonts w:hint="eastAsia"/>
          <w:color w:val="000000"/>
        </w:rPr>
        <w:t>2021</w:t>
      </w:r>
      <w:r>
        <w:rPr>
          <w:rFonts w:hint="eastAsia"/>
          <w:color w:val="000000"/>
        </w:rPr>
        <w:t>—</w:t>
      </w:r>
      <w:r>
        <w:rPr>
          <w:rFonts w:hint="eastAsia"/>
          <w:color w:val="000000"/>
        </w:rPr>
        <w:t>2025</w:t>
      </w:r>
      <w:r>
        <w:rPr>
          <w:rFonts w:hint="eastAsia"/>
          <w:color w:val="000000"/>
        </w:rPr>
        <w:t>年）的通知》（渝府发〔</w:t>
      </w:r>
      <w:r>
        <w:rPr>
          <w:rFonts w:hint="eastAsia"/>
          <w:color w:val="000000"/>
        </w:rPr>
        <w:t>2021</w:t>
      </w:r>
      <w:r>
        <w:rPr>
          <w:rFonts w:hint="eastAsia"/>
          <w:color w:val="000000"/>
        </w:rPr>
        <w:t>〕</w:t>
      </w:r>
      <w:r>
        <w:rPr>
          <w:rFonts w:hint="eastAsia"/>
          <w:color w:val="000000"/>
        </w:rPr>
        <w:t>12</w:t>
      </w:r>
      <w:r>
        <w:rPr>
          <w:rFonts w:hint="eastAsia"/>
          <w:color w:val="000000"/>
        </w:rPr>
        <w:t>号）要求，结合我区实际，制定本实施方案。</w:t>
      </w:r>
    </w:p>
    <w:p w:rsidR="00145422" w:rsidRDefault="00145422" w:rsidP="00145422">
      <w:pPr>
        <w:ind w:firstLineChars="200" w:firstLine="632"/>
        <w:rPr>
          <w:rFonts w:eastAsia="方正黑体_GBK"/>
          <w:color w:val="000000"/>
        </w:rPr>
      </w:pPr>
      <w:r>
        <w:rPr>
          <w:rFonts w:eastAsia="方正黑体_GBK" w:hint="eastAsia"/>
          <w:color w:val="000000"/>
        </w:rPr>
        <w:t>一、重大意义</w:t>
      </w:r>
    </w:p>
    <w:p w:rsidR="00145422" w:rsidRDefault="00145422" w:rsidP="00145422">
      <w:pPr>
        <w:ind w:firstLineChars="200" w:firstLine="632"/>
        <w:rPr>
          <w:color w:val="000000"/>
        </w:rPr>
      </w:pPr>
      <w:r>
        <w:rPr>
          <w:rFonts w:hint="eastAsia"/>
          <w:color w:val="000000"/>
        </w:rPr>
        <w:t>习近平总书记强调，长江经济带是一个完整的生态系统，是我国重要的生物基因库和生态安全屏障，要把修复长江生态环境摆在压倒性位置。长江上游地区作为长江源头与长江中下游的过渡地带，是继青藏高原三江源地区之后我国第二道生态安全屏障，在全国生态安全格局中占据重要位置。</w:t>
      </w:r>
    </w:p>
    <w:p w:rsidR="00145422" w:rsidRDefault="00145422" w:rsidP="00145422">
      <w:pPr>
        <w:ind w:firstLineChars="200" w:firstLine="632"/>
        <w:rPr>
          <w:color w:val="000000"/>
        </w:rPr>
      </w:pPr>
      <w:r>
        <w:rPr>
          <w:rFonts w:hint="eastAsia"/>
          <w:color w:val="000000"/>
        </w:rPr>
        <w:t>重庆地处长江上游和三峡库区腹心地带，是长江上游生态屏障的最后一道关口，对长江中下游地区生态安全承担着不可替代的作用。习近平总书记对重庆提出营造良好政治生态，坚持“两点”定位、“两地”“两高”目标，发挥“三个作用”和推动成渝地区双城经济圈建设等重要指示要求，并指出重庆具有好山好水的自然基础，要建设长江上游重要生态屏障，推动城乡自然资本加快增值，加快建设山清水秀美丽之地。</w:t>
      </w:r>
    </w:p>
    <w:p w:rsidR="00145422" w:rsidRDefault="00145422" w:rsidP="00145422">
      <w:pPr>
        <w:ind w:firstLineChars="200" w:firstLine="632"/>
        <w:rPr>
          <w:color w:val="000000"/>
        </w:rPr>
      </w:pPr>
      <w:r>
        <w:rPr>
          <w:rFonts w:hint="eastAsia"/>
          <w:color w:val="000000"/>
        </w:rPr>
        <w:lastRenderedPageBreak/>
        <w:t>合川地处重庆长江上游，境内嘉陵江、渠江、涪江三江汇流，是重庆市筑牢长江上游重要生态屏障的重要关口，对重庆长江中下游地区生态安全具有承上启下的重要作用。筑牢嘉陵江、渠江、涪江三江重要生态屏障，把好重庆长江上游生态屏障关口，是贯彻落实习近平生态文明思想和建设美丽中国的生动实践；是全面贯彻实施《中华人民共和国长江保护法》的具体行动；是构建国家生态安全格局的重要内容；是积极落实长江经济带“共抓大保护、不搞大开发”方针的政治担当；是推动长江经济带成为我国生态优先、绿色发展主战场的坚实基础；是在推进长江经</w:t>
      </w:r>
      <w:r>
        <w:rPr>
          <w:rFonts w:hint="eastAsia"/>
          <w:color w:val="000000"/>
          <w:spacing w:val="-4"/>
        </w:rPr>
        <w:t>济带绿色发展中发挥示范作用的主动作为；是成渝地区双城经济圈建设的共同使命；是从全局谋划一域、以一域服务全局，强化“上游意识”、承担“上游责任”、体现“上游水平”的核心举措；是合川加快建设</w:t>
      </w:r>
      <w:r>
        <w:rPr>
          <w:rFonts w:hint="eastAsia"/>
          <w:color w:val="000000"/>
        </w:rPr>
        <w:t>成渝“后花园”的</w:t>
      </w:r>
      <w:r>
        <w:rPr>
          <w:rFonts w:hint="eastAsia"/>
          <w:color w:val="000000"/>
          <w:spacing w:val="-4"/>
        </w:rPr>
        <w:t>应有之义。</w:t>
      </w:r>
    </w:p>
    <w:p w:rsidR="00145422" w:rsidRDefault="00145422" w:rsidP="00145422">
      <w:pPr>
        <w:ind w:firstLineChars="200" w:firstLine="632"/>
        <w:rPr>
          <w:rFonts w:eastAsia="方正黑体_GBK"/>
          <w:color w:val="000000"/>
        </w:rPr>
      </w:pPr>
      <w:r>
        <w:rPr>
          <w:rFonts w:eastAsia="方正黑体_GBK" w:hint="eastAsia"/>
          <w:color w:val="000000"/>
        </w:rPr>
        <w:t>二、生态本底</w:t>
      </w:r>
    </w:p>
    <w:p w:rsidR="00145422" w:rsidRDefault="00145422" w:rsidP="00145422">
      <w:pPr>
        <w:ind w:firstLineChars="200" w:firstLine="632"/>
        <w:rPr>
          <w:color w:val="000000"/>
        </w:rPr>
      </w:pPr>
      <w:r>
        <w:rPr>
          <w:rFonts w:hint="eastAsia"/>
          <w:color w:val="000000"/>
        </w:rPr>
        <w:t>合川是山环水绕、江峡相拥的山水之城，山水丰富的资源本底特征明显。“十三五”以来，特别是党的十九大以来，区委、区政府坚持以习近平生态文明思想为指导，围绕建设成渝“后花园”的目标愿景，推进山水林田湖草等各种生态要素协同治理，生态环境保护发生了转折性变化，生态本底更加牢固。</w:t>
      </w:r>
    </w:p>
    <w:p w:rsidR="00145422" w:rsidRDefault="00145422" w:rsidP="00145422">
      <w:pPr>
        <w:ind w:firstLineChars="200" w:firstLine="632"/>
        <w:rPr>
          <w:rFonts w:eastAsia="方正楷体_GBK"/>
          <w:color w:val="000000"/>
        </w:rPr>
      </w:pPr>
      <w:r>
        <w:rPr>
          <w:rFonts w:eastAsia="方正楷体_GBK" w:hint="eastAsia"/>
          <w:color w:val="000000"/>
        </w:rPr>
        <w:t>（一）江河湖库水质总体优良。</w:t>
      </w:r>
    </w:p>
    <w:p w:rsidR="00145422" w:rsidRDefault="00145422" w:rsidP="00145422">
      <w:pPr>
        <w:ind w:firstLine="645"/>
        <w:rPr>
          <w:color w:val="000000"/>
        </w:rPr>
      </w:pPr>
      <w:r>
        <w:rPr>
          <w:rFonts w:hint="eastAsia"/>
          <w:color w:val="000000"/>
        </w:rPr>
        <w:t>合川境内三江汇流，溪河纵横，塘库众多，长度在</w:t>
      </w:r>
      <w:r>
        <w:rPr>
          <w:rFonts w:hint="eastAsia"/>
          <w:color w:val="000000"/>
        </w:rPr>
        <w:t>2.5</w:t>
      </w:r>
      <w:r>
        <w:rPr>
          <w:rFonts w:hint="eastAsia"/>
          <w:color w:val="000000"/>
        </w:rPr>
        <w:t>公里以上的溪河有</w:t>
      </w:r>
      <w:r>
        <w:rPr>
          <w:rFonts w:hint="eastAsia"/>
          <w:color w:val="000000"/>
        </w:rPr>
        <w:t>235</w:t>
      </w:r>
      <w:r>
        <w:rPr>
          <w:rFonts w:hint="eastAsia"/>
          <w:color w:val="000000"/>
        </w:rPr>
        <w:t>条，总流长</w:t>
      </w:r>
      <w:r>
        <w:rPr>
          <w:rFonts w:hint="eastAsia"/>
          <w:color w:val="000000"/>
        </w:rPr>
        <w:t>1793.2</w:t>
      </w:r>
      <w:r>
        <w:rPr>
          <w:rFonts w:hint="eastAsia"/>
          <w:color w:val="000000"/>
        </w:rPr>
        <w:t>公里，水域面积</w:t>
      </w:r>
      <w:r>
        <w:rPr>
          <w:rFonts w:hint="eastAsia"/>
          <w:color w:val="000000"/>
        </w:rPr>
        <w:t>76.45</w:t>
      </w:r>
      <w:r>
        <w:rPr>
          <w:rFonts w:hint="eastAsia"/>
          <w:color w:val="000000"/>
        </w:rPr>
        <w:t>平方</w:t>
      </w:r>
      <w:r>
        <w:rPr>
          <w:rFonts w:hint="eastAsia"/>
          <w:color w:val="000000"/>
        </w:rPr>
        <w:lastRenderedPageBreak/>
        <w:t>公里，占幅员面积的</w:t>
      </w:r>
      <w:r>
        <w:rPr>
          <w:rFonts w:hint="eastAsia"/>
          <w:color w:val="000000"/>
        </w:rPr>
        <w:t>3.26%</w:t>
      </w:r>
      <w:r>
        <w:rPr>
          <w:rFonts w:hint="eastAsia"/>
          <w:color w:val="000000"/>
        </w:rPr>
        <w:t>。通过全面落实河长制，滚动实施“碧水行动”，</w:t>
      </w:r>
      <w:r>
        <w:rPr>
          <w:rFonts w:cs="仿宋" w:hint="eastAsia"/>
          <w:color w:val="000000"/>
        </w:rPr>
        <w:t>辖区纳入国家、市级考核的</w:t>
      </w:r>
      <w:r>
        <w:rPr>
          <w:rFonts w:hint="eastAsia"/>
          <w:color w:val="000000"/>
        </w:rPr>
        <w:t>河流优良比例达到</w:t>
      </w:r>
      <w:r>
        <w:rPr>
          <w:rFonts w:hint="eastAsia"/>
          <w:color w:val="000000"/>
        </w:rPr>
        <w:t>100%</w:t>
      </w:r>
      <w:r>
        <w:rPr>
          <w:rFonts w:hint="eastAsia"/>
          <w:color w:val="000000"/>
        </w:rPr>
        <w:t>，嘉陵江、渠江、涪江达到Ⅱ类水质标准，全面消除劣Ⅴ类水质断面，城镇集中式饮用水水源地水质达标率为</w:t>
      </w:r>
      <w:r>
        <w:rPr>
          <w:rFonts w:hint="eastAsia"/>
          <w:color w:val="000000"/>
        </w:rPr>
        <w:t>100%</w:t>
      </w:r>
      <w:r>
        <w:rPr>
          <w:rFonts w:hint="eastAsia"/>
          <w:color w:val="000000"/>
        </w:rPr>
        <w:t>。重要蓄滞洪区和重点防洪保护区能力不断提升，江河堤防达标率提高到</w:t>
      </w:r>
      <w:r>
        <w:rPr>
          <w:rFonts w:hint="eastAsia"/>
          <w:color w:val="000000"/>
        </w:rPr>
        <w:t>83%</w:t>
      </w:r>
      <w:r>
        <w:rPr>
          <w:rFonts w:hint="eastAsia"/>
          <w:color w:val="000000"/>
        </w:rPr>
        <w:t>以上，水旱灾害监测预警、灾害防治、应急救援体系日益健全。实施岸线整治专项行动，岸线布局和使用更加优化。零星湖泊镶嵌在嘉陵江、渠江、涪江支流；水库</w:t>
      </w:r>
      <w:r>
        <w:rPr>
          <w:rFonts w:hint="eastAsia"/>
          <w:color w:val="000000"/>
        </w:rPr>
        <w:t>141</w:t>
      </w:r>
      <w:r>
        <w:rPr>
          <w:rFonts w:hint="eastAsia"/>
          <w:color w:val="000000"/>
        </w:rPr>
        <w:t>座，其中大中型水库</w:t>
      </w:r>
      <w:r>
        <w:rPr>
          <w:rFonts w:hint="eastAsia"/>
          <w:color w:val="000000"/>
        </w:rPr>
        <w:t>3</w:t>
      </w:r>
      <w:r>
        <w:rPr>
          <w:rFonts w:hint="eastAsia"/>
          <w:color w:val="000000"/>
        </w:rPr>
        <w:t>座。通过实施水质较好湖泊生态环境保护、城市黑臭水体治理等，重要湖库水域功能达标率达到</w:t>
      </w:r>
      <w:r>
        <w:rPr>
          <w:rFonts w:hint="eastAsia"/>
          <w:color w:val="000000"/>
        </w:rPr>
        <w:t>94.4%</w:t>
      </w:r>
      <w:r>
        <w:rPr>
          <w:rFonts w:hint="eastAsia"/>
          <w:color w:val="000000"/>
        </w:rPr>
        <w:t>，全面消除城市黑臭水体。湿地资源分布较广，面积达到</w:t>
      </w:r>
      <w:r>
        <w:rPr>
          <w:rFonts w:hint="eastAsia"/>
          <w:color w:val="000000"/>
        </w:rPr>
        <w:t>5.9</w:t>
      </w:r>
      <w:r>
        <w:rPr>
          <w:rFonts w:hint="eastAsia"/>
          <w:color w:val="000000"/>
        </w:rPr>
        <w:t>平方公里，通过实施湿地生态修复治理等工程，生态功能显著增强。</w:t>
      </w:r>
    </w:p>
    <w:p w:rsidR="00145422" w:rsidRDefault="00145422" w:rsidP="00145422">
      <w:pPr>
        <w:ind w:firstLineChars="200" w:firstLine="632"/>
        <w:rPr>
          <w:rFonts w:eastAsia="方正楷体_GBK"/>
          <w:color w:val="000000"/>
        </w:rPr>
      </w:pPr>
      <w:r>
        <w:rPr>
          <w:rFonts w:eastAsia="方正楷体_GBK" w:hint="eastAsia"/>
          <w:color w:val="000000"/>
        </w:rPr>
        <w:t>（二）国土绿化水平不断提升。</w:t>
      </w:r>
    </w:p>
    <w:p w:rsidR="00145422" w:rsidRDefault="00145422" w:rsidP="00145422">
      <w:pPr>
        <w:ind w:firstLineChars="200" w:firstLine="632"/>
        <w:rPr>
          <w:color w:val="000000"/>
        </w:rPr>
      </w:pPr>
      <w:r>
        <w:rPr>
          <w:rFonts w:hint="eastAsia"/>
          <w:color w:val="000000"/>
        </w:rPr>
        <w:t>合川地处川中丘陵和川东平行岭谷的交接地带，</w:t>
      </w:r>
      <w:r>
        <w:rPr>
          <w:rFonts w:hint="eastAsia"/>
          <w:color w:val="000000"/>
          <w:lang/>
        </w:rPr>
        <w:t>地貌东、北、西三面地势较高，南面地势较低，分为平行岭谷和平缓丘陵两大类型：东南边缘华蓥山为平行岭谷地形，分布面积</w:t>
      </w:r>
      <w:r>
        <w:rPr>
          <w:rFonts w:hint="eastAsia"/>
          <w:color w:val="000000"/>
          <w:lang/>
        </w:rPr>
        <w:t>359</w:t>
      </w:r>
      <w:r>
        <w:rPr>
          <w:rFonts w:hint="eastAsia"/>
          <w:color w:val="000000"/>
          <w:lang/>
        </w:rPr>
        <w:t>平方公里，占幅员面积的</w:t>
      </w:r>
      <w:r>
        <w:rPr>
          <w:rFonts w:hint="eastAsia"/>
          <w:color w:val="000000"/>
          <w:lang/>
        </w:rPr>
        <w:t>15.24%</w:t>
      </w:r>
      <w:r>
        <w:rPr>
          <w:rFonts w:hint="eastAsia"/>
          <w:color w:val="000000"/>
          <w:lang/>
        </w:rPr>
        <w:t>；西北部广大地区为平缓丘陵地形，分布面积</w:t>
      </w:r>
      <w:r>
        <w:rPr>
          <w:rFonts w:hint="eastAsia"/>
          <w:color w:val="000000"/>
          <w:lang/>
        </w:rPr>
        <w:t>1997.21</w:t>
      </w:r>
      <w:r>
        <w:rPr>
          <w:rFonts w:hint="eastAsia"/>
          <w:color w:val="000000"/>
          <w:lang/>
        </w:rPr>
        <w:t>平方公里，占幅员面积的</w:t>
      </w:r>
      <w:r>
        <w:rPr>
          <w:rFonts w:hint="eastAsia"/>
          <w:color w:val="000000"/>
          <w:lang/>
        </w:rPr>
        <w:t>84.76%</w:t>
      </w:r>
      <w:r>
        <w:rPr>
          <w:rFonts w:hint="eastAsia"/>
          <w:color w:val="000000"/>
        </w:rPr>
        <w:t>。通过加强生态环境保护修复和开发管控，系统稳定性显著增强，水土流失率下降至</w:t>
      </w:r>
      <w:r>
        <w:rPr>
          <w:rFonts w:hint="eastAsia"/>
          <w:color w:val="000000"/>
        </w:rPr>
        <w:t>27.5%</w:t>
      </w:r>
      <w:r>
        <w:rPr>
          <w:rFonts w:hint="eastAsia"/>
          <w:color w:val="000000"/>
        </w:rPr>
        <w:t>，石漠化土地面积大幅减少。森林丰茂广布，林地面积达到</w:t>
      </w:r>
      <w:r>
        <w:rPr>
          <w:rFonts w:hint="eastAsia"/>
          <w:color w:val="000000"/>
        </w:rPr>
        <w:t>95.99</w:t>
      </w:r>
      <w:r>
        <w:rPr>
          <w:rFonts w:hint="eastAsia"/>
          <w:color w:val="000000"/>
        </w:rPr>
        <w:t>万亩，森林蓄积量</w:t>
      </w:r>
      <w:r>
        <w:rPr>
          <w:rFonts w:hint="eastAsia"/>
          <w:color w:val="000000"/>
        </w:rPr>
        <w:t>0.0145</w:t>
      </w:r>
      <w:r>
        <w:rPr>
          <w:rFonts w:hint="eastAsia"/>
          <w:color w:val="000000"/>
        </w:rPr>
        <w:t>亿立方米。依托天然林保护、国土绿化提升、国家储备林基地、森林抚育经营等工程，森林资</w:t>
      </w:r>
      <w:r>
        <w:rPr>
          <w:rFonts w:hint="eastAsia"/>
          <w:color w:val="000000"/>
        </w:rPr>
        <w:lastRenderedPageBreak/>
        <w:t>源数量和质量实现双提升，森林覆盖率提高到</w:t>
      </w:r>
      <w:r>
        <w:rPr>
          <w:rFonts w:hint="eastAsia"/>
          <w:color w:val="000000"/>
        </w:rPr>
        <w:t>35.62%</w:t>
      </w:r>
      <w:r>
        <w:rPr>
          <w:rFonts w:hint="eastAsia"/>
          <w:color w:val="000000"/>
        </w:rPr>
        <w:t>。通过开展乡村振兴、农村绿化、退耕还林还草等行动，加大了对林地资源的保护力度，生态功能逐步释放。通过实施城市更新、国土绿化提升等行动，城市建成区绿地率保持较高水平。</w:t>
      </w:r>
    </w:p>
    <w:p w:rsidR="00145422" w:rsidRDefault="00145422" w:rsidP="00145422">
      <w:pPr>
        <w:ind w:firstLineChars="200" w:firstLine="632"/>
        <w:rPr>
          <w:rFonts w:eastAsia="方正楷体_GBK"/>
          <w:color w:val="000000"/>
        </w:rPr>
      </w:pPr>
      <w:r>
        <w:rPr>
          <w:rFonts w:eastAsia="方正楷体_GBK" w:hint="eastAsia"/>
          <w:color w:val="000000"/>
        </w:rPr>
        <w:t>（三）土地环境质量持续向好。</w:t>
      </w:r>
    </w:p>
    <w:p w:rsidR="00145422" w:rsidRDefault="00145422" w:rsidP="00145422">
      <w:pPr>
        <w:ind w:firstLineChars="200" w:firstLine="616"/>
        <w:jc w:val="left"/>
        <w:rPr>
          <w:color w:val="000000"/>
        </w:rPr>
      </w:pPr>
      <w:r>
        <w:rPr>
          <w:rFonts w:hint="eastAsia"/>
          <w:bCs/>
          <w:color w:val="000000"/>
          <w:spacing w:val="-4"/>
        </w:rPr>
        <w:t>2020</w:t>
      </w:r>
      <w:r>
        <w:rPr>
          <w:rFonts w:hint="eastAsia"/>
          <w:bCs/>
          <w:color w:val="000000"/>
          <w:spacing w:val="-4"/>
        </w:rPr>
        <w:t>年耕地面积为</w:t>
      </w:r>
      <w:r>
        <w:rPr>
          <w:rFonts w:hint="eastAsia"/>
          <w:bCs/>
          <w:color w:val="000000"/>
          <w:spacing w:val="-4"/>
        </w:rPr>
        <w:t>146.36</w:t>
      </w:r>
      <w:r>
        <w:rPr>
          <w:rFonts w:hint="eastAsia"/>
          <w:bCs/>
          <w:color w:val="000000"/>
          <w:spacing w:val="-4"/>
        </w:rPr>
        <w:t>万亩，其中</w:t>
      </w:r>
      <w:r>
        <w:rPr>
          <w:rFonts w:hint="eastAsia"/>
          <w:bCs/>
          <w:color w:val="000000"/>
          <w:spacing w:val="-4"/>
        </w:rPr>
        <w:t>15</w:t>
      </w:r>
      <w:r>
        <w:rPr>
          <w:rFonts w:hint="eastAsia"/>
          <w:bCs/>
          <w:color w:val="000000"/>
          <w:spacing w:val="-4"/>
        </w:rPr>
        <w:t>°以上坡耕</w:t>
      </w:r>
      <w:r>
        <w:rPr>
          <w:rFonts w:hint="eastAsia"/>
          <w:bCs/>
          <w:color w:val="000000"/>
        </w:rPr>
        <w:t>地面积占比</w:t>
      </w:r>
      <w:r>
        <w:rPr>
          <w:rFonts w:hint="eastAsia"/>
          <w:bCs/>
          <w:color w:val="000000"/>
        </w:rPr>
        <w:t>13.35%</w:t>
      </w:r>
      <w:r>
        <w:rPr>
          <w:rFonts w:hint="eastAsia"/>
          <w:bCs/>
          <w:color w:val="000000"/>
        </w:rPr>
        <w:t>。通</w:t>
      </w:r>
      <w:r>
        <w:rPr>
          <w:rFonts w:hint="eastAsia"/>
          <w:color w:val="000000"/>
        </w:rPr>
        <w:t>过推广测土配方施肥、秸秆还田等技术，耕地质量明显改善，耕地质量加权平均等级</w:t>
      </w:r>
      <w:r>
        <w:rPr>
          <w:rFonts w:hint="eastAsia"/>
          <w:color w:val="000000"/>
        </w:rPr>
        <w:t>5.17</w:t>
      </w:r>
      <w:r>
        <w:rPr>
          <w:rFonts w:hint="eastAsia"/>
          <w:color w:val="000000"/>
        </w:rPr>
        <w:t>。通过实施化肥农药减量使用行动，推进养殖污染防治、综合防治示范区建设等污染防治工程，面源污染得到有效管控，土壤环境质量点位达标率超过</w:t>
      </w:r>
      <w:r>
        <w:rPr>
          <w:rFonts w:hint="eastAsia"/>
          <w:color w:val="000000"/>
        </w:rPr>
        <w:t>73.5%</w:t>
      </w:r>
      <w:r>
        <w:rPr>
          <w:rFonts w:hint="eastAsia"/>
          <w:color w:val="000000"/>
        </w:rPr>
        <w:t>。通过开展土壤污染防治专项行动，严格管控和修复受污染建设用地，受污染土壤环境质量明显改善，受污染耕地安全利用率达到</w:t>
      </w:r>
      <w:r>
        <w:rPr>
          <w:rFonts w:hint="eastAsia"/>
          <w:color w:val="000000"/>
        </w:rPr>
        <w:t>95%</w:t>
      </w:r>
      <w:r>
        <w:rPr>
          <w:rFonts w:hint="eastAsia"/>
          <w:color w:val="000000"/>
        </w:rPr>
        <w:t>。通过实施尾矿库专项清理整改，推行尾矿库复林复草，生态环境逐步修复。</w:t>
      </w:r>
    </w:p>
    <w:p w:rsidR="00145422" w:rsidRDefault="00145422" w:rsidP="00145422">
      <w:pPr>
        <w:ind w:firstLineChars="200" w:firstLine="632"/>
        <w:rPr>
          <w:rFonts w:eastAsia="方正楷体_GBK"/>
          <w:color w:val="000000"/>
        </w:rPr>
      </w:pPr>
      <w:r>
        <w:rPr>
          <w:rFonts w:eastAsia="方正楷体_GBK" w:hint="eastAsia"/>
          <w:color w:val="000000"/>
        </w:rPr>
        <w:t>（四）生物多样性日益改善。</w:t>
      </w:r>
    </w:p>
    <w:p w:rsidR="00145422" w:rsidRDefault="00145422" w:rsidP="00145422">
      <w:pPr>
        <w:ind w:firstLineChars="200" w:firstLine="632"/>
        <w:rPr>
          <w:color w:val="000000"/>
        </w:rPr>
      </w:pPr>
      <w:r>
        <w:rPr>
          <w:rFonts w:hint="eastAsia"/>
          <w:color w:val="000000"/>
        </w:rPr>
        <w:t>全区共有自然保护地</w:t>
      </w:r>
      <w:r>
        <w:rPr>
          <w:rFonts w:hint="eastAsia"/>
          <w:color w:val="000000"/>
        </w:rPr>
        <w:t>4</w:t>
      </w:r>
      <w:r>
        <w:rPr>
          <w:rFonts w:hint="eastAsia"/>
          <w:color w:val="000000"/>
        </w:rPr>
        <w:t>个，自然保护地面积占全区面积的</w:t>
      </w:r>
      <w:r>
        <w:rPr>
          <w:rFonts w:hint="eastAsia"/>
          <w:color w:val="000000"/>
        </w:rPr>
        <w:t>4.9%</w:t>
      </w:r>
      <w:r>
        <w:rPr>
          <w:rFonts w:hint="eastAsia"/>
          <w:color w:val="000000"/>
        </w:rPr>
        <w:t>；分布有维管植物</w:t>
      </w:r>
      <w:r>
        <w:rPr>
          <w:rFonts w:hint="eastAsia"/>
          <w:color w:val="000000"/>
        </w:rPr>
        <w:t>320</w:t>
      </w:r>
      <w:r>
        <w:rPr>
          <w:rFonts w:hint="eastAsia"/>
          <w:color w:val="000000"/>
        </w:rPr>
        <w:t>余种，脊椎动物</w:t>
      </w:r>
      <w:r>
        <w:rPr>
          <w:rFonts w:hint="eastAsia"/>
          <w:color w:val="000000"/>
        </w:rPr>
        <w:t>280</w:t>
      </w:r>
      <w:r>
        <w:rPr>
          <w:rFonts w:hint="eastAsia"/>
          <w:color w:val="000000"/>
        </w:rPr>
        <w:t>余种。通过加大物种多样性保护，</w:t>
      </w:r>
      <w:r>
        <w:rPr>
          <w:rFonts w:hint="eastAsia"/>
          <w:color w:val="000000"/>
        </w:rPr>
        <w:t>90%</w:t>
      </w:r>
      <w:r>
        <w:rPr>
          <w:rFonts w:hint="eastAsia"/>
          <w:color w:val="000000"/>
        </w:rPr>
        <w:t>以上的珍稀濒危野生动植物得到积极保护。通过加大遗传资源多样性保护，典型农作物种质资源、畜牧渔遗传资源、中药遗传资源、观赏植物资源得到妥善保护，与动植物种质资源收集、保存、引种回归等相关的设施建设逐步完善。通过生态系统多样性保护，</w:t>
      </w:r>
      <w:r>
        <w:rPr>
          <w:rFonts w:hint="eastAsia"/>
          <w:color w:val="000000"/>
        </w:rPr>
        <w:t>90%</w:t>
      </w:r>
      <w:r>
        <w:rPr>
          <w:rFonts w:hint="eastAsia"/>
          <w:color w:val="000000"/>
        </w:rPr>
        <w:t>以上的典型亚热带常绿阔叶林生态</w:t>
      </w:r>
      <w:r>
        <w:rPr>
          <w:rFonts w:hint="eastAsia"/>
          <w:color w:val="000000"/>
        </w:rPr>
        <w:lastRenderedPageBreak/>
        <w:t>系统得到有效保护，重点河流生态系统、湿地生态系统稳定性增强，生物多样性保护取得重大进展，自然保护地监测系统日益完备。</w:t>
      </w:r>
    </w:p>
    <w:p w:rsidR="00145422" w:rsidRDefault="00145422" w:rsidP="00145422">
      <w:pPr>
        <w:ind w:firstLineChars="200" w:firstLine="632"/>
        <w:rPr>
          <w:color w:val="000000"/>
        </w:rPr>
      </w:pPr>
      <w:r>
        <w:rPr>
          <w:rFonts w:hint="eastAsia"/>
          <w:color w:val="000000"/>
        </w:rPr>
        <w:t>尽管“十三五”期间我区生态环境质量改善明显，但取得的成效还是阶段性的，尚未实现由量变到质变的飞跃，离筑牢三江重要生态屏障的目标要求仍存差距，生态系统依旧较为敏感脆弱，环境容量和承载力还存在不足，主要表现在：部分山体一定程度受损，矿山地质环境未得到彻底修复；部分支流、次级河流水质未达到水环境功能要求，洪涝灾害防治存在薄弱环节；水土流失防治任务艰巨，森林生态系统稳定性不强；农业面源污染治理难题尚未完全破解，土壤污染治理仍需加大力度；湖库水质提升仍有较大空间，湿地草地生态系统调节能力有待提升；水生生物和陆域生物多样性保护亟需加强。</w:t>
      </w:r>
    </w:p>
    <w:p w:rsidR="00145422" w:rsidRDefault="00145422" w:rsidP="00145422">
      <w:pPr>
        <w:ind w:firstLineChars="200" w:firstLine="632"/>
        <w:rPr>
          <w:rFonts w:eastAsia="方正黑体_GBK"/>
          <w:color w:val="000000"/>
        </w:rPr>
      </w:pPr>
      <w:r>
        <w:rPr>
          <w:rFonts w:eastAsia="方正黑体_GBK" w:hint="eastAsia"/>
          <w:color w:val="000000"/>
        </w:rPr>
        <w:t>三、总体要求</w:t>
      </w:r>
    </w:p>
    <w:p w:rsidR="00145422" w:rsidRDefault="00145422" w:rsidP="00145422">
      <w:pPr>
        <w:ind w:firstLineChars="200" w:firstLine="632"/>
        <w:rPr>
          <w:rFonts w:eastAsia="方正楷体_GBK"/>
          <w:color w:val="000000"/>
        </w:rPr>
      </w:pPr>
      <w:r>
        <w:rPr>
          <w:rFonts w:eastAsia="方正楷体_GBK" w:hint="eastAsia"/>
          <w:color w:val="000000"/>
        </w:rPr>
        <w:t>（一）指导思想。</w:t>
      </w:r>
    </w:p>
    <w:p w:rsidR="00145422" w:rsidRDefault="00145422" w:rsidP="00145422">
      <w:pPr>
        <w:ind w:firstLineChars="200" w:firstLine="632"/>
        <w:rPr>
          <w:color w:val="000000"/>
        </w:rPr>
      </w:pPr>
      <w:r>
        <w:rPr>
          <w:rFonts w:hint="eastAsia"/>
          <w:color w:val="000000"/>
        </w:rPr>
        <w:t>以习近平生态文明思想为指导，全面贯彻党的十九大和十九届历次全会精神，深入落实习近平总书记关于推动长江经济带发展的重要讲话精神，按照习近平总书记对重庆提出的营造良好政治生态，坚持“两点”定位、“两地”“两高”目标，发挥“三个作用”和推动成渝地区双城经济圈建设等重要指示要求，全面贯彻实施《中华人民共和国长江保护法》，深刻领会筑牢三江重要生态屏障的重大意义，准确认识三江重要生态屏障的主要功能，</w:t>
      </w:r>
      <w:r>
        <w:rPr>
          <w:rFonts w:hint="eastAsia"/>
          <w:color w:val="000000"/>
        </w:rPr>
        <w:lastRenderedPageBreak/>
        <w:t>科学把握“山水林田湖草是生命共同体”的有机联系，坚持“从全局谋划一域、以一域服务全局”，协同实施“守好山”“治好水”“育好林”“理好田”“净好湖”“植好草”“护好鱼”</w:t>
      </w:r>
      <w:r>
        <w:rPr>
          <w:rFonts w:hint="eastAsia"/>
          <w:color w:val="000000"/>
        </w:rPr>
        <w:t>7</w:t>
      </w:r>
      <w:r>
        <w:rPr>
          <w:rFonts w:hint="eastAsia"/>
          <w:color w:val="000000"/>
        </w:rPr>
        <w:t>项主要任务，完善体制和政策安排，加快建设成渝“后花园”，以生态环境高水平保护促进经济社会全面绿色转型，夯实绿色本底。</w:t>
      </w:r>
    </w:p>
    <w:p w:rsidR="00145422" w:rsidRDefault="00145422" w:rsidP="00145422">
      <w:pPr>
        <w:ind w:firstLineChars="200" w:firstLine="632"/>
        <w:rPr>
          <w:rFonts w:eastAsia="方正楷体_GBK"/>
          <w:color w:val="000000"/>
        </w:rPr>
      </w:pPr>
      <w:r>
        <w:rPr>
          <w:rFonts w:eastAsia="方正楷体_GBK" w:hint="eastAsia"/>
          <w:color w:val="000000"/>
        </w:rPr>
        <w:t>（二）基本原则。</w:t>
      </w:r>
    </w:p>
    <w:p w:rsidR="00145422" w:rsidRDefault="00145422" w:rsidP="00145422">
      <w:pPr>
        <w:ind w:firstLineChars="200" w:firstLine="632"/>
        <w:rPr>
          <w:color w:val="000000"/>
        </w:rPr>
      </w:pPr>
      <w:r>
        <w:rPr>
          <w:rFonts w:hint="eastAsia"/>
          <w:color w:val="000000"/>
        </w:rPr>
        <w:t>——问题导向，底线思维。把修复长江生态环境摆在压倒性位置，从生态系统整体性和流域系统性出发进行全方位诊断，找出筑牢三江重要生态屏障存在的问题根源，以问题为导向建立目标体系，以目标定任务，以任务定项目、定制度、定措施。牢牢把握住三江水生态安全底线，确保不发生重大生态环境风险。</w:t>
      </w:r>
    </w:p>
    <w:p w:rsidR="00145422" w:rsidRDefault="00145422" w:rsidP="00145422">
      <w:pPr>
        <w:ind w:firstLineChars="200" w:firstLine="632"/>
        <w:rPr>
          <w:color w:val="000000"/>
        </w:rPr>
      </w:pPr>
      <w:r>
        <w:rPr>
          <w:rFonts w:hint="eastAsia"/>
          <w:color w:val="000000"/>
        </w:rPr>
        <w:t>——保护优先，自然恢复。尊重自然生态的发展规律，遵循“人与自然和谐共生”的科学自然观，对生态系统实行保护优先。主要依靠生态系统的自我修复能力，避免人类对生态系统过多干预，辅以必要的人工促进措施，使退化、受损的生态系统逐步恢复并实现良性循环。</w:t>
      </w:r>
    </w:p>
    <w:p w:rsidR="00145422" w:rsidRDefault="00145422" w:rsidP="00145422">
      <w:pPr>
        <w:ind w:firstLineChars="200" w:firstLine="632"/>
        <w:rPr>
          <w:color w:val="000000"/>
        </w:rPr>
      </w:pPr>
      <w:r>
        <w:rPr>
          <w:rFonts w:hint="eastAsia"/>
          <w:color w:val="000000"/>
        </w:rPr>
        <w:t>——系统推进，重点突破。立足合川全域，以《成渝地区双城经济圈建设规划纲要》等为依据，加强与区外毗邻地区互动协作，构建区域协调联动机制。以生态本底为基础，聚焦合川地域地理特点，统筹山水林田湖草等各种生态要素，实施好生态保护修复工程，加大生态系统保护力度，提升生态系统稳定性和可持</w:t>
      </w:r>
      <w:r>
        <w:rPr>
          <w:rFonts w:hint="eastAsia"/>
          <w:color w:val="000000"/>
        </w:rPr>
        <w:lastRenderedPageBreak/>
        <w:t>续性。推动山上山下、地上地下、岸上岸下、流域上下游一体化保护修复，打造立体生态屏障。</w:t>
      </w:r>
    </w:p>
    <w:p w:rsidR="00145422" w:rsidRDefault="00145422" w:rsidP="00145422">
      <w:pPr>
        <w:ind w:firstLineChars="200" w:firstLine="632"/>
        <w:rPr>
          <w:color w:val="000000"/>
        </w:rPr>
      </w:pPr>
      <w:r>
        <w:rPr>
          <w:rFonts w:hint="eastAsia"/>
          <w:color w:val="000000"/>
        </w:rPr>
        <w:t>——制度创新，政策保障。深化生态文明体制改革创新，构建现代环境治理体系，建立生态产品价值实现机制，充分运用市场化手段推进三江重要生态屏障建设。抓住国家新一轮政策窗口期，注重政策集成，抓好政策兑现，将国家政策势能转化为合川实践动能，把政策红利转化为保护成果。</w:t>
      </w:r>
    </w:p>
    <w:p w:rsidR="00145422" w:rsidRDefault="00145422" w:rsidP="00145422">
      <w:pPr>
        <w:ind w:firstLineChars="200" w:firstLine="632"/>
        <w:rPr>
          <w:rFonts w:eastAsia="方正楷体_GBK"/>
          <w:color w:val="000000"/>
        </w:rPr>
      </w:pPr>
      <w:r>
        <w:rPr>
          <w:rFonts w:eastAsia="方正楷体_GBK" w:hint="eastAsia"/>
          <w:color w:val="000000"/>
        </w:rPr>
        <w:t>（三）功能定位。</w:t>
      </w:r>
    </w:p>
    <w:p w:rsidR="00145422" w:rsidRDefault="00145422" w:rsidP="00145422">
      <w:pPr>
        <w:ind w:firstLineChars="200" w:firstLine="632"/>
        <w:rPr>
          <w:color w:val="000000"/>
        </w:rPr>
      </w:pPr>
      <w:r>
        <w:rPr>
          <w:rFonts w:hint="eastAsia"/>
          <w:color w:val="000000"/>
        </w:rPr>
        <w:t>——重庆淡水资源战略储备库。以嘉陵江、渠江、涪江合川段及其主要支流为重点，切实加强水污染治理、水生态修复、水资源保护，为全市淡水资源跨区配置拓展空间，保障重庆长江中下游地区用水安全。</w:t>
      </w:r>
    </w:p>
    <w:p w:rsidR="00145422" w:rsidRDefault="00145422" w:rsidP="00145422">
      <w:pPr>
        <w:ind w:firstLineChars="200" w:firstLine="632"/>
        <w:rPr>
          <w:color w:val="000000"/>
        </w:rPr>
      </w:pPr>
      <w:r>
        <w:rPr>
          <w:rFonts w:hint="eastAsia"/>
          <w:color w:val="000000"/>
        </w:rPr>
        <w:t>——重庆重要生物基因库。聚焦物种多样性、遗传资源多样性、生态系统多样性保护，加强对野生动植物及其栖息地的生态环境保护修复，恢复生境物种品类，建成全市重要生物基因库。</w:t>
      </w:r>
    </w:p>
    <w:p w:rsidR="00145422" w:rsidRDefault="00145422" w:rsidP="00145422">
      <w:pPr>
        <w:ind w:firstLineChars="200" w:firstLine="632"/>
        <w:rPr>
          <w:color w:val="000000"/>
        </w:rPr>
      </w:pPr>
      <w:r>
        <w:rPr>
          <w:rFonts w:hint="eastAsia"/>
          <w:color w:val="000000"/>
        </w:rPr>
        <w:t>——长江上游生态风险防范屏障。强化山洪地质灾害防治，提升洪灾防御能力和超标准洪水应对能力，切实保障人民群众生命财产安全；控制好水土流失，确保长江黄金水道通航安全；培育好千里林带，发挥释氧固碳功能，助推长江上游地区如期实现碳达峰、碳中和目标。</w:t>
      </w:r>
    </w:p>
    <w:p w:rsidR="00145422" w:rsidRDefault="00145422" w:rsidP="00145422">
      <w:pPr>
        <w:ind w:firstLineChars="200" w:firstLine="632"/>
        <w:rPr>
          <w:rFonts w:eastAsia="方正楷体_GBK"/>
          <w:color w:val="000000"/>
        </w:rPr>
      </w:pPr>
      <w:r>
        <w:rPr>
          <w:rFonts w:eastAsia="方正楷体_GBK" w:hint="eastAsia"/>
          <w:color w:val="000000"/>
        </w:rPr>
        <w:t>（四）建设目标。</w:t>
      </w:r>
    </w:p>
    <w:p w:rsidR="00145422" w:rsidRDefault="00145422" w:rsidP="00145422">
      <w:pPr>
        <w:ind w:firstLineChars="200" w:firstLine="632"/>
        <w:rPr>
          <w:color w:val="000000"/>
        </w:rPr>
      </w:pPr>
      <w:r>
        <w:rPr>
          <w:rFonts w:hint="eastAsia"/>
          <w:color w:val="000000"/>
        </w:rPr>
        <w:t>到</w:t>
      </w:r>
      <w:r>
        <w:rPr>
          <w:rFonts w:hint="eastAsia"/>
          <w:color w:val="000000"/>
        </w:rPr>
        <w:t>2022</w:t>
      </w:r>
      <w:r>
        <w:rPr>
          <w:rFonts w:hint="eastAsia"/>
          <w:color w:val="000000"/>
        </w:rPr>
        <w:t>年，全区生态安全格局日益形成，山水林田湖草协</w:t>
      </w:r>
      <w:r>
        <w:rPr>
          <w:rFonts w:hint="eastAsia"/>
          <w:color w:val="000000"/>
        </w:rPr>
        <w:lastRenderedPageBreak/>
        <w:t>同治理取得重要进展，生态系统稳定性和可持续性进一步增强，生态文明制度体系的“四梁八柱”不断完善，三江重要生态屏障的作用逐步显现，生产生活方式绿色转型成效显著。到</w:t>
      </w:r>
      <w:r>
        <w:rPr>
          <w:rFonts w:hint="eastAsia"/>
          <w:color w:val="000000"/>
        </w:rPr>
        <w:t>2025</w:t>
      </w:r>
      <w:r>
        <w:rPr>
          <w:rFonts w:hint="eastAsia"/>
          <w:color w:val="000000"/>
        </w:rPr>
        <w:t>年，生态安全格局更加优化，山水林田湖草协同治理取得显著成效，生态系统稳定健康，气候适应能力显著增强，生态文明制度体系的“四梁八柱”更加健全，三江重要生态屏障的功能更加突出，全区山水自然之美、城乡特色之美、人文之美和产业高质量发展之美充分展现。</w:t>
      </w:r>
    </w:p>
    <w:p w:rsidR="00145422" w:rsidRDefault="00145422" w:rsidP="00145422">
      <w:pPr>
        <w:ind w:firstLineChars="200" w:firstLine="632"/>
        <w:rPr>
          <w:color w:val="000000"/>
        </w:rPr>
      </w:pPr>
      <w:r>
        <w:rPr>
          <w:rFonts w:hint="eastAsia"/>
          <w:color w:val="000000"/>
        </w:rPr>
        <w:t>——空间格局更优。全区生态保护红线</w:t>
      </w:r>
      <w:r>
        <w:rPr>
          <w:rStyle w:val="a6"/>
          <w:rFonts w:hint="eastAsia"/>
          <w:color w:val="000000"/>
        </w:rPr>
        <w:t>[</w:t>
      </w:r>
      <w:r>
        <w:rPr>
          <w:rStyle w:val="a6"/>
          <w:rFonts w:hint="eastAsia"/>
          <w:color w:val="000000"/>
        </w:rPr>
        <w:footnoteReference w:id="2"/>
      </w:r>
      <w:r>
        <w:rPr>
          <w:rStyle w:val="a6"/>
          <w:rFonts w:hint="eastAsia"/>
          <w:color w:val="000000"/>
        </w:rPr>
        <w:t>]</w:t>
      </w:r>
      <w:r>
        <w:rPr>
          <w:rFonts w:hint="eastAsia"/>
          <w:color w:val="000000"/>
        </w:rPr>
        <w:t>控制面积为</w:t>
      </w:r>
      <w:r>
        <w:rPr>
          <w:rFonts w:hint="eastAsia"/>
          <w:color w:val="000000"/>
        </w:rPr>
        <w:t>91.3</w:t>
      </w:r>
      <w:r>
        <w:rPr>
          <w:rFonts w:hint="eastAsia"/>
          <w:color w:val="000000"/>
        </w:rPr>
        <w:t>平方公里，永久基本农田保护面积</w:t>
      </w:r>
      <w:r>
        <w:rPr>
          <w:rStyle w:val="a6"/>
          <w:rFonts w:hint="eastAsia"/>
          <w:color w:val="000000"/>
        </w:rPr>
        <w:t>[</w:t>
      </w:r>
      <w:r>
        <w:rPr>
          <w:rStyle w:val="a6"/>
          <w:color w:val="000000"/>
        </w:rPr>
        <w:footnoteReference w:id="3"/>
      </w:r>
      <w:r>
        <w:rPr>
          <w:rStyle w:val="a6"/>
          <w:rFonts w:hint="eastAsia"/>
          <w:color w:val="000000"/>
        </w:rPr>
        <w:t>]</w:t>
      </w:r>
      <w:r>
        <w:rPr>
          <w:rFonts w:hint="eastAsia"/>
          <w:color w:val="000000"/>
        </w:rPr>
        <w:t>为</w:t>
      </w:r>
      <w:r>
        <w:rPr>
          <w:rFonts w:hint="eastAsia"/>
          <w:color w:val="000000"/>
        </w:rPr>
        <w:t>855.43</w:t>
      </w:r>
      <w:r>
        <w:rPr>
          <w:rFonts w:hint="eastAsia"/>
          <w:color w:val="000000"/>
        </w:rPr>
        <w:t>平方公里，城镇开发边界</w:t>
      </w:r>
      <w:r>
        <w:rPr>
          <w:rStyle w:val="a6"/>
          <w:rFonts w:hint="eastAsia"/>
          <w:color w:val="000000"/>
        </w:rPr>
        <w:t>[</w:t>
      </w:r>
      <w:r>
        <w:rPr>
          <w:rStyle w:val="a6"/>
          <w:color w:val="000000"/>
        </w:rPr>
        <w:footnoteReference w:id="4"/>
      </w:r>
      <w:r>
        <w:rPr>
          <w:rStyle w:val="a6"/>
          <w:rFonts w:hint="eastAsia"/>
          <w:color w:val="000000"/>
        </w:rPr>
        <w:t>]</w:t>
      </w:r>
      <w:r>
        <w:rPr>
          <w:rFonts w:hint="eastAsia"/>
          <w:color w:val="000000"/>
        </w:rPr>
        <w:t>153</w:t>
      </w:r>
      <w:r>
        <w:rPr>
          <w:rFonts w:hint="eastAsia"/>
          <w:color w:val="000000"/>
        </w:rPr>
        <w:t>平方公里。</w:t>
      </w:r>
    </w:p>
    <w:p w:rsidR="00145422" w:rsidRDefault="00145422" w:rsidP="00145422">
      <w:pPr>
        <w:ind w:firstLineChars="200" w:firstLine="632"/>
        <w:rPr>
          <w:color w:val="000000"/>
        </w:rPr>
      </w:pPr>
      <w:r>
        <w:rPr>
          <w:rFonts w:hint="eastAsia"/>
          <w:color w:val="000000"/>
        </w:rPr>
        <w:t>——山更青。对主要平行山岭和重要独立山体实行划线保护，完成历史遗留和关闭矿山生态修复</w:t>
      </w:r>
      <w:r>
        <w:rPr>
          <w:rFonts w:hint="eastAsia"/>
          <w:color w:val="000000"/>
        </w:rPr>
        <w:t>1</w:t>
      </w:r>
      <w:r>
        <w:rPr>
          <w:rFonts w:hint="eastAsia"/>
          <w:color w:val="000000"/>
        </w:rPr>
        <w:t>平方公里，水土流失率下降至</w:t>
      </w:r>
      <w:r>
        <w:rPr>
          <w:rFonts w:hint="eastAsia"/>
          <w:color w:val="000000"/>
        </w:rPr>
        <w:t>27.5%</w:t>
      </w:r>
      <w:r>
        <w:rPr>
          <w:rFonts w:hint="eastAsia"/>
          <w:color w:val="000000"/>
        </w:rPr>
        <w:t>以下。</w:t>
      </w:r>
    </w:p>
    <w:p w:rsidR="00145422" w:rsidRDefault="00145422" w:rsidP="00145422">
      <w:pPr>
        <w:ind w:firstLineChars="200" w:firstLine="632"/>
        <w:rPr>
          <w:color w:val="000000"/>
        </w:rPr>
      </w:pPr>
      <w:r>
        <w:rPr>
          <w:rFonts w:hint="eastAsia"/>
          <w:color w:val="000000"/>
        </w:rPr>
        <w:t>——水更秀。</w:t>
      </w:r>
      <w:r>
        <w:rPr>
          <w:rFonts w:cs="仿宋" w:hint="eastAsia"/>
          <w:color w:val="000000"/>
        </w:rPr>
        <w:t>辖区纳入国家</w:t>
      </w:r>
      <w:r>
        <w:rPr>
          <w:rFonts w:hint="eastAsia"/>
          <w:color w:val="000000"/>
        </w:rPr>
        <w:t>、市级考核的河流优良比例均达到</w:t>
      </w:r>
      <w:r>
        <w:rPr>
          <w:rFonts w:hint="eastAsia"/>
          <w:color w:val="000000"/>
        </w:rPr>
        <w:t>100%</w:t>
      </w:r>
      <w:r>
        <w:rPr>
          <w:rFonts w:hint="eastAsia"/>
          <w:color w:val="000000"/>
        </w:rPr>
        <w:t>，城镇集中式饮用水水源地水质达标率保持</w:t>
      </w:r>
      <w:r>
        <w:rPr>
          <w:rFonts w:hint="eastAsia"/>
          <w:color w:val="000000"/>
        </w:rPr>
        <w:t>100%</w:t>
      </w:r>
      <w:r>
        <w:rPr>
          <w:rFonts w:hint="eastAsia"/>
          <w:color w:val="000000"/>
        </w:rPr>
        <w:t>。</w:t>
      </w:r>
    </w:p>
    <w:p w:rsidR="00145422" w:rsidRDefault="00145422" w:rsidP="00145422">
      <w:pPr>
        <w:ind w:firstLineChars="200" w:firstLine="632"/>
        <w:rPr>
          <w:color w:val="000000"/>
        </w:rPr>
      </w:pPr>
      <w:r>
        <w:rPr>
          <w:rFonts w:hint="eastAsia"/>
          <w:color w:val="000000"/>
        </w:rPr>
        <w:t>——林更美。森林蓄积量不低于</w:t>
      </w:r>
      <w:r>
        <w:rPr>
          <w:rFonts w:hint="eastAsia"/>
          <w:color w:val="000000"/>
        </w:rPr>
        <w:t>0.0169</w:t>
      </w:r>
      <w:r>
        <w:rPr>
          <w:rFonts w:hint="eastAsia"/>
          <w:color w:val="000000"/>
        </w:rPr>
        <w:t>亿立方米，森林覆盖率提高至</w:t>
      </w:r>
      <w:r>
        <w:rPr>
          <w:rFonts w:hint="eastAsia"/>
          <w:color w:val="000000"/>
        </w:rPr>
        <w:t>45%</w:t>
      </w:r>
      <w:r>
        <w:rPr>
          <w:rFonts w:hint="eastAsia"/>
          <w:color w:val="000000"/>
        </w:rPr>
        <w:t>及以上，城市建成区绿化覆盖率保持在</w:t>
      </w:r>
      <w:r>
        <w:rPr>
          <w:rFonts w:hint="eastAsia"/>
          <w:color w:val="000000"/>
        </w:rPr>
        <w:t>45.46%</w:t>
      </w:r>
      <w:r>
        <w:rPr>
          <w:rFonts w:hint="eastAsia"/>
          <w:color w:val="000000"/>
        </w:rPr>
        <w:t>及以上，森林固碳能力不断提升，森林碳汇量持续增大，生态系统稳定性进一步增强。</w:t>
      </w:r>
    </w:p>
    <w:p w:rsidR="00145422" w:rsidRDefault="00145422" w:rsidP="00145422">
      <w:pPr>
        <w:ind w:firstLineChars="200" w:firstLine="632"/>
        <w:rPr>
          <w:color w:val="000000"/>
        </w:rPr>
      </w:pPr>
      <w:r>
        <w:rPr>
          <w:rFonts w:hint="eastAsia"/>
          <w:color w:val="000000"/>
        </w:rPr>
        <w:lastRenderedPageBreak/>
        <w:t>——田更良。耕地保有量</w:t>
      </w:r>
      <w:r>
        <w:rPr>
          <w:rStyle w:val="a6"/>
          <w:rFonts w:hint="eastAsia"/>
          <w:color w:val="000000"/>
        </w:rPr>
        <w:t>[</w:t>
      </w:r>
      <w:r>
        <w:rPr>
          <w:rStyle w:val="a6"/>
          <w:rFonts w:hint="eastAsia"/>
          <w:color w:val="000000"/>
        </w:rPr>
        <w:footnoteReference w:id="5"/>
      </w:r>
      <w:r>
        <w:rPr>
          <w:rStyle w:val="a6"/>
          <w:rFonts w:hint="eastAsia"/>
          <w:color w:val="000000"/>
        </w:rPr>
        <w:t>]</w:t>
      </w:r>
      <w:r>
        <w:rPr>
          <w:rFonts w:hint="eastAsia"/>
          <w:color w:val="000000"/>
        </w:rPr>
        <w:t>不低于</w:t>
      </w:r>
      <w:r>
        <w:rPr>
          <w:rFonts w:hint="eastAsia"/>
          <w:color w:val="000000"/>
        </w:rPr>
        <w:t>154.44</w:t>
      </w:r>
      <w:r>
        <w:rPr>
          <w:rFonts w:hint="eastAsia"/>
          <w:color w:val="000000"/>
        </w:rPr>
        <w:t>万亩，耕地质量状况实现总体改善，耕地土壤环境质量点位达标率不低于</w:t>
      </w:r>
      <w:r>
        <w:rPr>
          <w:rFonts w:hint="eastAsia"/>
          <w:color w:val="000000"/>
        </w:rPr>
        <w:t>75%</w:t>
      </w:r>
      <w:r>
        <w:rPr>
          <w:rFonts w:hint="eastAsia"/>
          <w:color w:val="000000"/>
        </w:rPr>
        <w:t>，实现耕地数量、质量、生态“三位一体”保护。</w:t>
      </w:r>
    </w:p>
    <w:p w:rsidR="00145422" w:rsidRDefault="00145422" w:rsidP="00145422">
      <w:pPr>
        <w:ind w:firstLine="645"/>
        <w:rPr>
          <w:color w:val="000000"/>
        </w:rPr>
      </w:pPr>
      <w:r>
        <w:rPr>
          <w:rFonts w:hint="eastAsia"/>
          <w:color w:val="000000"/>
        </w:rPr>
        <w:t>——湖更净。全面消除城市黑臭水体，重要江河湖库水功能区水质达标率</w:t>
      </w:r>
      <w:r>
        <w:rPr>
          <w:rStyle w:val="a6"/>
          <w:rFonts w:hint="eastAsia"/>
          <w:color w:val="000000"/>
        </w:rPr>
        <w:t>[</w:t>
      </w:r>
      <w:r>
        <w:rPr>
          <w:rStyle w:val="a6"/>
          <w:rFonts w:hint="eastAsia"/>
          <w:color w:val="000000"/>
        </w:rPr>
        <w:footnoteReference w:id="6"/>
      </w:r>
      <w:r>
        <w:rPr>
          <w:rStyle w:val="a6"/>
          <w:rFonts w:hint="eastAsia"/>
          <w:color w:val="000000"/>
        </w:rPr>
        <w:t>]</w:t>
      </w:r>
      <w:r>
        <w:rPr>
          <w:rFonts w:hint="eastAsia"/>
          <w:color w:val="000000"/>
        </w:rPr>
        <w:t>达上级要求，湿地生态环境明显改善。</w:t>
      </w:r>
    </w:p>
    <w:p w:rsidR="00145422" w:rsidRDefault="00145422" w:rsidP="00145422">
      <w:pPr>
        <w:ind w:firstLineChars="200" w:firstLine="632"/>
        <w:rPr>
          <w:color w:val="000000"/>
        </w:rPr>
      </w:pPr>
      <w:r>
        <w:rPr>
          <w:rFonts w:hint="eastAsia"/>
          <w:color w:val="000000"/>
        </w:rPr>
        <w:t>——草更盛。草地资源保有量保持稳定，生态功能充分释放，城市建成区绿地率保持在</w:t>
      </w:r>
      <w:r>
        <w:rPr>
          <w:rFonts w:hint="eastAsia"/>
          <w:color w:val="000000"/>
        </w:rPr>
        <w:t>41.71%</w:t>
      </w:r>
      <w:r>
        <w:rPr>
          <w:rFonts w:hint="eastAsia"/>
          <w:color w:val="000000"/>
        </w:rPr>
        <w:t>及以上。</w:t>
      </w:r>
    </w:p>
    <w:p w:rsidR="00145422" w:rsidRDefault="00145422" w:rsidP="00145422">
      <w:pPr>
        <w:ind w:firstLineChars="200" w:firstLine="632"/>
        <w:rPr>
          <w:color w:val="000000"/>
        </w:rPr>
      </w:pPr>
      <w:r>
        <w:rPr>
          <w:rFonts w:hint="eastAsia"/>
          <w:color w:val="000000"/>
        </w:rPr>
        <w:t>——鱼更丰。自然保护地面积占全区面积比例稳中有升，野生动植物及其栖息地得到全面有效保护。</w:t>
      </w:r>
    </w:p>
    <w:p w:rsidR="00145422" w:rsidRDefault="00145422" w:rsidP="00145422">
      <w:pPr>
        <w:ind w:firstLineChars="200" w:firstLine="632"/>
        <w:rPr>
          <w:rFonts w:cs="方正仿宋_GBK"/>
          <w:i/>
          <w:iCs/>
          <w:color w:val="000000"/>
          <w:sz w:val="28"/>
          <w:szCs w:val="18"/>
          <w:u w:val="single"/>
        </w:rPr>
      </w:pPr>
      <w:r>
        <w:rPr>
          <w:rFonts w:hint="eastAsia"/>
          <w:color w:val="000000"/>
        </w:rPr>
        <w:t>——生产生活更绿色低碳。城乡自然资本加快增值，资源节约集约利用水平不断提升，绿色低碳生产生活方式初步形成。</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1</w:t>
      </w:r>
      <w:r>
        <w:rPr>
          <w:rFonts w:eastAsia="方正黑体_GBK" w:hint="eastAsia"/>
          <w:color w:val="000000"/>
        </w:rPr>
        <w:t>：合川区“十四五”筑牢三江重要生态屏障主要指标</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0" w:type="dxa"/>
          <w:right w:w="0" w:type="dxa"/>
        </w:tblCellMar>
        <w:tblLook w:val="0000"/>
      </w:tblPr>
      <w:tblGrid>
        <w:gridCol w:w="1036"/>
        <w:gridCol w:w="5147"/>
        <w:gridCol w:w="2601"/>
      </w:tblGrid>
      <w:tr w:rsidR="00145422" w:rsidTr="00FE1449">
        <w:trPr>
          <w:tblHeade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序号</w:t>
            </w:r>
          </w:p>
        </w:tc>
        <w:tc>
          <w:tcPr>
            <w:tcW w:w="5147"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指标</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2025</w:t>
            </w:r>
            <w:r>
              <w:rPr>
                <w:rFonts w:eastAsia="方正黑体_GBK" w:hint="eastAsia"/>
                <w:color w:val="000000"/>
                <w:sz w:val="24"/>
              </w:rPr>
              <w:t>年目标</w:t>
            </w:r>
          </w:p>
        </w:tc>
      </w:tr>
      <w:tr w:rsidR="00145422" w:rsidTr="00FE1449">
        <w:trPr>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一、“三线”控制</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生态保护红线控制面积（平方公里）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书宋_GBK"/>
                <w:color w:val="000000"/>
                <w:sz w:val="24"/>
              </w:rPr>
            </w:pPr>
            <w:r>
              <w:rPr>
                <w:rFonts w:eastAsia="方正黑体_GBK" w:hint="eastAsia"/>
                <w:color w:val="000000"/>
                <w:sz w:val="24"/>
              </w:rPr>
              <w:t>91.3*</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永久基本农田保护面积（平方公里）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855.43*</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3</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城镇开发边界（平方公里）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156.39 *</w:t>
            </w:r>
          </w:p>
        </w:tc>
      </w:tr>
      <w:tr w:rsidR="00145422" w:rsidTr="00FE1449">
        <w:trPr>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二、山青</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4</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历史遗留和关闭矿山生态修复面积（平方公里）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5</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水土流失率（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27.5</w:t>
            </w:r>
          </w:p>
        </w:tc>
      </w:tr>
      <w:tr w:rsidR="00145422" w:rsidTr="00FE1449">
        <w:trPr>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三、水秀</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6</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cs="Calibri" w:hint="eastAsia"/>
                <w:color w:val="000000"/>
                <w:sz w:val="24"/>
              </w:rPr>
              <w:t>辖区纳入国家、市级考核的河流优良比例（</w:t>
            </w:r>
            <w:r>
              <w:rPr>
                <w:rFonts w:cs="Calibri" w:hint="eastAsia"/>
                <w:color w:val="000000"/>
                <w:sz w:val="24"/>
              </w:rPr>
              <w:t>%</w:t>
            </w:r>
            <w:r>
              <w:rPr>
                <w:rFonts w:cs="Calibri"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100</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7</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国家考核断面水质优良比例（</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达到考核要求</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lastRenderedPageBreak/>
              <w:t>8</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城市集中式饮用水水源地水质达标率（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100</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四、林美</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9</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林地保有量（万亩）</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95.99</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10</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森林蓄积量（亿立方米）</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0.0169</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11</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森林覆盖率（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45</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12</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城市建成区绿化覆盖率（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45.46</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五、田良</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13</w:t>
            </w:r>
          </w:p>
        </w:tc>
        <w:tc>
          <w:tcPr>
            <w:tcW w:w="5147" w:type="dxa"/>
            <w:tcMar>
              <w:top w:w="57" w:type="dxa"/>
              <w:left w:w="85" w:type="dxa"/>
              <w:bottom w:w="57" w:type="dxa"/>
              <w:right w:w="85" w:type="dxa"/>
            </w:tcMar>
            <w:vAlign w:val="center"/>
          </w:tcPr>
          <w:p w:rsidR="00145422" w:rsidRDefault="00145422" w:rsidP="00FE1449">
            <w:pPr>
              <w:spacing w:line="320" w:lineRule="exact"/>
              <w:jc w:val="left"/>
              <w:rPr>
                <w:color w:val="000000"/>
                <w:sz w:val="24"/>
              </w:rPr>
            </w:pPr>
            <w:r>
              <w:rPr>
                <w:rFonts w:hint="eastAsia"/>
                <w:color w:val="000000"/>
                <w:sz w:val="24"/>
              </w:rPr>
              <w:t>耕地保有量（万亩）</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154.44</w:t>
            </w:r>
            <w:r>
              <w:rPr>
                <w:rFonts w:eastAsia="方正黑体_GBK" w:hint="eastAsia"/>
                <w:color w:val="000000"/>
                <w:sz w:val="24"/>
              </w:rPr>
              <w:t>*</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14</w:t>
            </w:r>
          </w:p>
        </w:tc>
        <w:tc>
          <w:tcPr>
            <w:tcW w:w="5147" w:type="dxa"/>
            <w:tcMar>
              <w:top w:w="57" w:type="dxa"/>
              <w:left w:w="85" w:type="dxa"/>
              <w:bottom w:w="57" w:type="dxa"/>
              <w:right w:w="85" w:type="dxa"/>
            </w:tcMar>
            <w:vAlign w:val="center"/>
          </w:tcPr>
          <w:p w:rsidR="00145422" w:rsidRDefault="00145422" w:rsidP="00FE1449">
            <w:pPr>
              <w:spacing w:line="320" w:lineRule="exact"/>
              <w:jc w:val="left"/>
              <w:rPr>
                <w:color w:val="000000"/>
                <w:sz w:val="24"/>
              </w:rPr>
            </w:pPr>
            <w:r>
              <w:rPr>
                <w:rFonts w:hint="eastAsia"/>
                <w:color w:val="000000"/>
                <w:sz w:val="24"/>
              </w:rPr>
              <w:t>耕地土壤环境质量点位达标率（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75</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15</w:t>
            </w:r>
          </w:p>
        </w:tc>
        <w:tc>
          <w:tcPr>
            <w:tcW w:w="5147" w:type="dxa"/>
            <w:tcMar>
              <w:top w:w="57" w:type="dxa"/>
              <w:left w:w="85" w:type="dxa"/>
              <w:bottom w:w="57" w:type="dxa"/>
              <w:right w:w="85" w:type="dxa"/>
            </w:tcMar>
            <w:vAlign w:val="center"/>
          </w:tcPr>
          <w:p w:rsidR="00145422" w:rsidRDefault="00145422" w:rsidP="00FE1449">
            <w:pPr>
              <w:spacing w:line="320" w:lineRule="exact"/>
              <w:jc w:val="left"/>
              <w:rPr>
                <w:color w:val="000000"/>
                <w:sz w:val="24"/>
              </w:rPr>
            </w:pPr>
            <w:r>
              <w:rPr>
                <w:rFonts w:hint="eastAsia"/>
                <w:color w:val="000000"/>
                <w:sz w:val="24"/>
              </w:rPr>
              <w:t>受污染耕地安全利用率（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95</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六、湖净</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16</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重要江河湖库水功能区水质达标率（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95*</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七、草盛</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17</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城市建成区绿地率（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41.71</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八、鱼丰</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18</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自然保护地面积占全区面积比例（</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4.9</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九、绿色低碳</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19</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单位地区生产总值二氧化碳排放降低（</w:t>
            </w:r>
            <w:r>
              <w:rPr>
                <w:rFonts w:hint="eastAsia"/>
                <w:color w:val="000000"/>
                <w:sz w:val="24"/>
              </w:rPr>
              <w:t>%</w:t>
            </w:r>
            <w:r>
              <w:rPr>
                <w:rFonts w:hint="eastAsia"/>
                <w:color w:val="000000"/>
                <w:sz w:val="24"/>
              </w:rPr>
              <w:t>）</w:t>
            </w:r>
          </w:p>
        </w:tc>
        <w:tc>
          <w:tcPr>
            <w:tcW w:w="2601" w:type="dxa"/>
            <w:vMerge w:val="restart"/>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完成市级下达目标任务</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20</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单位地区生产总值能源消耗降低（</w:t>
            </w:r>
            <w:r>
              <w:rPr>
                <w:rFonts w:hint="eastAsia"/>
                <w:color w:val="000000"/>
                <w:sz w:val="24"/>
              </w:rPr>
              <w:t>%</w:t>
            </w:r>
            <w:r>
              <w:rPr>
                <w:rFonts w:hint="eastAsia"/>
                <w:color w:val="000000"/>
                <w:sz w:val="24"/>
              </w:rPr>
              <w:t>）</w:t>
            </w:r>
          </w:p>
        </w:tc>
        <w:tc>
          <w:tcPr>
            <w:tcW w:w="2601" w:type="dxa"/>
            <w:vMerge/>
            <w:tcMar>
              <w:top w:w="57" w:type="dxa"/>
              <w:left w:w="85" w:type="dxa"/>
              <w:bottom w:w="57" w:type="dxa"/>
              <w:right w:w="85" w:type="dxa"/>
            </w:tcMar>
            <w:vAlign w:val="center"/>
          </w:tcPr>
          <w:p w:rsidR="00145422" w:rsidRDefault="00145422" w:rsidP="00FE1449">
            <w:pPr>
              <w:spacing w:line="320" w:lineRule="exact"/>
              <w:jc w:val="center"/>
              <w:rPr>
                <w:color w:val="000000"/>
                <w:sz w:val="24"/>
              </w:rPr>
            </w:pP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21</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非化石能源消费占比（</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20</w:t>
            </w:r>
          </w:p>
        </w:tc>
      </w:tr>
    </w:tbl>
    <w:p w:rsidR="00145422" w:rsidRDefault="00145422" w:rsidP="00145422">
      <w:pPr>
        <w:rPr>
          <w:rFonts w:eastAsia="方正黑体_GBK"/>
          <w:color w:val="000000"/>
          <w:sz w:val="24"/>
        </w:rPr>
      </w:pPr>
      <w:r>
        <w:rPr>
          <w:rFonts w:eastAsia="方正黑体_GBK" w:hint="eastAsia"/>
          <w:color w:val="000000"/>
          <w:sz w:val="24"/>
        </w:rPr>
        <w:t>注：带</w:t>
      </w:r>
      <w:r>
        <w:rPr>
          <w:rFonts w:eastAsia="方正黑体_GBK" w:hint="eastAsia"/>
          <w:color w:val="000000"/>
          <w:sz w:val="24"/>
        </w:rPr>
        <w:t>*</w:t>
      </w:r>
      <w:r>
        <w:rPr>
          <w:rFonts w:eastAsia="方正黑体_GBK" w:hint="eastAsia"/>
          <w:color w:val="000000"/>
          <w:sz w:val="24"/>
        </w:rPr>
        <w:t>号指标</w:t>
      </w:r>
      <w:r>
        <w:rPr>
          <w:rFonts w:eastAsia="方正黑体_GBK" w:hint="eastAsia"/>
          <w:color w:val="000000"/>
          <w:sz w:val="24"/>
        </w:rPr>
        <w:t>2025</w:t>
      </w:r>
      <w:r>
        <w:rPr>
          <w:rFonts w:eastAsia="方正黑体_GBK" w:hint="eastAsia"/>
          <w:color w:val="000000"/>
          <w:sz w:val="24"/>
        </w:rPr>
        <w:t>年目标以上级批准数或下达指标为准。</w:t>
      </w:r>
    </w:p>
    <w:p w:rsidR="00145422" w:rsidRDefault="00145422" w:rsidP="00145422">
      <w:pPr>
        <w:ind w:firstLineChars="200" w:firstLine="632"/>
        <w:rPr>
          <w:rFonts w:eastAsia="方正黑体_GBK"/>
          <w:color w:val="000000"/>
        </w:rPr>
      </w:pPr>
      <w:r>
        <w:rPr>
          <w:rFonts w:eastAsia="方正黑体_GBK" w:hint="eastAsia"/>
          <w:color w:val="000000"/>
        </w:rPr>
        <w:t>四、空间格局</w:t>
      </w:r>
    </w:p>
    <w:p w:rsidR="00145422" w:rsidRDefault="00145422" w:rsidP="00145422">
      <w:pPr>
        <w:ind w:firstLineChars="200" w:firstLine="632"/>
        <w:rPr>
          <w:color w:val="000000"/>
        </w:rPr>
      </w:pPr>
      <w:r>
        <w:rPr>
          <w:rFonts w:hint="eastAsia"/>
          <w:color w:val="000000"/>
        </w:rPr>
        <w:t>加强与毗邻地区国土空间规划的衔接，实施国土空间分区、分类用途管制。根据全区“四分山水，五分田，一分道路和庄园”的自然资源格局。严格保护重要生态功能区，守住重庆中心城区上游生态屏障的最后一道关口。构建以东渡半岛—钓鱼城和云门</w:t>
      </w:r>
      <w:r>
        <w:rPr>
          <w:rFonts w:hint="eastAsia"/>
          <w:color w:val="000000"/>
        </w:rPr>
        <w:lastRenderedPageBreak/>
        <w:t>山为核心，华蓥山为生态屏障，嘉陵江、渠江、涪江为生态涵养带，支脉平行山岭、次级河流、交通廊道为主脉廊道，重要独立山体、中小型水库以及各类自然保护地为补充的“一屏三带、多廊多点”的生态保护格局。</w:t>
      </w:r>
    </w:p>
    <w:p w:rsidR="00145422" w:rsidRDefault="00145422" w:rsidP="00145422">
      <w:pPr>
        <w:ind w:firstLineChars="200" w:firstLine="632"/>
        <w:rPr>
          <w:rFonts w:eastAsia="方正楷体_GBK"/>
          <w:color w:val="000000"/>
        </w:rPr>
      </w:pPr>
      <w:r>
        <w:rPr>
          <w:rFonts w:eastAsia="方正楷体_GBK" w:hint="eastAsia"/>
          <w:color w:val="000000"/>
        </w:rPr>
        <w:t>（一）“一屏”。</w:t>
      </w:r>
    </w:p>
    <w:p w:rsidR="00145422" w:rsidRDefault="00145422" w:rsidP="00145422">
      <w:pPr>
        <w:ind w:firstLineChars="200" w:firstLine="632"/>
        <w:rPr>
          <w:color w:val="000000"/>
        </w:rPr>
      </w:pPr>
      <w:r>
        <w:rPr>
          <w:rFonts w:hint="eastAsia"/>
          <w:color w:val="000000"/>
        </w:rPr>
        <w:t>华蓥山作为合川生态屏障，充分发挥水土保持、水源涵养和生物多样性功能，在满足相应生态管控要求下，在适宜地区适度发展生态休闲旅游等功能。</w:t>
      </w:r>
    </w:p>
    <w:p w:rsidR="00145422" w:rsidRDefault="00145422" w:rsidP="00145422">
      <w:pPr>
        <w:ind w:firstLineChars="200" w:firstLine="632"/>
        <w:rPr>
          <w:rFonts w:eastAsia="方正楷体_GBK"/>
          <w:color w:val="000000"/>
        </w:rPr>
      </w:pPr>
      <w:r>
        <w:rPr>
          <w:rFonts w:eastAsia="方正楷体_GBK" w:hint="eastAsia"/>
          <w:color w:val="000000"/>
        </w:rPr>
        <w:t>（二）“三带”。</w:t>
      </w:r>
    </w:p>
    <w:p w:rsidR="00145422" w:rsidRDefault="00145422" w:rsidP="00145422">
      <w:pPr>
        <w:ind w:firstLineChars="200" w:firstLine="632"/>
        <w:rPr>
          <w:color w:val="000000"/>
        </w:rPr>
      </w:pPr>
      <w:r>
        <w:rPr>
          <w:rFonts w:hint="eastAsia"/>
          <w:color w:val="000000"/>
        </w:rPr>
        <w:t>“三带”即嘉陵江、渠江和涪江三江生态涵养带。嘉陵江是长江的一级支流，是串联重庆中心城区—合川—广安武胜—南充等上下游重要地区的生态廊道，沿线分布有白塔坪、东渡半岛—钓鱼城、云门山等重要生态空间；渠江是嘉陵江重要支流，是串联合川—广安—达州等地区的生态廊道，沿线分布有云门山—涞滩古镇等重要生态空间和文旅重镇；涪江是嘉陵江的支流，是串联合川—潼南—遂宁等地区的重要生态廊道，沿线分布有花果山、白鹿山、安居古镇等重要生态空间和文旅重镇。“三带”的主体是三江，也是合川生态保护红线主要覆盖区域。要发挥“三带”的水源涵养功能，协调好生态岸线、生活岸线、生产岸线的关系。</w:t>
      </w:r>
    </w:p>
    <w:p w:rsidR="00145422" w:rsidRDefault="00145422" w:rsidP="00145422">
      <w:pPr>
        <w:ind w:firstLineChars="200" w:firstLine="632"/>
        <w:rPr>
          <w:rFonts w:eastAsia="方正楷体_GBK" w:cs="仿宋"/>
          <w:color w:val="000000"/>
          <w:sz w:val="28"/>
          <w:szCs w:val="28"/>
          <w:lang/>
        </w:rPr>
      </w:pPr>
      <w:r>
        <w:rPr>
          <w:rFonts w:eastAsia="方正楷体_GBK" w:hint="eastAsia"/>
          <w:color w:val="000000"/>
        </w:rPr>
        <w:t>（三）“多廊”。</w:t>
      </w:r>
    </w:p>
    <w:p w:rsidR="00145422" w:rsidRDefault="00145422" w:rsidP="00145422">
      <w:pPr>
        <w:ind w:firstLineChars="200" w:firstLine="632"/>
        <w:rPr>
          <w:color w:val="000000"/>
        </w:rPr>
      </w:pPr>
      <w:r>
        <w:rPr>
          <w:rFonts w:hint="eastAsia"/>
          <w:color w:val="000000"/>
        </w:rPr>
        <w:t>“多廊”即与嘉陵江、渠江和涪江连通的大小溪河，包括小安溪、南溪河、三庙河、大蟠溪、玉龙河、建梁桥河、柏水溪、</w:t>
      </w:r>
      <w:r>
        <w:rPr>
          <w:rFonts w:hint="eastAsia"/>
          <w:color w:val="000000"/>
        </w:rPr>
        <w:lastRenderedPageBreak/>
        <w:t>新民河、代峨溪、石岸溪、大鳌溪、上马桥溪、大沔溪、赤水河、打柴沟溪、莲花石溪等</w:t>
      </w:r>
      <w:r>
        <w:rPr>
          <w:rFonts w:hint="eastAsia"/>
          <w:color w:val="000000"/>
        </w:rPr>
        <w:t>16</w:t>
      </w:r>
      <w:r>
        <w:rPr>
          <w:rFonts w:hint="eastAsia"/>
          <w:color w:val="000000"/>
        </w:rPr>
        <w:t>条水系支流。众多溪河沟通了生态屏障、三江生态涵养带，并串联了全域重要支脉山体、湖泊水库、交通廊道，密织形成一张全域生态网络。</w:t>
      </w:r>
    </w:p>
    <w:p w:rsidR="00145422" w:rsidRDefault="00145422" w:rsidP="00145422">
      <w:pPr>
        <w:ind w:firstLineChars="200" w:firstLine="632"/>
        <w:rPr>
          <w:rFonts w:eastAsia="方正楷体_GBK"/>
          <w:color w:val="000000"/>
        </w:rPr>
      </w:pPr>
      <w:r>
        <w:rPr>
          <w:rFonts w:eastAsia="方正楷体_GBK" w:hint="eastAsia"/>
          <w:color w:val="000000"/>
        </w:rPr>
        <w:t>（四）“多点”。</w:t>
      </w:r>
    </w:p>
    <w:p w:rsidR="00145422" w:rsidRDefault="00145422" w:rsidP="00145422">
      <w:pPr>
        <w:ind w:firstLineChars="200" w:firstLine="632"/>
        <w:jc w:val="left"/>
        <w:rPr>
          <w:color w:val="000000"/>
        </w:rPr>
      </w:pPr>
      <w:r>
        <w:rPr>
          <w:rFonts w:hint="eastAsia"/>
          <w:color w:val="000000"/>
        </w:rPr>
        <w:t>“多点”即分布于全域的主要山体和湖泊水库，包括龙多山、大顶山、瓦登山、钓鱼山、云门山、牟山、高望山、铜梁洞山、龙翠山、石马山、安子山等</w:t>
      </w:r>
      <w:r>
        <w:rPr>
          <w:rFonts w:hint="eastAsia"/>
          <w:color w:val="000000"/>
        </w:rPr>
        <w:t>11</w:t>
      </w:r>
      <w:r>
        <w:rPr>
          <w:rFonts w:hint="eastAsia"/>
          <w:color w:val="000000"/>
        </w:rPr>
        <w:t>座独立山体，以及双龙湖、白鹤湖等中小型湖库</w:t>
      </w:r>
      <w:r>
        <w:rPr>
          <w:rFonts w:hint="eastAsia"/>
          <w:color w:val="000000"/>
        </w:rPr>
        <w:t>150</w:t>
      </w:r>
      <w:r>
        <w:rPr>
          <w:rFonts w:hint="eastAsia"/>
          <w:color w:val="000000"/>
        </w:rPr>
        <w:t>多座。共同发挥水土保持、水源涵养、生物多样性保护等生态功能。</w:t>
      </w:r>
    </w:p>
    <w:p w:rsidR="00145422" w:rsidRDefault="00145422" w:rsidP="00145422">
      <w:pPr>
        <w:ind w:firstLineChars="200" w:firstLine="632"/>
        <w:rPr>
          <w:color w:val="000000"/>
        </w:rPr>
      </w:pPr>
      <w:r>
        <w:rPr>
          <w:rFonts w:hint="eastAsia"/>
          <w:noProof/>
          <w:snapToGrid/>
          <w:color w:val="000000"/>
        </w:rPr>
        <w:drawing>
          <wp:anchor distT="0" distB="0" distL="114300" distR="114300" simplePos="0" relativeHeight="251659264" behindDoc="0" locked="0" layoutInCell="1" allowOverlap="1">
            <wp:simplePos x="0" y="0"/>
            <wp:positionH relativeFrom="column">
              <wp:posOffset>601980</wp:posOffset>
            </wp:positionH>
            <wp:positionV relativeFrom="paragraph">
              <wp:posOffset>128270</wp:posOffset>
            </wp:positionV>
            <wp:extent cx="4633595" cy="2813050"/>
            <wp:effectExtent l="0" t="0" r="0" b="6350"/>
            <wp:wrapNone/>
            <wp:docPr id="1" name="图片 1" descr="“一屏三带、多廊多点”空间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一屏三带、多廊多点”空间格局示意图"/>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3595" cy="2813050"/>
                    </a:xfrm>
                    <a:prstGeom prst="rect">
                      <a:avLst/>
                    </a:prstGeom>
                    <a:noFill/>
                    <a:ln>
                      <a:noFill/>
                    </a:ln>
                  </pic:spPr>
                </pic:pic>
              </a:graphicData>
            </a:graphic>
          </wp:anchor>
        </w:drawing>
      </w: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jc w:val="center"/>
        <w:rPr>
          <w:color w:val="000000"/>
        </w:rPr>
      </w:pPr>
      <w:r>
        <w:rPr>
          <w:rFonts w:hint="eastAsia"/>
          <w:color w:val="000000"/>
        </w:rPr>
        <w:t>图</w:t>
      </w:r>
      <w:r>
        <w:rPr>
          <w:rFonts w:hint="eastAsia"/>
          <w:color w:val="000000"/>
        </w:rPr>
        <w:t>1</w:t>
      </w:r>
      <w:r>
        <w:rPr>
          <w:rFonts w:hint="eastAsia"/>
          <w:color w:val="000000"/>
        </w:rPr>
        <w:t>：“一屏三带、多廊多点”空间格局</w:t>
      </w:r>
    </w:p>
    <w:p w:rsidR="00145422" w:rsidRDefault="00145422" w:rsidP="00145422">
      <w:pPr>
        <w:ind w:firstLineChars="200" w:firstLine="632"/>
        <w:rPr>
          <w:rFonts w:eastAsia="方正黑体_GBK"/>
          <w:color w:val="000000"/>
        </w:rPr>
      </w:pPr>
      <w:r>
        <w:rPr>
          <w:rFonts w:eastAsia="方正黑体_GBK" w:hint="eastAsia"/>
          <w:color w:val="000000"/>
        </w:rPr>
        <w:t>五、生态系统保护修复主要任务</w:t>
      </w:r>
    </w:p>
    <w:p w:rsidR="00145422" w:rsidRDefault="00145422" w:rsidP="00145422">
      <w:pPr>
        <w:ind w:firstLineChars="200" w:firstLine="632"/>
        <w:rPr>
          <w:color w:val="000000"/>
        </w:rPr>
      </w:pPr>
      <w:r>
        <w:rPr>
          <w:rFonts w:hint="eastAsia"/>
          <w:color w:val="000000"/>
        </w:rPr>
        <w:t>从三江重要生态屏障的整体性和系统性出发，实施“山水林田湖草鱼”七项主要任务，增强各项工程举措的关联性和耦合性，</w:t>
      </w:r>
      <w:r>
        <w:rPr>
          <w:rFonts w:hint="eastAsia"/>
          <w:color w:val="000000"/>
        </w:rPr>
        <w:lastRenderedPageBreak/>
        <w:t>实现各种生态要素的协同治理，</w:t>
      </w:r>
      <w:r>
        <w:rPr>
          <w:color w:val="000000"/>
        </w:rPr>
        <w:t>强化生态屏障涵养水源、繁育生物、释氧固碳</w:t>
      </w:r>
      <w:r>
        <w:rPr>
          <w:rFonts w:hint="eastAsia"/>
          <w:color w:val="000000"/>
        </w:rPr>
        <w:t>、</w:t>
      </w:r>
      <w:r>
        <w:rPr>
          <w:color w:val="000000"/>
        </w:rPr>
        <w:t>净化环境</w:t>
      </w:r>
      <w:r>
        <w:rPr>
          <w:rFonts w:hint="eastAsia"/>
          <w:color w:val="000000"/>
        </w:rPr>
        <w:t>等</w:t>
      </w:r>
      <w:r>
        <w:rPr>
          <w:color w:val="000000"/>
        </w:rPr>
        <w:t>功能</w:t>
      </w:r>
      <w:r>
        <w:rPr>
          <w:rFonts w:hint="eastAsia"/>
          <w:color w:val="000000"/>
        </w:rPr>
        <w:t>。</w:t>
      </w:r>
    </w:p>
    <w:p w:rsidR="00145422" w:rsidRDefault="00145422" w:rsidP="00145422">
      <w:pPr>
        <w:ind w:firstLineChars="200" w:firstLine="632"/>
        <w:rPr>
          <w:rFonts w:eastAsia="方正楷体_GBK"/>
          <w:color w:val="000000"/>
        </w:rPr>
      </w:pPr>
      <w:r>
        <w:rPr>
          <w:rFonts w:eastAsia="方正楷体_GBK" w:hint="eastAsia"/>
          <w:color w:val="000000"/>
        </w:rPr>
        <w:t>（一）守好山，呈现“层峦叠翠”。</w:t>
      </w:r>
    </w:p>
    <w:p w:rsidR="00145422" w:rsidRDefault="00145422" w:rsidP="00145422">
      <w:pPr>
        <w:ind w:firstLineChars="200" w:firstLine="616"/>
        <w:rPr>
          <w:color w:val="000000"/>
        </w:rPr>
      </w:pPr>
      <w:r>
        <w:rPr>
          <w:rFonts w:hint="eastAsia"/>
          <w:color w:val="000000"/>
          <w:spacing w:val="-4"/>
        </w:rPr>
        <w:t>按照平行山岭、独立山体分类指导，坚持“保护—</w:t>
      </w:r>
      <w:r>
        <w:rPr>
          <w:rFonts w:hint="eastAsia"/>
          <w:color w:val="000000"/>
        </w:rPr>
        <w:t>修复—管控”并行推进，筑起坚固的立体绿色屏障。</w:t>
      </w:r>
    </w:p>
    <w:p w:rsidR="00145422" w:rsidRDefault="00145422" w:rsidP="00145422">
      <w:pPr>
        <w:ind w:firstLineChars="200" w:firstLine="632"/>
        <w:rPr>
          <w:color w:val="000000"/>
          <w:spacing w:val="-4"/>
        </w:rPr>
      </w:pPr>
      <w:r>
        <w:rPr>
          <w:rFonts w:hint="eastAsia"/>
          <w:color w:val="000000"/>
        </w:rPr>
        <w:t>保护低山丘陵面貌。推进“四山”保护提升，完善“四山”国土空间规划，按照生态优先、严格保护、实事求是、尊重历史的原则，将“四山”管制区中的禁建区、重点控建区、一般控建区整合优化纳入生态保护红线、自然保护地体系和城镇开发边界。采用细化和完善管控边界的方法，妥善处理历史遗留的清平玻璃企业违法用地。在满足生态管控要求下，在生态环境可承载的基础上，</w:t>
      </w:r>
      <w:r>
        <w:rPr>
          <w:rFonts w:hint="eastAsia"/>
          <w:color w:val="000000"/>
          <w:spacing w:val="-4"/>
        </w:rPr>
        <w:t>选取部分</w:t>
      </w:r>
      <w:r>
        <w:rPr>
          <w:rFonts w:hint="eastAsia"/>
          <w:color w:val="000000"/>
          <w:spacing w:val="-4"/>
        </w:rPr>
        <w:t>1000</w:t>
      </w:r>
      <w:r>
        <w:rPr>
          <w:rFonts w:hint="eastAsia"/>
          <w:color w:val="000000"/>
          <w:spacing w:val="-4"/>
        </w:rPr>
        <w:t>米高程以上、气候凉爽、符合建设条件的华蓥山地区适度发展休闲游憩和避暑度假产业。针对废弃矿山存在的原生地形地貌景观破坏、土地占用损毁、地下含水层破坏及生态系统功能退化等问题，坚持“谁破坏、谁治理”“谁修复、谁受益”原则，重点对草街、盐井、双凤、清平、土场、太和、隆兴等镇街矿业集采区开展废弃矿山生态修复。到</w:t>
      </w:r>
      <w:r>
        <w:rPr>
          <w:rFonts w:hint="eastAsia"/>
          <w:color w:val="000000"/>
          <w:spacing w:val="-4"/>
        </w:rPr>
        <w:t>2025</w:t>
      </w:r>
      <w:r>
        <w:rPr>
          <w:rFonts w:hint="eastAsia"/>
          <w:color w:val="000000"/>
          <w:spacing w:val="-4"/>
        </w:rPr>
        <w:t>年，修复历史遗留和关闭矿山</w:t>
      </w:r>
      <w:r>
        <w:rPr>
          <w:rFonts w:hint="eastAsia"/>
          <w:color w:val="000000"/>
          <w:spacing w:val="-4"/>
        </w:rPr>
        <w:t>1</w:t>
      </w:r>
      <w:r>
        <w:rPr>
          <w:rFonts w:hint="eastAsia"/>
          <w:color w:val="000000"/>
          <w:spacing w:val="-4"/>
        </w:rPr>
        <w:t>平方公里。指导在建矿山有序开展矿山生态修复，建设“绿色矿山”。积极稳妥推进重要生态脆弱区域移民搬迁、地质灾害避险移民搬迁工作，减少人为活动对山体生态系统的破坏。到</w:t>
      </w:r>
      <w:r>
        <w:rPr>
          <w:rFonts w:hint="eastAsia"/>
          <w:color w:val="000000"/>
          <w:spacing w:val="-4"/>
        </w:rPr>
        <w:t>2025</w:t>
      </w:r>
      <w:r>
        <w:rPr>
          <w:rFonts w:hint="eastAsia"/>
          <w:color w:val="000000"/>
          <w:spacing w:val="-4"/>
        </w:rPr>
        <w:t>年，全覆盖所有地质灾害隐患点，实现专群结合智能化监测；完成全区</w:t>
      </w:r>
      <w:r>
        <w:rPr>
          <w:rFonts w:hint="eastAsia"/>
          <w:color w:val="000000"/>
          <w:spacing w:val="-4"/>
        </w:rPr>
        <w:t>10</w:t>
      </w:r>
      <w:r>
        <w:rPr>
          <w:rFonts w:hint="eastAsia"/>
          <w:color w:val="000000"/>
          <w:spacing w:val="-4"/>
        </w:rPr>
        <w:t>处中小地质灾害治理销号任务；完成</w:t>
      </w:r>
      <w:r>
        <w:rPr>
          <w:rFonts w:hint="eastAsia"/>
          <w:color w:val="000000"/>
          <w:spacing w:val="-4"/>
        </w:rPr>
        <w:lastRenderedPageBreak/>
        <w:t>受地质灾害威胁群</w:t>
      </w:r>
      <w:r>
        <w:rPr>
          <w:rFonts w:hint="eastAsia"/>
          <w:color w:val="000000"/>
          <w:spacing w:val="-4"/>
        </w:rPr>
        <w:t>200</w:t>
      </w:r>
      <w:r>
        <w:rPr>
          <w:rFonts w:hint="eastAsia"/>
          <w:color w:val="000000"/>
          <w:spacing w:val="-4"/>
        </w:rPr>
        <w:t>人的避险移民搬迁；完成地质灾害防治集中培训</w:t>
      </w:r>
      <w:r>
        <w:rPr>
          <w:rFonts w:hint="eastAsia"/>
          <w:color w:val="000000"/>
          <w:spacing w:val="-4"/>
        </w:rPr>
        <w:t>150</w:t>
      </w:r>
      <w:r>
        <w:rPr>
          <w:rFonts w:hint="eastAsia"/>
          <w:color w:val="000000"/>
          <w:spacing w:val="-4"/>
        </w:rPr>
        <w:t>次、区级专项演练</w:t>
      </w:r>
      <w:r>
        <w:rPr>
          <w:rFonts w:hint="eastAsia"/>
          <w:color w:val="000000"/>
          <w:spacing w:val="-4"/>
        </w:rPr>
        <w:t>5</w:t>
      </w:r>
      <w:r>
        <w:rPr>
          <w:rFonts w:hint="eastAsia"/>
          <w:color w:val="000000"/>
          <w:spacing w:val="-4"/>
        </w:rPr>
        <w:t>次。到</w:t>
      </w:r>
      <w:r>
        <w:rPr>
          <w:rFonts w:hint="eastAsia"/>
          <w:color w:val="000000"/>
          <w:spacing w:val="-4"/>
        </w:rPr>
        <w:t>2025</w:t>
      </w:r>
      <w:r>
        <w:rPr>
          <w:rFonts w:hint="eastAsia"/>
          <w:color w:val="000000"/>
          <w:spacing w:val="-4"/>
        </w:rPr>
        <w:t>年，新增水土流失治理面积</w:t>
      </w:r>
      <w:r>
        <w:rPr>
          <w:rFonts w:hint="eastAsia"/>
          <w:color w:val="000000"/>
          <w:spacing w:val="-4"/>
        </w:rPr>
        <w:t>65</w:t>
      </w:r>
      <w:r>
        <w:rPr>
          <w:rFonts w:hint="eastAsia"/>
          <w:color w:val="000000"/>
          <w:spacing w:val="-4"/>
        </w:rPr>
        <w:t>平方公里。</w:t>
      </w:r>
    </w:p>
    <w:p w:rsidR="00145422" w:rsidRDefault="00145422" w:rsidP="00145422">
      <w:pPr>
        <w:ind w:firstLineChars="200" w:firstLine="632"/>
        <w:rPr>
          <w:color w:val="000000"/>
        </w:rPr>
      </w:pPr>
      <w:r>
        <w:rPr>
          <w:rFonts w:hint="eastAsia"/>
          <w:bCs/>
          <w:color w:val="000000"/>
        </w:rPr>
        <w:t>提升独立山体品质。</w:t>
      </w:r>
      <w:r>
        <w:rPr>
          <w:rFonts w:hint="eastAsia"/>
          <w:color w:val="000000"/>
        </w:rPr>
        <w:t>将生态保护和生态涵养放在优先位置，保持山形走势的连续性和山体的完整性，对东部华蓥山脉、西部龙多山脉，以及九峰山、云门山、钓鱼山、龙游山、铜梁山、白塔坪、高望山和牟山等山地，建立区级重要山体保护名录，进行划线保护。依托自然保护地建设生态文明宣传教育基地，弘扬传承生态文化。在保护山体生态和符合规划的条件下发挥生态产品价值，建设一批山地生态公园、旅游养老设施和休闲民宿。其余重要独立山体。将有特殊生态价值、景观文化价值条件的区域，纳入生态保护红线进行管控。</w:t>
      </w:r>
    </w:p>
    <w:p w:rsidR="00145422" w:rsidRDefault="00145422" w:rsidP="00145422">
      <w:pPr>
        <w:ind w:firstLineChars="200" w:firstLine="632"/>
        <w:jc w:val="center"/>
        <w:rPr>
          <w:rFonts w:eastAsia="方正黑体_GBK"/>
          <w:color w:val="000000"/>
        </w:rPr>
      </w:pPr>
      <w:r>
        <w:rPr>
          <w:rFonts w:eastAsia="方正黑体_GBK" w:hint="eastAsia"/>
          <w:color w:val="000000"/>
        </w:rPr>
        <w:t>专栏</w:t>
      </w:r>
      <w:r>
        <w:rPr>
          <w:rFonts w:eastAsia="方正黑体_GBK" w:hint="eastAsia"/>
          <w:color w:val="000000"/>
        </w:rPr>
        <w:t>2</w:t>
      </w:r>
      <w:r>
        <w:rPr>
          <w:rFonts w:eastAsia="方正黑体_GBK" w:hint="eastAsia"/>
          <w:color w:val="000000"/>
        </w:rPr>
        <w:t>：“山青”重点工程</w:t>
      </w:r>
    </w:p>
    <w:p w:rsidR="00145422" w:rsidRDefault="00145422" w:rsidP="00145422">
      <w:pPr>
        <w:pBdr>
          <w:top w:val="single" w:sz="6" w:space="1" w:color="auto"/>
          <w:left w:val="single" w:sz="6" w:space="4" w:color="auto"/>
          <w:bottom w:val="single" w:sz="6" w:space="12" w:color="auto"/>
          <w:right w:val="single" w:sz="6" w:space="4" w:color="auto"/>
        </w:pBdr>
        <w:spacing w:line="360" w:lineRule="exact"/>
        <w:ind w:leftChars="30" w:left="95" w:rightChars="30" w:right="95" w:firstLineChars="200" w:firstLine="472"/>
        <w:rPr>
          <w:rFonts w:eastAsia="方正黑体_GBK"/>
          <w:color w:val="000000"/>
          <w:spacing w:val="-4"/>
          <w:sz w:val="24"/>
        </w:rPr>
      </w:pPr>
      <w:r>
        <w:rPr>
          <w:rFonts w:eastAsia="方正黑体_GBK" w:hint="eastAsia"/>
          <w:color w:val="000000"/>
          <w:sz w:val="24"/>
        </w:rPr>
        <w:t>1</w:t>
      </w:r>
      <w:r>
        <w:rPr>
          <w:rFonts w:eastAsia="方正黑体_GBK" w:hint="eastAsia"/>
          <w:color w:val="000000"/>
          <w:sz w:val="24"/>
        </w:rPr>
        <w:t>．保护低山丘陵面貌。</w:t>
      </w:r>
      <w:r>
        <w:rPr>
          <w:rFonts w:hint="eastAsia"/>
          <w:color w:val="000000"/>
          <w:sz w:val="24"/>
        </w:rPr>
        <w:t>（</w:t>
      </w:r>
      <w:r>
        <w:rPr>
          <w:rFonts w:hint="eastAsia"/>
          <w:color w:val="000000"/>
          <w:sz w:val="24"/>
        </w:rPr>
        <w:t>1</w:t>
      </w:r>
      <w:r>
        <w:rPr>
          <w:rFonts w:hint="eastAsia"/>
          <w:color w:val="000000"/>
          <w:sz w:val="24"/>
        </w:rPr>
        <w:t>）“四山”保护提升工程。缙云山片区重点开展生态搬迁并对搬迁区域进行治理修复，实施森林封育保护、特色自然资源保护和生态系统修复。（</w:t>
      </w:r>
      <w:r>
        <w:rPr>
          <w:rFonts w:hint="eastAsia"/>
          <w:color w:val="000000"/>
          <w:sz w:val="24"/>
        </w:rPr>
        <w:t>2</w:t>
      </w:r>
      <w:r>
        <w:rPr>
          <w:rFonts w:hint="eastAsia"/>
          <w:color w:val="000000"/>
          <w:sz w:val="24"/>
        </w:rPr>
        <w:t>）矿山地质环境治理修复工程。大力实施历史遗留和关闭矿山生态修复，到</w:t>
      </w:r>
      <w:r>
        <w:rPr>
          <w:rFonts w:hint="eastAsia"/>
          <w:color w:val="000000"/>
          <w:sz w:val="24"/>
        </w:rPr>
        <w:t>2025</w:t>
      </w:r>
      <w:r>
        <w:rPr>
          <w:rFonts w:hint="eastAsia"/>
          <w:color w:val="000000"/>
          <w:sz w:val="24"/>
        </w:rPr>
        <w:t>年，修复历史遗留和关闭矿山</w:t>
      </w:r>
      <w:r>
        <w:rPr>
          <w:rFonts w:hint="eastAsia"/>
          <w:color w:val="000000"/>
          <w:sz w:val="24"/>
        </w:rPr>
        <w:t>1</w:t>
      </w:r>
      <w:r>
        <w:rPr>
          <w:rFonts w:hint="eastAsia"/>
          <w:color w:val="000000"/>
          <w:sz w:val="24"/>
        </w:rPr>
        <w:t>平方公里。指导在建矿山有序开展矿山生态修复，建设“绿色矿山”。（</w:t>
      </w:r>
      <w:r>
        <w:rPr>
          <w:rFonts w:hint="eastAsia"/>
          <w:color w:val="000000"/>
          <w:sz w:val="24"/>
        </w:rPr>
        <w:t>3</w:t>
      </w:r>
      <w:r>
        <w:rPr>
          <w:rFonts w:hint="eastAsia"/>
          <w:color w:val="000000"/>
          <w:sz w:val="24"/>
        </w:rPr>
        <w:t>）加强地质灾害监测预警，做好灾害点治理和生态恢复。到</w:t>
      </w:r>
      <w:r>
        <w:rPr>
          <w:rFonts w:hint="eastAsia"/>
          <w:color w:val="000000"/>
          <w:sz w:val="24"/>
        </w:rPr>
        <w:t>2025</w:t>
      </w:r>
      <w:r>
        <w:rPr>
          <w:rFonts w:hint="eastAsia"/>
          <w:color w:val="000000"/>
          <w:sz w:val="24"/>
        </w:rPr>
        <w:t>年，全覆盖所有地质灾害隐患点，实现专群结合智能化监测；完成全区</w:t>
      </w:r>
      <w:r>
        <w:rPr>
          <w:rFonts w:hint="eastAsia"/>
          <w:color w:val="000000"/>
          <w:sz w:val="24"/>
        </w:rPr>
        <w:t>10</w:t>
      </w:r>
      <w:r>
        <w:rPr>
          <w:rFonts w:hint="eastAsia"/>
          <w:color w:val="000000"/>
          <w:sz w:val="24"/>
        </w:rPr>
        <w:t>处中小地质灾害治理销号任务；完成受地质灾害威胁群</w:t>
      </w:r>
      <w:r>
        <w:rPr>
          <w:rFonts w:hint="eastAsia"/>
          <w:color w:val="000000"/>
          <w:sz w:val="24"/>
        </w:rPr>
        <w:t>200</w:t>
      </w:r>
      <w:r>
        <w:rPr>
          <w:rFonts w:hint="eastAsia"/>
          <w:color w:val="000000"/>
          <w:sz w:val="24"/>
        </w:rPr>
        <w:t>人的避险移民搬迁；完成地质灾害防治集中培训</w:t>
      </w:r>
      <w:r>
        <w:rPr>
          <w:rFonts w:hint="eastAsia"/>
          <w:color w:val="000000"/>
          <w:sz w:val="24"/>
        </w:rPr>
        <w:t>150</w:t>
      </w:r>
      <w:r>
        <w:rPr>
          <w:rFonts w:hint="eastAsia"/>
          <w:color w:val="000000"/>
          <w:sz w:val="24"/>
        </w:rPr>
        <w:t>次、区级专项演练</w:t>
      </w:r>
      <w:r>
        <w:rPr>
          <w:rFonts w:hint="eastAsia"/>
          <w:color w:val="000000"/>
          <w:sz w:val="24"/>
        </w:rPr>
        <w:t>5</w:t>
      </w:r>
      <w:r>
        <w:rPr>
          <w:rFonts w:hint="eastAsia"/>
          <w:color w:val="000000"/>
          <w:sz w:val="24"/>
        </w:rPr>
        <w:t>次。（</w:t>
      </w:r>
      <w:r>
        <w:rPr>
          <w:rFonts w:hint="eastAsia"/>
          <w:color w:val="000000"/>
          <w:sz w:val="24"/>
        </w:rPr>
        <w:t>4</w:t>
      </w:r>
      <w:r>
        <w:rPr>
          <w:rFonts w:hint="eastAsia"/>
          <w:color w:val="000000"/>
          <w:sz w:val="24"/>
        </w:rPr>
        <w:t>）水土流失治理工程。以三江流域为重点实施水土保持项目，新增水土流失治理面积</w:t>
      </w:r>
      <w:r>
        <w:rPr>
          <w:rFonts w:hint="eastAsia"/>
          <w:color w:val="000000"/>
          <w:sz w:val="24"/>
        </w:rPr>
        <w:t>65</w:t>
      </w:r>
      <w:r>
        <w:rPr>
          <w:rFonts w:hint="eastAsia"/>
          <w:color w:val="000000"/>
          <w:sz w:val="24"/>
        </w:rPr>
        <w:t>平方公里，水土流失率下降至</w:t>
      </w:r>
      <w:r>
        <w:rPr>
          <w:rFonts w:hint="eastAsia"/>
          <w:color w:val="000000"/>
          <w:sz w:val="24"/>
        </w:rPr>
        <w:t>27.5%</w:t>
      </w:r>
      <w:r>
        <w:rPr>
          <w:rFonts w:hint="eastAsia"/>
          <w:color w:val="000000"/>
          <w:sz w:val="24"/>
        </w:rPr>
        <w:t>。</w:t>
      </w:r>
    </w:p>
    <w:p w:rsidR="00145422" w:rsidRDefault="00145422" w:rsidP="00145422">
      <w:pPr>
        <w:pBdr>
          <w:top w:val="single" w:sz="6" w:space="1" w:color="auto"/>
          <w:left w:val="single" w:sz="6" w:space="4" w:color="auto"/>
          <w:bottom w:val="single" w:sz="6" w:space="12" w:color="auto"/>
          <w:right w:val="single" w:sz="6" w:space="4" w:color="auto"/>
        </w:pBdr>
        <w:spacing w:line="360" w:lineRule="exact"/>
        <w:ind w:leftChars="30" w:left="95" w:rightChars="30" w:right="95" w:firstLineChars="200" w:firstLine="472"/>
        <w:rPr>
          <w:rFonts w:eastAsia="方正黑体_GBK"/>
          <w:color w:val="000000"/>
          <w:sz w:val="24"/>
        </w:rPr>
      </w:pPr>
      <w:r>
        <w:rPr>
          <w:rFonts w:eastAsia="方正黑体_GBK" w:hint="eastAsia"/>
          <w:color w:val="000000"/>
          <w:sz w:val="24"/>
        </w:rPr>
        <w:t>2</w:t>
      </w:r>
      <w:r>
        <w:rPr>
          <w:rFonts w:eastAsia="方正黑体_GBK" w:hint="eastAsia"/>
          <w:color w:val="000000"/>
          <w:sz w:val="24"/>
        </w:rPr>
        <w:t>．提升独立山体品质。</w:t>
      </w:r>
      <w:r>
        <w:rPr>
          <w:rFonts w:hint="eastAsia"/>
          <w:color w:val="000000"/>
          <w:sz w:val="24"/>
        </w:rPr>
        <w:t>（</w:t>
      </w:r>
      <w:r>
        <w:rPr>
          <w:rFonts w:hint="eastAsia"/>
          <w:color w:val="000000"/>
          <w:sz w:val="24"/>
        </w:rPr>
        <w:t>5</w:t>
      </w:r>
      <w:r>
        <w:rPr>
          <w:rFonts w:hint="eastAsia"/>
          <w:color w:val="000000"/>
          <w:sz w:val="24"/>
        </w:rPr>
        <w:t>）城市山地生态公园建设工程。依托山体丰富的自然生态，聚力打造具休闲、娱乐、健身于一体的花果山运动公园。</w:t>
      </w:r>
    </w:p>
    <w:p w:rsidR="00145422" w:rsidRDefault="00145422" w:rsidP="00145422">
      <w:pPr>
        <w:ind w:firstLineChars="200" w:firstLine="632"/>
        <w:rPr>
          <w:rFonts w:eastAsia="方正楷体_GBK"/>
          <w:color w:val="000000"/>
        </w:rPr>
      </w:pPr>
      <w:r>
        <w:rPr>
          <w:rFonts w:eastAsia="方正楷体_GBK" w:hint="eastAsia"/>
          <w:color w:val="000000"/>
        </w:rPr>
        <w:t>（二）治好水，守护“安澜长江”。</w:t>
      </w:r>
    </w:p>
    <w:p w:rsidR="00145422" w:rsidRDefault="00145422" w:rsidP="00145422">
      <w:pPr>
        <w:ind w:firstLineChars="200" w:firstLine="632"/>
        <w:rPr>
          <w:color w:val="000000"/>
        </w:rPr>
      </w:pPr>
      <w:r>
        <w:rPr>
          <w:rFonts w:hint="eastAsia"/>
          <w:color w:val="000000"/>
        </w:rPr>
        <w:lastRenderedPageBreak/>
        <w:t>坚持水污染防治、水生态修复、水资源保护、水安全保障“四水共治”，推进上中下游、江河湖库、左右岸、干支流协同治理，强化与岸线的有机联系。</w:t>
      </w:r>
    </w:p>
    <w:p w:rsidR="00145422" w:rsidRDefault="00145422" w:rsidP="00145422">
      <w:pPr>
        <w:ind w:firstLine="645"/>
        <w:rPr>
          <w:color w:val="000000"/>
        </w:rPr>
      </w:pPr>
      <w:r>
        <w:rPr>
          <w:rFonts w:hint="eastAsia"/>
          <w:color w:val="000000"/>
        </w:rPr>
        <w:t>保持水质健康。开展沿岸污染治理，补齐城乡生活污水收集和处理设施短板。到</w:t>
      </w:r>
      <w:r>
        <w:rPr>
          <w:rFonts w:hint="eastAsia"/>
          <w:color w:val="000000"/>
        </w:rPr>
        <w:t>2025</w:t>
      </w:r>
      <w:r>
        <w:rPr>
          <w:rFonts w:hint="eastAsia"/>
          <w:color w:val="000000"/>
        </w:rPr>
        <w:t>年，城市生活污水处理设施稳定达到一级</w:t>
      </w:r>
      <w:r>
        <w:rPr>
          <w:rFonts w:hint="eastAsia"/>
          <w:color w:val="000000"/>
        </w:rPr>
        <w:t>A</w:t>
      </w:r>
      <w:r>
        <w:rPr>
          <w:rFonts w:hint="eastAsia"/>
          <w:color w:val="000000"/>
        </w:rPr>
        <w:t>排放标准，城市生活污泥无害化处置处理率达到</w:t>
      </w:r>
      <w:r>
        <w:rPr>
          <w:rFonts w:hint="eastAsia"/>
          <w:color w:val="000000"/>
        </w:rPr>
        <w:t>95%</w:t>
      </w:r>
      <w:r>
        <w:rPr>
          <w:rFonts w:hint="eastAsia"/>
          <w:color w:val="000000"/>
        </w:rPr>
        <w:t>以上；乡镇生活污水处理设施实现全覆盖，配套管网覆盖率不断提升，污水集中处理率达到</w:t>
      </w:r>
      <w:r>
        <w:rPr>
          <w:rFonts w:hint="eastAsia"/>
          <w:color w:val="000000"/>
        </w:rPr>
        <w:t>85%</w:t>
      </w:r>
      <w:r>
        <w:rPr>
          <w:rFonts w:hint="eastAsia"/>
          <w:color w:val="000000"/>
        </w:rPr>
        <w:t>以上。持续推进农村生活污水治理，到</w:t>
      </w:r>
      <w:r>
        <w:rPr>
          <w:rFonts w:hint="eastAsia"/>
          <w:color w:val="000000"/>
        </w:rPr>
        <w:t>2025</w:t>
      </w:r>
      <w:r>
        <w:rPr>
          <w:rFonts w:hint="eastAsia"/>
          <w:color w:val="000000"/>
        </w:rPr>
        <w:t>年，农村生活污水治理率达到</w:t>
      </w:r>
      <w:r>
        <w:rPr>
          <w:rFonts w:hint="eastAsia"/>
          <w:color w:val="000000"/>
        </w:rPr>
        <w:t>40%</w:t>
      </w:r>
      <w:r>
        <w:rPr>
          <w:rFonts w:hint="eastAsia"/>
          <w:color w:val="000000"/>
        </w:rPr>
        <w:t>。深化工业园区（聚集区）污水集中处理，鼓励企业实施超低排放改造和中水回用。强化船舶污染防治，推进船舶污水上岸集中处置，加强船舶管系、临时储存设施改造；确保船舶废弃物多功能接收船舶和专用转运码头稳定运行；推广使用</w:t>
      </w:r>
      <w:r>
        <w:rPr>
          <w:rFonts w:hint="eastAsia"/>
          <w:color w:val="000000"/>
        </w:rPr>
        <w:t>LNG</w:t>
      </w:r>
      <w:r>
        <w:rPr>
          <w:rFonts w:hint="eastAsia"/>
          <w:color w:val="000000"/>
        </w:rPr>
        <w:t>船舶。加快清漂码头、清漂船舶、漂浮垃圾转运等设施建设，提高水域清漂作业效率。探索开展矿井水污染治理。开展污水偷排偷放行为专项整治行动。加大水产养殖污染治理力度，江河湖库禁止采用网箱等污染水体的方式从事水产养殖。积极开展示范河流创建，持续推进南溪河等重点次级河流综合治理，到</w:t>
      </w:r>
      <w:r>
        <w:rPr>
          <w:rFonts w:hint="eastAsia"/>
          <w:color w:val="000000"/>
        </w:rPr>
        <w:t>2025</w:t>
      </w:r>
      <w:r>
        <w:rPr>
          <w:rFonts w:hint="eastAsia"/>
          <w:color w:val="000000"/>
        </w:rPr>
        <w:t>年，全面消除嘉陵江合川段劣</w:t>
      </w:r>
      <w:r>
        <w:rPr>
          <w:rFonts w:hint="eastAsia"/>
          <w:color w:val="000000"/>
        </w:rPr>
        <w:t>V</w:t>
      </w:r>
      <w:r>
        <w:rPr>
          <w:rFonts w:hint="eastAsia"/>
          <w:color w:val="000000"/>
        </w:rPr>
        <w:t>类水质断面。</w:t>
      </w:r>
    </w:p>
    <w:p w:rsidR="00145422" w:rsidRDefault="00145422" w:rsidP="00145422">
      <w:pPr>
        <w:ind w:firstLineChars="200" w:firstLine="648"/>
        <w:rPr>
          <w:color w:val="000000"/>
          <w:spacing w:val="4"/>
        </w:rPr>
      </w:pPr>
      <w:r>
        <w:rPr>
          <w:rFonts w:hint="eastAsia"/>
          <w:color w:val="000000"/>
          <w:spacing w:val="4"/>
        </w:rPr>
        <w:t>恢复水体生机。恢复自然水道，科学建设人工水道、连通调蓄、引排工程，构建多源互补、生态健康的江河湖库水网体系，实现区域丰枯调剂平衡。将生态水量纳入年度水量调度计</w:t>
      </w:r>
      <w:r>
        <w:rPr>
          <w:rFonts w:hint="eastAsia"/>
          <w:color w:val="000000"/>
          <w:spacing w:val="4"/>
        </w:rPr>
        <w:lastRenderedPageBreak/>
        <w:t>划，保证河湖基本生态用水需求。巩固长江经济带小水电清理整改成果，加强小水电生态流量泄放监管，开展绿色小水电示范电站创建，推进小水电绿色发展。各类水利水电、航运枢纽等工程将生态用水调度纳入日常运行调度规程，建立常规生态调度机制，重点保障枯水期生态基流。以嘉陵江、渠江、涪江及其一级支流为重点，持续开展重点河流和水库富营养化监测预警及控制。</w:t>
      </w:r>
    </w:p>
    <w:p w:rsidR="00145422" w:rsidRDefault="00145422" w:rsidP="00145422">
      <w:pPr>
        <w:ind w:firstLineChars="200" w:firstLine="632"/>
        <w:rPr>
          <w:color w:val="000000"/>
        </w:rPr>
      </w:pPr>
      <w:r>
        <w:rPr>
          <w:rFonts w:hint="eastAsia"/>
          <w:color w:val="000000"/>
        </w:rPr>
        <w:t>提升水源质量。依法开展集中式饮用水水源地保护区调整划分，清理保护区内违法建筑和排污口，完善标识标牌，健全管理档案。加强集中式饮用水水源地保护区管理，定期监测评估集中式饮用水水源地水质状况。开展饮用水水源地环境保护执法专项整治行动，整治集中式饮用水水源地保护区内污染源，加强周边环境治理。加强饮用水水源地风险防范和应急处置，推进城市备用水源或应急水源建设。到</w:t>
      </w:r>
      <w:r>
        <w:rPr>
          <w:rFonts w:hint="eastAsia"/>
          <w:color w:val="000000"/>
        </w:rPr>
        <w:t>2025</w:t>
      </w:r>
      <w:r>
        <w:rPr>
          <w:rFonts w:hint="eastAsia"/>
          <w:color w:val="000000"/>
        </w:rPr>
        <w:t>年，城市集中式饮用水水源地水质达标率保持</w:t>
      </w:r>
      <w:r>
        <w:rPr>
          <w:rFonts w:hint="eastAsia"/>
          <w:color w:val="000000"/>
        </w:rPr>
        <w:t>100%</w:t>
      </w:r>
      <w:r>
        <w:rPr>
          <w:rFonts w:hint="eastAsia"/>
          <w:color w:val="000000"/>
        </w:rPr>
        <w:t>，乡镇集中式饮用水水源地水质达标率达到</w:t>
      </w:r>
      <w:r>
        <w:rPr>
          <w:rFonts w:hint="eastAsia"/>
          <w:color w:val="000000"/>
        </w:rPr>
        <w:t>93%</w:t>
      </w:r>
      <w:r>
        <w:rPr>
          <w:rFonts w:hint="eastAsia"/>
          <w:color w:val="000000"/>
        </w:rPr>
        <w:t>以上。</w:t>
      </w:r>
    </w:p>
    <w:p w:rsidR="00145422" w:rsidRDefault="00145422" w:rsidP="00145422">
      <w:pPr>
        <w:ind w:firstLine="645"/>
        <w:rPr>
          <w:color w:val="000000"/>
        </w:rPr>
      </w:pPr>
      <w:r>
        <w:rPr>
          <w:rFonts w:hint="eastAsia"/>
          <w:color w:val="000000"/>
        </w:rPr>
        <w:t>保障水域安全。加快实施重点河道综合治理和堤岸加固工程，到</w:t>
      </w:r>
      <w:r>
        <w:rPr>
          <w:rFonts w:hint="eastAsia"/>
          <w:color w:val="000000"/>
        </w:rPr>
        <w:t>2025</w:t>
      </w:r>
      <w:r>
        <w:rPr>
          <w:rFonts w:hint="eastAsia"/>
          <w:color w:val="000000"/>
        </w:rPr>
        <w:t>年，全区江河堤防达标率提高到</w:t>
      </w:r>
      <w:r>
        <w:rPr>
          <w:rFonts w:hint="eastAsia"/>
          <w:color w:val="000000"/>
        </w:rPr>
        <w:t>88%</w:t>
      </w:r>
      <w:r>
        <w:rPr>
          <w:rFonts w:hint="eastAsia"/>
          <w:color w:val="000000"/>
        </w:rPr>
        <w:t>以上。加强与铜梁、潼南以及广安、南充、遂宁等周边地区开展河流、水库群联合调度合作。提升城区及城镇防洪能力，严格防洪管控标准，结合旧城改造逐步提升整体防洪能力。建设中小河流及水库水文、雨量监测预警系统和智慧防汛平台，提升水文测报、信息服务自动化</w:t>
      </w:r>
      <w:r>
        <w:rPr>
          <w:rFonts w:hint="eastAsia"/>
          <w:color w:val="000000"/>
        </w:rPr>
        <w:lastRenderedPageBreak/>
        <w:t>和智能化水平，提升洪灾防御能力和超标准洪水应对能力，切实保障人民群众生命财产安全。</w:t>
      </w:r>
    </w:p>
    <w:p w:rsidR="00145422" w:rsidRDefault="00145422" w:rsidP="00145422">
      <w:pPr>
        <w:ind w:firstLineChars="200" w:firstLine="632"/>
        <w:rPr>
          <w:color w:val="000000"/>
        </w:rPr>
      </w:pPr>
      <w:r>
        <w:rPr>
          <w:rFonts w:hint="eastAsia"/>
          <w:color w:val="000000"/>
        </w:rPr>
        <w:t>打造绿色岸线。开展沿江非法码头非法采砂专项整治行动、沿江化工污染专项整治行动、岸线保护和利用专项整治行动、沿江固体废物大排查专项行动。公布流域面积</w:t>
      </w:r>
      <w:r>
        <w:rPr>
          <w:rFonts w:hint="eastAsia"/>
          <w:color w:val="000000"/>
        </w:rPr>
        <w:t>50</w:t>
      </w:r>
      <w:r>
        <w:rPr>
          <w:rFonts w:hint="eastAsia"/>
          <w:color w:val="000000"/>
        </w:rPr>
        <w:t>平方公里及以上河流河道名录，划定河道管理范围和岸线保护范围，制定岸线保护规划，按照“三线一路”的原则协调与建设用地的关系，严格控制岸线开发建设，促进岸线合理高效利用。合理规划河道砂石资源可采区和保留区，依法划定禁采区和禁采期，严格控制采砂区域、采砂总量和采砂区域内的采砂船舶数量。加快推动沿江企业“减排扩容”，为岸线腾出生态环境容量。</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3</w:t>
      </w:r>
      <w:r>
        <w:rPr>
          <w:rFonts w:eastAsia="方正黑体_GBK" w:hint="eastAsia"/>
          <w:color w:val="000000"/>
        </w:rPr>
        <w:t>：“水秀”重点工程</w:t>
      </w:r>
    </w:p>
    <w:p w:rsidR="00145422" w:rsidRDefault="00145422" w:rsidP="00145422">
      <w:pPr>
        <w:pBdr>
          <w:top w:val="single" w:sz="4" w:space="1" w:color="auto"/>
          <w:left w:val="single" w:sz="4" w:space="4" w:color="auto"/>
          <w:bottom w:val="single" w:sz="4" w:space="1" w:color="auto"/>
          <w:right w:val="single" w:sz="4" w:space="4" w:color="auto"/>
        </w:pBdr>
        <w:spacing w:line="540" w:lineRule="exact"/>
        <w:ind w:leftChars="30" w:left="95" w:rightChars="30" w:right="95" w:firstLineChars="200" w:firstLine="456"/>
        <w:rPr>
          <w:color w:val="000000"/>
          <w:sz w:val="24"/>
        </w:rPr>
      </w:pPr>
      <w:r>
        <w:rPr>
          <w:rFonts w:eastAsia="方正黑体_GBK" w:hint="eastAsia"/>
          <w:color w:val="000000"/>
          <w:spacing w:val="-4"/>
          <w:sz w:val="24"/>
        </w:rPr>
        <w:t>3</w:t>
      </w:r>
      <w:r>
        <w:rPr>
          <w:rFonts w:eastAsia="方正黑体_GBK" w:hint="eastAsia"/>
          <w:color w:val="000000"/>
          <w:spacing w:val="-4"/>
          <w:sz w:val="24"/>
        </w:rPr>
        <w:t>．水污染治理。</w:t>
      </w:r>
      <w:r>
        <w:rPr>
          <w:rFonts w:hint="eastAsia"/>
          <w:color w:val="000000"/>
          <w:spacing w:val="-4"/>
          <w:sz w:val="24"/>
        </w:rPr>
        <w:t>（</w:t>
      </w:r>
      <w:r>
        <w:rPr>
          <w:rFonts w:hint="eastAsia"/>
          <w:color w:val="000000"/>
          <w:spacing w:val="-4"/>
          <w:sz w:val="24"/>
        </w:rPr>
        <w:t>6</w:t>
      </w:r>
      <w:r>
        <w:rPr>
          <w:rFonts w:hint="eastAsia"/>
          <w:color w:val="000000"/>
          <w:spacing w:val="-4"/>
          <w:sz w:val="24"/>
        </w:rPr>
        <w:t>）农村生活污水处理工程。新建农村生活污水集中处理设施</w:t>
      </w:r>
      <w:r>
        <w:rPr>
          <w:rFonts w:hint="eastAsia"/>
          <w:color w:val="000000"/>
          <w:spacing w:val="-4"/>
          <w:sz w:val="24"/>
        </w:rPr>
        <w:t>39</w:t>
      </w:r>
      <w:r>
        <w:rPr>
          <w:rFonts w:hint="eastAsia"/>
          <w:color w:val="000000"/>
          <w:spacing w:val="-4"/>
          <w:sz w:val="24"/>
        </w:rPr>
        <w:t>座</w:t>
      </w:r>
      <w:r>
        <w:rPr>
          <w:rFonts w:hint="eastAsia"/>
          <w:color w:val="000000"/>
          <w:sz w:val="24"/>
        </w:rPr>
        <w:t>，实施技术改造</w:t>
      </w:r>
      <w:r>
        <w:rPr>
          <w:rFonts w:hint="eastAsia"/>
          <w:color w:val="000000"/>
          <w:sz w:val="24"/>
        </w:rPr>
        <w:t>13</w:t>
      </w:r>
      <w:r>
        <w:rPr>
          <w:rFonts w:hint="eastAsia"/>
          <w:color w:val="000000"/>
          <w:sz w:val="24"/>
        </w:rPr>
        <w:t>座，改造建设污水管网</w:t>
      </w:r>
      <w:r>
        <w:rPr>
          <w:rFonts w:hint="eastAsia"/>
          <w:color w:val="000000"/>
          <w:sz w:val="24"/>
        </w:rPr>
        <w:t>7</w:t>
      </w:r>
      <w:r>
        <w:rPr>
          <w:rFonts w:hint="eastAsia"/>
          <w:color w:val="000000"/>
          <w:sz w:val="24"/>
        </w:rPr>
        <w:t>公里以上。（</w:t>
      </w:r>
      <w:r>
        <w:rPr>
          <w:rFonts w:hint="eastAsia"/>
          <w:color w:val="000000"/>
          <w:sz w:val="24"/>
        </w:rPr>
        <w:t>7</w:t>
      </w:r>
      <w:r>
        <w:rPr>
          <w:rFonts w:hint="eastAsia"/>
          <w:color w:val="000000"/>
          <w:sz w:val="24"/>
        </w:rPr>
        <w:t>）船舶移动源污染防治工程。加强港口船舶污染物接收、转运及处置设施建设和运行，加强船舶管系、临时储存设施改造，到</w:t>
      </w:r>
      <w:r>
        <w:rPr>
          <w:rFonts w:hint="eastAsia"/>
          <w:color w:val="000000"/>
          <w:sz w:val="24"/>
        </w:rPr>
        <w:t>2025</w:t>
      </w:r>
      <w:r>
        <w:rPr>
          <w:rFonts w:hint="eastAsia"/>
          <w:color w:val="000000"/>
          <w:sz w:val="24"/>
        </w:rPr>
        <w:t>年，辖区船舶废弃物接收处置设施实现全覆盖、全种类接收；落实有关单位责任，确保船舶污染物专用转运码头稳定运行；推广使用</w:t>
      </w:r>
      <w:r>
        <w:rPr>
          <w:rFonts w:hint="eastAsia"/>
          <w:color w:val="000000"/>
          <w:sz w:val="24"/>
        </w:rPr>
        <w:t>LNG</w:t>
      </w:r>
      <w:r>
        <w:rPr>
          <w:rFonts w:hint="eastAsia"/>
          <w:color w:val="000000"/>
          <w:sz w:val="24"/>
        </w:rPr>
        <w:t>船舶。（</w:t>
      </w:r>
      <w:r>
        <w:rPr>
          <w:rFonts w:hint="eastAsia"/>
          <w:color w:val="000000"/>
          <w:sz w:val="24"/>
        </w:rPr>
        <w:t>8</w:t>
      </w:r>
      <w:r>
        <w:rPr>
          <w:rFonts w:hint="eastAsia"/>
          <w:color w:val="000000"/>
          <w:sz w:val="24"/>
        </w:rPr>
        <w:t>）清漂基础设施建设工程。完善清漂码头、清漂船舶、漂浮垃圾转运等设施建设和升级改造。（</w:t>
      </w:r>
      <w:r>
        <w:rPr>
          <w:rFonts w:hint="eastAsia"/>
          <w:color w:val="000000"/>
          <w:sz w:val="24"/>
        </w:rPr>
        <w:t>9</w:t>
      </w:r>
      <w:r>
        <w:rPr>
          <w:rFonts w:hint="eastAsia"/>
          <w:color w:val="000000"/>
          <w:sz w:val="24"/>
        </w:rPr>
        <w:t>）次级河流综合治理工程。以嘉陵江、渠江、涪江及其主要支流为重点，开展次级河流综合治理，到</w:t>
      </w:r>
      <w:r>
        <w:rPr>
          <w:rFonts w:hint="eastAsia"/>
          <w:color w:val="000000"/>
          <w:sz w:val="24"/>
        </w:rPr>
        <w:t>2025</w:t>
      </w:r>
      <w:r>
        <w:rPr>
          <w:rFonts w:hint="eastAsia"/>
          <w:color w:val="000000"/>
          <w:sz w:val="24"/>
        </w:rPr>
        <w:t>年，全面消除嘉陵江合川段劣</w:t>
      </w:r>
      <w:r>
        <w:rPr>
          <w:rFonts w:hint="eastAsia"/>
          <w:color w:val="000000"/>
          <w:sz w:val="24"/>
        </w:rPr>
        <w:t>V</w:t>
      </w:r>
      <w:r>
        <w:rPr>
          <w:rFonts w:hint="eastAsia"/>
          <w:color w:val="000000"/>
          <w:sz w:val="24"/>
        </w:rPr>
        <w:t>类水质断面。</w:t>
      </w:r>
    </w:p>
    <w:p w:rsidR="00145422" w:rsidRDefault="00145422" w:rsidP="00145422">
      <w:pPr>
        <w:pBdr>
          <w:top w:val="single" w:sz="4" w:space="1" w:color="auto"/>
          <w:left w:val="single" w:sz="4" w:space="4" w:color="auto"/>
          <w:bottom w:val="single" w:sz="4" w:space="19" w:color="auto"/>
          <w:right w:val="single" w:sz="4" w:space="4" w:color="auto"/>
        </w:pBdr>
        <w:spacing w:line="520" w:lineRule="exact"/>
        <w:ind w:leftChars="30" w:left="95" w:rightChars="30" w:right="95" w:firstLineChars="200" w:firstLine="456"/>
        <w:rPr>
          <w:color w:val="000000"/>
          <w:spacing w:val="-4"/>
          <w:sz w:val="24"/>
        </w:rPr>
      </w:pPr>
      <w:r>
        <w:rPr>
          <w:rFonts w:eastAsia="方正黑体_GBK" w:hint="eastAsia"/>
          <w:color w:val="000000"/>
          <w:spacing w:val="-4"/>
          <w:sz w:val="24"/>
        </w:rPr>
        <w:t>4</w:t>
      </w:r>
      <w:r>
        <w:rPr>
          <w:rFonts w:eastAsia="方正黑体_GBK" w:hint="eastAsia"/>
          <w:color w:val="000000"/>
          <w:spacing w:val="-4"/>
          <w:sz w:val="24"/>
        </w:rPr>
        <w:t>．水生态修复。</w:t>
      </w:r>
      <w:r>
        <w:rPr>
          <w:rFonts w:hint="eastAsia"/>
          <w:color w:val="000000"/>
          <w:spacing w:val="-4"/>
          <w:sz w:val="24"/>
        </w:rPr>
        <w:t>（</w:t>
      </w:r>
      <w:r>
        <w:rPr>
          <w:rFonts w:hint="eastAsia"/>
          <w:color w:val="000000"/>
          <w:spacing w:val="-4"/>
          <w:sz w:val="24"/>
        </w:rPr>
        <w:t>10</w:t>
      </w:r>
      <w:r>
        <w:rPr>
          <w:rFonts w:hint="eastAsia"/>
          <w:color w:val="000000"/>
          <w:spacing w:val="-4"/>
          <w:sz w:val="24"/>
        </w:rPr>
        <w:t>）</w:t>
      </w:r>
      <w:r>
        <w:rPr>
          <w:rFonts w:hint="eastAsia"/>
          <w:color w:val="000000"/>
          <w:sz w:val="24"/>
        </w:rPr>
        <w:t>流域基本生态流量保障工程。加强小水电生态流量泄放</w:t>
      </w:r>
      <w:r>
        <w:rPr>
          <w:rFonts w:hint="eastAsia"/>
          <w:color w:val="000000"/>
          <w:sz w:val="24"/>
        </w:rPr>
        <w:lastRenderedPageBreak/>
        <w:t>监管，开展绿色小水电示范电站创建；加强河湖生态流量监测，实施水库联合调度保障下泄流量；在山区地形云富集区、重点湖库区、水源涵养区、湿地公园等，建设人工增雨设施，补充江河径流及山区水源涵养量，力争到</w:t>
      </w:r>
      <w:r>
        <w:rPr>
          <w:rFonts w:hint="eastAsia"/>
          <w:color w:val="000000"/>
          <w:sz w:val="24"/>
        </w:rPr>
        <w:t>2025</w:t>
      </w:r>
      <w:r>
        <w:rPr>
          <w:rFonts w:hint="eastAsia"/>
          <w:color w:val="000000"/>
          <w:sz w:val="24"/>
        </w:rPr>
        <w:t>年全部恢复河流“有水”。（</w:t>
      </w:r>
      <w:r>
        <w:rPr>
          <w:rFonts w:hint="eastAsia"/>
          <w:color w:val="000000"/>
          <w:sz w:val="24"/>
        </w:rPr>
        <w:t>11</w:t>
      </w:r>
      <w:r>
        <w:rPr>
          <w:rFonts w:hint="eastAsia"/>
          <w:color w:val="000000"/>
          <w:sz w:val="24"/>
        </w:rPr>
        <w:t>）水体富营养化管控工程。聚焦嘉陵江、渠江、涪江及其一级支流，持续开展河流和水库富营养化监测预警及控制。</w:t>
      </w:r>
      <w:r>
        <w:rPr>
          <w:rFonts w:hint="eastAsia"/>
          <w:color w:val="000000"/>
          <w:spacing w:val="-4"/>
          <w:sz w:val="24"/>
        </w:rPr>
        <w:t>（</w:t>
      </w:r>
      <w:r>
        <w:rPr>
          <w:rFonts w:hint="eastAsia"/>
          <w:color w:val="000000"/>
          <w:spacing w:val="-4"/>
          <w:sz w:val="24"/>
        </w:rPr>
        <w:t>12</w:t>
      </w:r>
      <w:r>
        <w:rPr>
          <w:rFonts w:hint="eastAsia"/>
          <w:color w:val="000000"/>
          <w:spacing w:val="-4"/>
          <w:sz w:val="24"/>
        </w:rPr>
        <w:t>）水生态气象监测预警工程。在重点湖库、湿地和水源涵养关键区，建立水生态卫星遥感监测评估系统，对水华、蓝藻等水生态灾害及林区水源涵养开展大范围动态监测评估和预警。</w:t>
      </w:r>
    </w:p>
    <w:p w:rsidR="00145422" w:rsidRDefault="00145422" w:rsidP="00145422">
      <w:pPr>
        <w:pBdr>
          <w:top w:val="single" w:sz="4" w:space="1" w:color="auto"/>
          <w:left w:val="single" w:sz="4" w:space="4" w:color="auto"/>
          <w:bottom w:val="single" w:sz="4" w:space="19" w:color="auto"/>
          <w:right w:val="single" w:sz="4" w:space="4" w:color="auto"/>
        </w:pBdr>
        <w:spacing w:line="520" w:lineRule="exact"/>
        <w:ind w:leftChars="30" w:left="95" w:rightChars="30" w:right="95" w:firstLineChars="200" w:firstLine="472"/>
        <w:rPr>
          <w:color w:val="000000"/>
          <w:sz w:val="24"/>
        </w:rPr>
      </w:pPr>
      <w:r>
        <w:rPr>
          <w:rFonts w:eastAsia="方正黑体_GBK" w:hint="eastAsia"/>
          <w:color w:val="000000"/>
          <w:sz w:val="24"/>
        </w:rPr>
        <w:t>5</w:t>
      </w:r>
      <w:r>
        <w:rPr>
          <w:rFonts w:eastAsia="方正黑体_GBK" w:hint="eastAsia"/>
          <w:color w:val="000000"/>
          <w:sz w:val="24"/>
        </w:rPr>
        <w:t>．水源地保护</w:t>
      </w:r>
      <w:r>
        <w:rPr>
          <w:rFonts w:hint="eastAsia"/>
          <w:color w:val="000000"/>
          <w:sz w:val="24"/>
        </w:rPr>
        <w:t>。（</w:t>
      </w:r>
      <w:r>
        <w:rPr>
          <w:rFonts w:hint="eastAsia"/>
          <w:color w:val="000000"/>
          <w:sz w:val="24"/>
        </w:rPr>
        <w:t>13</w:t>
      </w:r>
      <w:r>
        <w:rPr>
          <w:rFonts w:hint="eastAsia"/>
          <w:color w:val="000000"/>
          <w:sz w:val="24"/>
        </w:rPr>
        <w:t>）集中式饮用水水源地保护区污染整治工程。以湖库型水源地和河流型水源地为重点，完善集中式饮用水水源地规范化建设，城市集中式饮用水水源水质达标率保持</w:t>
      </w:r>
      <w:r>
        <w:rPr>
          <w:rFonts w:hint="eastAsia"/>
          <w:color w:val="000000"/>
          <w:sz w:val="24"/>
        </w:rPr>
        <w:t>100%</w:t>
      </w:r>
      <w:r>
        <w:rPr>
          <w:rFonts w:hint="eastAsia"/>
          <w:color w:val="000000"/>
          <w:sz w:val="24"/>
        </w:rPr>
        <w:t>。（</w:t>
      </w:r>
      <w:r>
        <w:rPr>
          <w:rFonts w:hint="eastAsia"/>
          <w:color w:val="000000"/>
          <w:sz w:val="24"/>
        </w:rPr>
        <w:t>14</w:t>
      </w:r>
      <w:r>
        <w:rPr>
          <w:rFonts w:hint="eastAsia"/>
          <w:color w:val="000000"/>
          <w:sz w:val="24"/>
        </w:rPr>
        <w:t>）城市备用饮用水水源或应急水源建设工程。推进城区第二水源水厂项目建设，保障城市应急供水。</w:t>
      </w:r>
    </w:p>
    <w:p w:rsidR="00145422" w:rsidRDefault="00145422" w:rsidP="00145422">
      <w:pPr>
        <w:pBdr>
          <w:top w:val="single" w:sz="4" w:space="1" w:color="auto"/>
          <w:left w:val="single" w:sz="4" w:space="4" w:color="auto"/>
          <w:bottom w:val="single" w:sz="4" w:space="19" w:color="auto"/>
          <w:right w:val="single" w:sz="4" w:space="4" w:color="auto"/>
        </w:pBdr>
        <w:spacing w:line="540" w:lineRule="exact"/>
        <w:ind w:leftChars="30" w:left="95" w:rightChars="30" w:right="95" w:firstLineChars="200" w:firstLine="472"/>
        <w:rPr>
          <w:color w:val="000000"/>
          <w:sz w:val="24"/>
        </w:rPr>
      </w:pPr>
      <w:r>
        <w:rPr>
          <w:rFonts w:eastAsia="方正黑体_GBK" w:hint="eastAsia"/>
          <w:color w:val="000000"/>
          <w:sz w:val="24"/>
        </w:rPr>
        <w:t>6</w:t>
      </w:r>
      <w:r>
        <w:rPr>
          <w:rFonts w:eastAsia="方正黑体_GBK" w:hint="eastAsia"/>
          <w:color w:val="000000"/>
          <w:sz w:val="24"/>
        </w:rPr>
        <w:t>．水安全保障。</w:t>
      </w:r>
      <w:r>
        <w:rPr>
          <w:rFonts w:hint="eastAsia"/>
          <w:color w:val="000000"/>
          <w:sz w:val="24"/>
        </w:rPr>
        <w:t>（</w:t>
      </w:r>
      <w:r>
        <w:rPr>
          <w:rFonts w:hint="eastAsia"/>
          <w:color w:val="000000"/>
          <w:sz w:val="24"/>
        </w:rPr>
        <w:t>15</w:t>
      </w:r>
      <w:r>
        <w:rPr>
          <w:rFonts w:hint="eastAsia"/>
          <w:color w:val="000000"/>
          <w:sz w:val="24"/>
        </w:rPr>
        <w:t>）重点河道综合治理和堤岸加固工程。持续推进重点河道综合治理，加快渠江合川段防洪护岸综合治理（小沔镇段）、高职教城涪江段防洪护岸、渠江航道整治等重点项目建设。（</w:t>
      </w:r>
      <w:r>
        <w:rPr>
          <w:rFonts w:hint="eastAsia"/>
          <w:color w:val="000000"/>
          <w:sz w:val="24"/>
        </w:rPr>
        <w:t>16</w:t>
      </w:r>
      <w:r>
        <w:rPr>
          <w:rFonts w:hint="eastAsia"/>
          <w:color w:val="000000"/>
          <w:sz w:val="24"/>
        </w:rPr>
        <w:t>）重要蓄滞洪区和重点防洪保护区能力提升工程。加强重要蓄滞洪区和重点防洪保护区监测、监管，加强蓄滞洪、防洪基础设施建设，强化洪峰监测预警能力。</w:t>
      </w:r>
    </w:p>
    <w:p w:rsidR="00145422" w:rsidRDefault="00145422" w:rsidP="00145422">
      <w:pPr>
        <w:pBdr>
          <w:top w:val="single" w:sz="4" w:space="1" w:color="auto"/>
          <w:left w:val="single" w:sz="4" w:space="4" w:color="auto"/>
          <w:bottom w:val="single" w:sz="4" w:space="19" w:color="auto"/>
          <w:right w:val="single" w:sz="4" w:space="4" w:color="auto"/>
        </w:pBdr>
        <w:spacing w:line="540" w:lineRule="exact"/>
        <w:ind w:leftChars="30" w:left="95" w:rightChars="30" w:right="95" w:firstLineChars="200" w:firstLine="472"/>
        <w:rPr>
          <w:color w:val="000000"/>
          <w:sz w:val="24"/>
        </w:rPr>
      </w:pPr>
      <w:r>
        <w:rPr>
          <w:rFonts w:eastAsia="方正黑体_GBK" w:hint="eastAsia"/>
          <w:color w:val="000000"/>
          <w:sz w:val="24"/>
        </w:rPr>
        <w:t>7</w:t>
      </w:r>
      <w:r>
        <w:rPr>
          <w:rFonts w:eastAsia="方正黑体_GBK" w:hint="eastAsia"/>
          <w:color w:val="000000"/>
          <w:sz w:val="24"/>
        </w:rPr>
        <w:t>．绿色岸线打造。</w:t>
      </w:r>
      <w:r>
        <w:rPr>
          <w:rFonts w:hint="eastAsia"/>
          <w:color w:val="000000"/>
          <w:sz w:val="24"/>
        </w:rPr>
        <w:t>（</w:t>
      </w:r>
      <w:r>
        <w:rPr>
          <w:rFonts w:hint="eastAsia"/>
          <w:color w:val="000000"/>
          <w:sz w:val="24"/>
        </w:rPr>
        <w:t>17</w:t>
      </w:r>
      <w:r>
        <w:rPr>
          <w:rFonts w:hint="eastAsia"/>
          <w:color w:val="000000"/>
          <w:sz w:val="24"/>
        </w:rPr>
        <w:t>）沿江企业“减排扩容”工程。强化沿江企业污水减排，加快入河排污口整治提升。</w:t>
      </w:r>
    </w:p>
    <w:p w:rsidR="00145422" w:rsidRDefault="00145422" w:rsidP="00145422">
      <w:pPr>
        <w:ind w:firstLineChars="200" w:firstLine="632"/>
        <w:rPr>
          <w:rFonts w:eastAsia="方正楷体_GBK"/>
          <w:color w:val="000000"/>
        </w:rPr>
      </w:pPr>
      <w:r>
        <w:rPr>
          <w:rFonts w:eastAsia="方正楷体_GBK" w:hint="eastAsia"/>
          <w:color w:val="000000"/>
        </w:rPr>
        <w:t>（三）育好林，构筑“绿色长城”。</w:t>
      </w:r>
    </w:p>
    <w:p w:rsidR="00145422" w:rsidRDefault="00145422" w:rsidP="00145422">
      <w:pPr>
        <w:ind w:firstLineChars="200" w:firstLine="632"/>
        <w:rPr>
          <w:color w:val="000000"/>
        </w:rPr>
      </w:pPr>
      <w:r>
        <w:rPr>
          <w:rFonts w:hint="eastAsia"/>
          <w:color w:val="000000"/>
        </w:rPr>
        <w:t>大力实施“两岸青山·千里林带”、国家储备林、长江防护林、新一轮退耕还林、天然林保护修复等重点工程，促进森林数量和质量双提升。</w:t>
      </w:r>
    </w:p>
    <w:p w:rsidR="00145422" w:rsidRDefault="00145422" w:rsidP="00145422">
      <w:pPr>
        <w:ind w:firstLineChars="200" w:firstLine="632"/>
        <w:rPr>
          <w:color w:val="000000"/>
        </w:rPr>
      </w:pPr>
      <w:r>
        <w:rPr>
          <w:rFonts w:hint="eastAsia"/>
          <w:color w:val="000000"/>
        </w:rPr>
        <w:t>强化高山森林防护。坚持保护优先、生态优先，加强对华蓥</w:t>
      </w:r>
      <w:r>
        <w:rPr>
          <w:rFonts w:hint="eastAsia"/>
          <w:color w:val="000000"/>
        </w:rPr>
        <w:lastRenderedPageBreak/>
        <w:t>山、九峰山等高山屏障的自然保护和生态修复。持续推进天然林保护，完善天然林管护制度，划定天然林保护重点区域。建立地方政府天然林保护目标责任考核制和天然林资源损害责任终身追究制，落实天然林保护监管制度。加强天然林管护站点建设。建立天然林用途管制和休养生息制度，全面停止天然林商业性采伐，严管天然林地占用。实施退化林修复和森林抚育，补植阔叶树和珍贵树木，增加森林植被，改善林分结构，开展天然林保护修复效益监测评估，提高森林质量和水源涵养、水土保持等防护功能。开展松材线虫病防控</w:t>
      </w:r>
      <w:r>
        <w:rPr>
          <w:rFonts w:hint="eastAsia"/>
          <w:color w:val="000000"/>
        </w:rPr>
        <w:t>5</w:t>
      </w:r>
      <w:r>
        <w:rPr>
          <w:rFonts w:hint="eastAsia"/>
          <w:color w:val="000000"/>
        </w:rPr>
        <w:t>年攻坚行动。</w:t>
      </w:r>
      <w:r>
        <w:rPr>
          <w:rFonts w:hint="eastAsia"/>
          <w:color w:val="000000"/>
          <w:spacing w:val="-4"/>
        </w:rPr>
        <w:t>对森林系统的珍稀动植物进行种源保存、人工繁育和野外回归，实施濒危野生动植物抢救性保护。完善野生动植物种质资源保护监测体系和疫源疫病监测防控体系。建立健全外来入侵物种调查、监测、预警及管控机制。</w:t>
      </w:r>
      <w:r>
        <w:rPr>
          <w:rFonts w:hint="eastAsia"/>
          <w:color w:val="000000"/>
        </w:rPr>
        <w:t>在有效保护森林资源的前提下，适度发展气候养生和休闲度假等新业态。</w:t>
      </w:r>
    </w:p>
    <w:p w:rsidR="00145422" w:rsidRDefault="00145422" w:rsidP="00145422">
      <w:pPr>
        <w:ind w:firstLineChars="200" w:firstLine="632"/>
        <w:rPr>
          <w:color w:val="000000"/>
        </w:rPr>
      </w:pPr>
      <w:r>
        <w:rPr>
          <w:rFonts w:hint="eastAsia"/>
          <w:color w:val="000000"/>
        </w:rPr>
        <w:t>发展山丘林业经济。嘉陵江、渠江、涪江等干支流两岸中山和丘陵地区，在夯实绿色本底的基础上积极探索生态产品价值实现机制。结合实施乡村振兴和农村人居环境整治，发展特</w:t>
      </w:r>
      <w:r>
        <w:rPr>
          <w:rFonts w:hint="eastAsia"/>
          <w:color w:val="000000"/>
          <w:spacing w:val="-4"/>
        </w:rPr>
        <w:t>色经果林、中药材、林下经济、森林旅游、森林康养等产业，重点布局柑橘、笋竹、荔枝、龙眼等特色效益林业项目，大力开展农村“四旁”植树，建设森林乡村和绿色示范村。在符合国家政策要求的前提下，以耕地坡度</w:t>
      </w:r>
      <w:r>
        <w:rPr>
          <w:rFonts w:hint="eastAsia"/>
          <w:color w:val="000000"/>
          <w:spacing w:val="-4"/>
        </w:rPr>
        <w:t>25</w:t>
      </w:r>
      <w:r>
        <w:rPr>
          <w:rFonts w:hint="eastAsia"/>
          <w:color w:val="000000"/>
          <w:spacing w:val="-4"/>
        </w:rPr>
        <w:t>°以上坡耕地、重要水源地</w:t>
      </w:r>
      <w:r>
        <w:rPr>
          <w:rFonts w:hint="eastAsia"/>
          <w:color w:val="000000"/>
          <w:spacing w:val="-4"/>
        </w:rPr>
        <w:t>15</w:t>
      </w:r>
      <w:r>
        <w:rPr>
          <w:rFonts w:hint="eastAsia"/>
          <w:color w:val="000000"/>
          <w:spacing w:val="-4"/>
        </w:rPr>
        <w:t>—</w:t>
      </w:r>
      <w:r>
        <w:rPr>
          <w:rFonts w:hint="eastAsia"/>
          <w:color w:val="000000"/>
        </w:rPr>
        <w:t>25</w:t>
      </w:r>
      <w:r>
        <w:rPr>
          <w:rFonts w:hint="eastAsia"/>
          <w:color w:val="000000"/>
        </w:rPr>
        <w:t>°坡耕地和严重污染耕地等为重点实施新一轮退耕还林，持续推进退耕</w:t>
      </w:r>
      <w:r>
        <w:rPr>
          <w:rFonts w:hint="eastAsia"/>
          <w:color w:val="000000"/>
        </w:rPr>
        <w:lastRenderedPageBreak/>
        <w:t>还林质量提升，巩固退耕还林成果。</w:t>
      </w:r>
    </w:p>
    <w:p w:rsidR="00145422" w:rsidRDefault="00145422" w:rsidP="00145422">
      <w:pPr>
        <w:ind w:firstLineChars="200" w:firstLine="632"/>
        <w:rPr>
          <w:color w:val="000000"/>
        </w:rPr>
      </w:pPr>
      <w:r>
        <w:rPr>
          <w:rFonts w:hint="eastAsia"/>
          <w:color w:val="000000"/>
        </w:rPr>
        <w:t>构筑滨江生态隔离。在消落线以上</w:t>
      </w:r>
      <w:r>
        <w:rPr>
          <w:rFonts w:hint="eastAsia"/>
          <w:color w:val="000000"/>
        </w:rPr>
        <w:t>50</w:t>
      </w:r>
      <w:r>
        <w:rPr>
          <w:rFonts w:hint="eastAsia"/>
          <w:color w:val="000000"/>
        </w:rPr>
        <w:t>—</w:t>
      </w:r>
      <w:r>
        <w:rPr>
          <w:rFonts w:hint="eastAsia"/>
          <w:color w:val="000000"/>
        </w:rPr>
        <w:t>100</w:t>
      </w:r>
      <w:r>
        <w:rPr>
          <w:rFonts w:hint="eastAsia"/>
          <w:color w:val="000000"/>
        </w:rPr>
        <w:t>米范围，结合江城江镇江村滨江地带品质提升和“长江岸线整治保护工程”，在污染企业搬迁和港口码头整治后腾退的土地、江河两岸公共空间、非城镇建设用地后退蓝线控制区域等开展造林绿化和林相改造，建设生态缓冲隔离带，保护修复两岸生态系统，打造沿江生态廊道。丰富滨江生态景观，提高生态景观品质，选择适宜的有较高季相变化的树种开展营造林，丰富森林层次结构，凸显四季自然变化，将嘉陵江、渠江、涪江合川段建设成为风景带、旅游带、经济带，促进三江沿线生态旅游业发展。</w:t>
      </w:r>
    </w:p>
    <w:p w:rsidR="00145422" w:rsidRDefault="00145422" w:rsidP="00145422">
      <w:pPr>
        <w:ind w:firstLineChars="200" w:firstLine="632"/>
        <w:rPr>
          <w:color w:val="000000"/>
        </w:rPr>
      </w:pPr>
      <w:r>
        <w:rPr>
          <w:rFonts w:hint="eastAsia"/>
          <w:color w:val="000000"/>
        </w:rPr>
        <w:t>留足城镇森林空间。结合城市品质提升、污染防控治理和城乡生态修复，科学开展城镇及各类园区绿化、零星间隙地植树和林相提升改造，实施江河岸线近绿亲水生态修复工程。以绿化、美化和改善人居环境为目标，依托水系、山体和道路，加强绿色道路网、城市绿廊网、生态水网和绿色交通网等绿色生态网络建设，实施道路绿化，种植滨水生态防护林、水源涵养林，开展绿道绿廊建设，形成连接城乡的森林景观带。围绕新型城镇化，以海绵城市、国家森林城市、国家生态园林城市创建为载体，新（改）建一批以森林系统为主的城市公园、生态公园，提升城市绿化品质和生态效果。</w:t>
      </w:r>
    </w:p>
    <w:p w:rsidR="00145422" w:rsidRDefault="00145422" w:rsidP="00145422">
      <w:pPr>
        <w:ind w:firstLineChars="200" w:firstLine="632"/>
        <w:rPr>
          <w:color w:val="000000"/>
        </w:rPr>
      </w:pP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4</w:t>
      </w:r>
      <w:r>
        <w:rPr>
          <w:rFonts w:eastAsia="方正黑体_GBK" w:hint="eastAsia"/>
          <w:color w:val="000000"/>
        </w:rPr>
        <w:t>：“林美”重点工程</w:t>
      </w:r>
    </w:p>
    <w:p w:rsidR="00145422" w:rsidRDefault="00145422" w:rsidP="00145422">
      <w:pPr>
        <w:pBdr>
          <w:top w:val="single" w:sz="6" w:space="1" w:color="auto"/>
          <w:left w:val="single" w:sz="6" w:space="4" w:color="auto"/>
          <w:bottom w:val="single" w:sz="6" w:space="1" w:color="auto"/>
          <w:right w:val="single" w:sz="6" w:space="4" w:color="auto"/>
        </w:pBdr>
        <w:spacing w:line="520" w:lineRule="exact"/>
        <w:ind w:leftChars="30" w:left="95" w:rightChars="30" w:right="95" w:firstLineChars="200" w:firstLine="464"/>
        <w:rPr>
          <w:color w:val="000000"/>
          <w:spacing w:val="-2"/>
          <w:sz w:val="24"/>
        </w:rPr>
      </w:pPr>
      <w:r>
        <w:rPr>
          <w:rFonts w:eastAsia="方正黑体_GBK" w:hint="eastAsia"/>
          <w:color w:val="000000"/>
          <w:spacing w:val="-2"/>
          <w:sz w:val="24"/>
        </w:rPr>
        <w:lastRenderedPageBreak/>
        <w:t>8</w:t>
      </w:r>
      <w:r>
        <w:rPr>
          <w:rFonts w:eastAsia="方正黑体_GBK" w:hint="eastAsia"/>
          <w:color w:val="000000"/>
          <w:spacing w:val="-2"/>
          <w:sz w:val="24"/>
        </w:rPr>
        <w:t>．森林资源增长。</w:t>
      </w:r>
      <w:r>
        <w:rPr>
          <w:rFonts w:hint="eastAsia"/>
          <w:color w:val="000000"/>
          <w:spacing w:val="-2"/>
          <w:sz w:val="24"/>
        </w:rPr>
        <w:t>（</w:t>
      </w:r>
      <w:r>
        <w:rPr>
          <w:rFonts w:hint="eastAsia"/>
          <w:color w:val="000000"/>
          <w:spacing w:val="-2"/>
          <w:sz w:val="24"/>
        </w:rPr>
        <w:t>18</w:t>
      </w:r>
      <w:r>
        <w:rPr>
          <w:rFonts w:hint="eastAsia"/>
          <w:color w:val="000000"/>
          <w:spacing w:val="-2"/>
          <w:sz w:val="24"/>
        </w:rPr>
        <w:t>）“两岸青山·千里林带”工程。在嘉陵江、渠江和涪江合川段两岸第一层山脊线（或平缓地区江河两岸外</w:t>
      </w:r>
      <w:r>
        <w:rPr>
          <w:rFonts w:hint="eastAsia"/>
          <w:color w:val="000000"/>
          <w:spacing w:val="-2"/>
          <w:sz w:val="24"/>
        </w:rPr>
        <w:t>1000</w:t>
      </w:r>
      <w:r>
        <w:rPr>
          <w:rFonts w:hint="eastAsia"/>
          <w:color w:val="000000"/>
          <w:spacing w:val="-2"/>
          <w:sz w:val="24"/>
        </w:rPr>
        <w:t>米左右）范围内，完成营造林任务</w:t>
      </w:r>
      <w:r>
        <w:rPr>
          <w:rFonts w:hint="eastAsia"/>
          <w:color w:val="000000"/>
          <w:spacing w:val="-2"/>
          <w:sz w:val="24"/>
        </w:rPr>
        <w:t>6.5</w:t>
      </w:r>
      <w:r>
        <w:rPr>
          <w:rFonts w:hint="eastAsia"/>
          <w:color w:val="000000"/>
          <w:spacing w:val="-2"/>
          <w:sz w:val="24"/>
        </w:rPr>
        <w:t>万亩。（</w:t>
      </w:r>
      <w:r>
        <w:rPr>
          <w:rFonts w:hint="eastAsia"/>
          <w:color w:val="000000"/>
          <w:spacing w:val="-2"/>
          <w:sz w:val="24"/>
        </w:rPr>
        <w:t>19</w:t>
      </w:r>
      <w:r>
        <w:rPr>
          <w:rFonts w:hint="eastAsia"/>
          <w:color w:val="000000"/>
          <w:spacing w:val="-2"/>
          <w:sz w:val="24"/>
        </w:rPr>
        <w:t>）国家储备林工程。建设储备林基地</w:t>
      </w:r>
      <w:r>
        <w:rPr>
          <w:rFonts w:hint="eastAsia"/>
          <w:color w:val="000000"/>
          <w:spacing w:val="-2"/>
          <w:sz w:val="24"/>
        </w:rPr>
        <w:t>1</w:t>
      </w:r>
      <w:r>
        <w:rPr>
          <w:rFonts w:hint="eastAsia"/>
          <w:color w:val="000000"/>
          <w:spacing w:val="-2"/>
          <w:sz w:val="24"/>
        </w:rPr>
        <w:t>万亩。（</w:t>
      </w:r>
      <w:r>
        <w:rPr>
          <w:rFonts w:hint="eastAsia"/>
          <w:color w:val="000000"/>
          <w:spacing w:val="-2"/>
          <w:sz w:val="24"/>
        </w:rPr>
        <w:t>20</w:t>
      </w:r>
      <w:r>
        <w:rPr>
          <w:rFonts w:hint="eastAsia"/>
          <w:color w:val="000000"/>
          <w:spacing w:val="-2"/>
          <w:sz w:val="24"/>
        </w:rPr>
        <w:t>）长江防护林工程。积极开展人工造林、封山育林、退化林修复。（</w:t>
      </w:r>
      <w:r>
        <w:rPr>
          <w:rFonts w:hint="eastAsia"/>
          <w:color w:val="000000"/>
          <w:spacing w:val="-2"/>
          <w:sz w:val="24"/>
        </w:rPr>
        <w:t>21</w:t>
      </w:r>
      <w:r>
        <w:rPr>
          <w:rFonts w:hint="eastAsia"/>
          <w:color w:val="000000"/>
          <w:spacing w:val="-2"/>
          <w:sz w:val="24"/>
        </w:rPr>
        <w:t>）退耕还林工程。以耕地坡度</w:t>
      </w:r>
      <w:r>
        <w:rPr>
          <w:rFonts w:hint="eastAsia"/>
          <w:color w:val="000000"/>
          <w:spacing w:val="-2"/>
          <w:sz w:val="24"/>
        </w:rPr>
        <w:t>25</w:t>
      </w:r>
      <w:r>
        <w:rPr>
          <w:rFonts w:hint="eastAsia"/>
          <w:color w:val="000000"/>
          <w:spacing w:val="-2"/>
          <w:sz w:val="24"/>
        </w:rPr>
        <w:t>°以上坡耕地、重要水源地</w:t>
      </w:r>
      <w:r>
        <w:rPr>
          <w:rFonts w:hint="eastAsia"/>
          <w:color w:val="000000"/>
          <w:spacing w:val="-2"/>
          <w:sz w:val="24"/>
        </w:rPr>
        <w:t>15</w:t>
      </w:r>
      <w:r>
        <w:rPr>
          <w:rFonts w:hint="eastAsia"/>
          <w:color w:val="000000"/>
          <w:spacing w:val="-2"/>
          <w:sz w:val="24"/>
        </w:rPr>
        <w:t>—</w:t>
      </w:r>
      <w:r>
        <w:rPr>
          <w:rFonts w:hint="eastAsia"/>
          <w:color w:val="000000"/>
          <w:spacing w:val="-2"/>
          <w:sz w:val="24"/>
        </w:rPr>
        <w:t>25</w:t>
      </w:r>
      <w:r>
        <w:rPr>
          <w:rFonts w:hint="eastAsia"/>
          <w:color w:val="000000"/>
          <w:spacing w:val="-2"/>
          <w:sz w:val="24"/>
        </w:rPr>
        <w:t>°坡耕地和严重污染耕地等为重点实施新一轮退耕还林，巩固退耕还林质量。</w:t>
      </w:r>
    </w:p>
    <w:p w:rsidR="00145422" w:rsidRDefault="00145422" w:rsidP="00145422">
      <w:pPr>
        <w:pBdr>
          <w:top w:val="single" w:sz="6" w:space="1" w:color="auto"/>
          <w:left w:val="single" w:sz="6" w:space="4" w:color="auto"/>
          <w:bottom w:val="single" w:sz="6" w:space="1" w:color="auto"/>
          <w:right w:val="single" w:sz="6" w:space="4" w:color="auto"/>
        </w:pBdr>
        <w:spacing w:line="520" w:lineRule="exact"/>
        <w:ind w:leftChars="30" w:left="95" w:rightChars="30" w:right="95" w:firstLineChars="200" w:firstLine="472"/>
        <w:rPr>
          <w:color w:val="000000"/>
          <w:sz w:val="24"/>
        </w:rPr>
      </w:pPr>
      <w:r>
        <w:rPr>
          <w:rFonts w:eastAsia="方正黑体_GBK" w:hint="eastAsia"/>
          <w:color w:val="000000"/>
          <w:sz w:val="24"/>
        </w:rPr>
        <w:t>9</w:t>
      </w:r>
      <w:r>
        <w:rPr>
          <w:rFonts w:eastAsia="方正黑体_GBK" w:hint="eastAsia"/>
          <w:color w:val="000000"/>
          <w:sz w:val="24"/>
        </w:rPr>
        <w:t>．森林保护提升。</w:t>
      </w:r>
      <w:r>
        <w:rPr>
          <w:rFonts w:hint="eastAsia"/>
          <w:color w:val="000000"/>
          <w:sz w:val="24"/>
        </w:rPr>
        <w:t>（</w:t>
      </w:r>
      <w:r>
        <w:rPr>
          <w:rFonts w:hint="eastAsia"/>
          <w:color w:val="000000"/>
          <w:sz w:val="24"/>
        </w:rPr>
        <w:t>22</w:t>
      </w:r>
      <w:r>
        <w:rPr>
          <w:rFonts w:hint="eastAsia"/>
          <w:color w:val="000000"/>
          <w:sz w:val="24"/>
        </w:rPr>
        <w:t>）天然林保护修复工程。加快完善天然林保护修复制度体系，对全区</w:t>
      </w:r>
      <w:r>
        <w:rPr>
          <w:rFonts w:hint="eastAsia"/>
          <w:color w:val="000000"/>
          <w:sz w:val="24"/>
        </w:rPr>
        <w:t>1691.6</w:t>
      </w:r>
      <w:r>
        <w:rPr>
          <w:rFonts w:hint="eastAsia"/>
          <w:color w:val="000000"/>
          <w:sz w:val="24"/>
        </w:rPr>
        <w:t>公顷天然乔木林地和</w:t>
      </w:r>
      <w:r>
        <w:rPr>
          <w:rFonts w:hint="eastAsia"/>
          <w:color w:val="000000"/>
          <w:sz w:val="24"/>
        </w:rPr>
        <w:t>1504</w:t>
      </w:r>
      <w:r>
        <w:rPr>
          <w:rFonts w:hint="eastAsia"/>
          <w:color w:val="000000"/>
          <w:sz w:val="24"/>
        </w:rPr>
        <w:t>公顷其它天然林地等实施全面管护、有效恢复。（</w:t>
      </w:r>
      <w:r>
        <w:rPr>
          <w:rFonts w:hint="eastAsia"/>
          <w:color w:val="000000"/>
          <w:sz w:val="24"/>
        </w:rPr>
        <w:t>23</w:t>
      </w:r>
      <w:r>
        <w:rPr>
          <w:rFonts w:hint="eastAsia"/>
          <w:color w:val="000000"/>
          <w:sz w:val="24"/>
        </w:rPr>
        <w:t>）森林质量精准提升工程。实施森林抚育、现有林改培和退化林修复等营林任务</w:t>
      </w:r>
      <w:r>
        <w:rPr>
          <w:rFonts w:hint="eastAsia"/>
          <w:color w:val="000000"/>
          <w:sz w:val="24"/>
        </w:rPr>
        <w:t>6</w:t>
      </w:r>
      <w:r>
        <w:rPr>
          <w:rFonts w:hint="eastAsia"/>
          <w:color w:val="000000"/>
          <w:sz w:val="24"/>
        </w:rPr>
        <w:t>万亩。</w:t>
      </w:r>
    </w:p>
    <w:p w:rsidR="00145422" w:rsidRDefault="00145422" w:rsidP="00145422">
      <w:pPr>
        <w:pBdr>
          <w:top w:val="single" w:sz="6" w:space="1" w:color="auto"/>
          <w:left w:val="single" w:sz="6" w:space="4" w:color="auto"/>
          <w:bottom w:val="single" w:sz="6" w:space="1" w:color="auto"/>
          <w:right w:val="single" w:sz="6" w:space="4" w:color="auto"/>
        </w:pBdr>
        <w:spacing w:line="520" w:lineRule="exact"/>
        <w:ind w:leftChars="30" w:left="95" w:rightChars="30" w:right="95" w:firstLineChars="200" w:firstLine="472"/>
        <w:rPr>
          <w:color w:val="000000"/>
          <w:sz w:val="24"/>
          <w:u w:val="single"/>
        </w:rPr>
      </w:pPr>
      <w:r>
        <w:rPr>
          <w:rFonts w:eastAsia="方正黑体_GBK" w:hint="eastAsia"/>
          <w:color w:val="000000"/>
          <w:sz w:val="24"/>
        </w:rPr>
        <w:t>10</w:t>
      </w:r>
      <w:r>
        <w:rPr>
          <w:rFonts w:eastAsia="方正黑体_GBK" w:hint="eastAsia"/>
          <w:color w:val="000000"/>
          <w:sz w:val="24"/>
        </w:rPr>
        <w:t>．生态保护支撑。</w:t>
      </w:r>
      <w:r>
        <w:rPr>
          <w:rFonts w:hint="eastAsia"/>
          <w:color w:val="000000"/>
          <w:sz w:val="24"/>
        </w:rPr>
        <w:t>（</w:t>
      </w:r>
      <w:r>
        <w:rPr>
          <w:rFonts w:hint="eastAsia"/>
          <w:color w:val="000000"/>
          <w:sz w:val="24"/>
        </w:rPr>
        <w:t>24</w:t>
      </w:r>
      <w:r>
        <w:rPr>
          <w:rFonts w:hint="eastAsia"/>
          <w:color w:val="000000"/>
          <w:sz w:val="24"/>
        </w:rPr>
        <w:t>）林业生态保护和修复科研工程。开展造林栽培、复合经营、森林质量精准提升等技术集成研发，筛选一批适宜不同区域的营造林技术模式进行示范推广。（</w:t>
      </w:r>
      <w:r>
        <w:rPr>
          <w:rFonts w:hint="eastAsia"/>
          <w:color w:val="000000"/>
          <w:sz w:val="24"/>
        </w:rPr>
        <w:t>25</w:t>
      </w:r>
      <w:r>
        <w:rPr>
          <w:rFonts w:hint="eastAsia"/>
          <w:color w:val="000000"/>
          <w:sz w:val="24"/>
        </w:rPr>
        <w:t>）林业信息及监测工程。开展自然保护地动态监测，建立林业有害生物风险精准监测和预警系统。（</w:t>
      </w:r>
      <w:r>
        <w:rPr>
          <w:rFonts w:hint="eastAsia"/>
          <w:color w:val="000000"/>
          <w:sz w:val="24"/>
        </w:rPr>
        <w:t>26</w:t>
      </w:r>
      <w:r>
        <w:rPr>
          <w:rFonts w:hint="eastAsia"/>
          <w:color w:val="000000"/>
          <w:sz w:val="24"/>
        </w:rPr>
        <w:t>）林业生态保护修复基础设施工程。加强林区交通、电力、通信等基础设施建设，推动林木良种选育和保障性苗圃建设，建立林业物种资源数据库。（</w:t>
      </w:r>
      <w:r>
        <w:rPr>
          <w:rFonts w:hint="eastAsia"/>
          <w:color w:val="000000"/>
          <w:sz w:val="24"/>
        </w:rPr>
        <w:t>27</w:t>
      </w:r>
      <w:r>
        <w:rPr>
          <w:rFonts w:hint="eastAsia"/>
          <w:color w:val="000000"/>
          <w:sz w:val="24"/>
        </w:rPr>
        <w:t>）森林防火能力与水平提升工程。加大森林火灾人防、</w:t>
      </w:r>
      <w:r>
        <w:rPr>
          <w:rFonts w:hint="eastAsia"/>
          <w:color w:val="000000"/>
          <w:spacing w:val="-2"/>
          <w:sz w:val="24"/>
        </w:rPr>
        <w:t>技防、物防“三防”体系建设，全面提升森林火灾防控能力，森林火灾受害率控制在</w:t>
      </w:r>
      <w:r>
        <w:rPr>
          <w:rFonts w:hint="eastAsia"/>
          <w:color w:val="000000"/>
          <w:spacing w:val="-2"/>
          <w:sz w:val="24"/>
        </w:rPr>
        <w:t>0.3</w:t>
      </w:r>
      <w:r>
        <w:rPr>
          <w:rFonts w:hint="eastAsia"/>
          <w:color w:val="000000"/>
          <w:spacing w:val="-2"/>
          <w:sz w:val="24"/>
        </w:rPr>
        <w:t>‰以下。（</w:t>
      </w:r>
      <w:r>
        <w:rPr>
          <w:rFonts w:hint="eastAsia"/>
          <w:color w:val="000000"/>
          <w:spacing w:val="-2"/>
          <w:sz w:val="24"/>
        </w:rPr>
        <w:t>28</w:t>
      </w:r>
      <w:r>
        <w:rPr>
          <w:rFonts w:hint="eastAsia"/>
          <w:color w:val="000000"/>
          <w:spacing w:val="-2"/>
          <w:sz w:val="24"/>
        </w:rPr>
        <w:t>）智慧林业工程。依托大数据、云计算、“互联网</w:t>
      </w:r>
      <w:r>
        <w:rPr>
          <w:rFonts w:hint="eastAsia"/>
          <w:color w:val="000000"/>
          <w:spacing w:val="-2"/>
          <w:sz w:val="24"/>
        </w:rPr>
        <w:t>+</w:t>
      </w:r>
      <w:r>
        <w:rPr>
          <w:rFonts w:hint="eastAsia"/>
          <w:color w:val="000000"/>
          <w:spacing w:val="-2"/>
          <w:sz w:val="24"/>
        </w:rPr>
        <w:t>”“人工智能</w:t>
      </w:r>
      <w:r>
        <w:rPr>
          <w:rFonts w:hint="eastAsia"/>
          <w:color w:val="000000"/>
          <w:spacing w:val="-2"/>
          <w:sz w:val="24"/>
        </w:rPr>
        <w:t>+</w:t>
      </w:r>
      <w:r>
        <w:rPr>
          <w:rFonts w:hint="eastAsia"/>
          <w:color w:val="000000"/>
          <w:sz w:val="24"/>
        </w:rPr>
        <w:t>”等构建远程技术服务平台，形成林业立体感知、管理协同高效、生态价值凸显、服务内外一体的林业发展新模式。</w:t>
      </w:r>
      <w:r>
        <w:rPr>
          <w:rFonts w:hint="eastAsia"/>
          <w:color w:val="000000"/>
          <w:spacing w:val="-4"/>
          <w:sz w:val="24"/>
        </w:rPr>
        <w:t>（</w:t>
      </w:r>
      <w:r>
        <w:rPr>
          <w:rFonts w:hint="eastAsia"/>
          <w:color w:val="000000"/>
          <w:spacing w:val="-4"/>
          <w:sz w:val="24"/>
        </w:rPr>
        <w:t>29</w:t>
      </w:r>
      <w:r>
        <w:rPr>
          <w:rFonts w:hint="eastAsia"/>
          <w:color w:val="000000"/>
          <w:spacing w:val="-4"/>
          <w:sz w:val="24"/>
        </w:rPr>
        <w:t>）野生动植物种质资源保护监测体系和疫源疫病监测防控体系工程。建设升级野生动植物站、野生动物疫源疫病监测站。（</w:t>
      </w:r>
      <w:r>
        <w:rPr>
          <w:rFonts w:hint="eastAsia"/>
          <w:color w:val="000000"/>
          <w:spacing w:val="-4"/>
          <w:sz w:val="24"/>
        </w:rPr>
        <w:t>30</w:t>
      </w:r>
      <w:r>
        <w:rPr>
          <w:rFonts w:hint="eastAsia"/>
          <w:color w:val="000000"/>
          <w:spacing w:val="-4"/>
          <w:sz w:val="24"/>
        </w:rPr>
        <w:t>）外来入侵物种调查、监测、预警及控制能力建设工程。加强对外来入侵物种监测预警，完善生物检验检疫机制，提升外来入侵控制能力。</w:t>
      </w:r>
    </w:p>
    <w:p w:rsidR="00145422" w:rsidRDefault="00145422" w:rsidP="00145422">
      <w:pPr>
        <w:ind w:firstLineChars="200" w:firstLine="632"/>
        <w:rPr>
          <w:rFonts w:eastAsia="方正楷体_GBK"/>
          <w:color w:val="000000"/>
        </w:rPr>
      </w:pPr>
      <w:r>
        <w:rPr>
          <w:rFonts w:eastAsia="方正楷体_GBK" w:hint="eastAsia"/>
          <w:color w:val="000000"/>
        </w:rPr>
        <w:t>（四）理好田，孕育“四季丰盈”。</w:t>
      </w:r>
    </w:p>
    <w:p w:rsidR="00145422" w:rsidRDefault="00145422" w:rsidP="00145422">
      <w:pPr>
        <w:ind w:firstLineChars="200" w:firstLine="632"/>
        <w:rPr>
          <w:color w:val="000000"/>
        </w:rPr>
      </w:pPr>
      <w:r>
        <w:rPr>
          <w:rFonts w:hint="eastAsia"/>
          <w:color w:val="000000"/>
        </w:rPr>
        <w:lastRenderedPageBreak/>
        <w:t>实施“数量—质量—生态”三位一体保护，确保粮食安全。</w:t>
      </w:r>
    </w:p>
    <w:p w:rsidR="00145422" w:rsidRDefault="00145422" w:rsidP="00145422">
      <w:pPr>
        <w:ind w:firstLineChars="200" w:firstLine="632"/>
        <w:rPr>
          <w:color w:val="000000"/>
        </w:rPr>
      </w:pPr>
      <w:r>
        <w:rPr>
          <w:rFonts w:hint="eastAsia"/>
          <w:color w:val="000000"/>
        </w:rPr>
        <w:t>强化粮食生产监管。稳定粮食种植面积和产量，确保只增不减。对于划定的粮食生产功能区落实到地块，引导种植目标作物，保障粮食种植面积。</w:t>
      </w:r>
      <w:r>
        <w:rPr>
          <w:rFonts w:hint="eastAsia"/>
          <w:bCs/>
          <w:color w:val="000000"/>
        </w:rPr>
        <w:t>全面完成</w:t>
      </w:r>
      <w:r>
        <w:rPr>
          <w:rFonts w:hint="eastAsia"/>
          <w:bCs/>
          <w:color w:val="000000"/>
        </w:rPr>
        <w:t>86.53</w:t>
      </w:r>
      <w:r>
        <w:rPr>
          <w:rFonts w:hint="eastAsia"/>
          <w:bCs/>
          <w:color w:val="000000"/>
        </w:rPr>
        <w:t>万亩“两区”建设任务，建好管好现代化的粮食生产功能区和重要农产品生产保护区。</w:t>
      </w:r>
      <w:r>
        <w:rPr>
          <w:rFonts w:hint="eastAsia"/>
          <w:color w:val="000000"/>
        </w:rPr>
        <w:t>组织开展粮食生产功能区划定情况“回头看”评估检查，对粮食种植面积大但划定面积少的进行补划，对耕地性质发生改变、不符合划定标准的予以剔除并及时补划。坚守粮食生产功能区，坚决防止和查处在粮食生产功能区内违规建设种植和养殖设施、超标准建设农田林网，将粮食生产功能区纳入退耕还林还草范围等行为。</w:t>
      </w:r>
    </w:p>
    <w:p w:rsidR="00145422" w:rsidRDefault="00145422" w:rsidP="00145422">
      <w:pPr>
        <w:ind w:firstLineChars="200" w:firstLine="632"/>
        <w:rPr>
          <w:color w:val="000000"/>
        </w:rPr>
      </w:pPr>
      <w:r>
        <w:rPr>
          <w:rFonts w:hint="eastAsia"/>
          <w:color w:val="000000"/>
        </w:rPr>
        <w:t>确保耕地数量稳定。牢牢守住耕地红线，将相关规划确定的耕地保有量、永久基本农田指标细化落实到斑图地块，确保图、数、实地相一致。对耕地实行特殊保护和用途管制，坚决防止耕地“非粮化”，确保实有耕地数量基本稳定。严格永久基本农田划定和保护，禁止占用永久基本农田从事林果业以及挖塘养鱼、非法取土等破坏耕作层的行为，禁止闲置、荒芜永久基本农田，</w:t>
      </w:r>
      <w:r>
        <w:rPr>
          <w:rFonts w:hint="eastAsia"/>
          <w:bCs/>
          <w:color w:val="000000"/>
          <w:spacing w:val="-4"/>
        </w:rPr>
        <w:t>到</w:t>
      </w:r>
      <w:r>
        <w:rPr>
          <w:rFonts w:hint="eastAsia"/>
          <w:bCs/>
          <w:color w:val="000000"/>
          <w:spacing w:val="-4"/>
        </w:rPr>
        <w:t>2025</w:t>
      </w:r>
      <w:r>
        <w:rPr>
          <w:rFonts w:hint="eastAsia"/>
          <w:bCs/>
          <w:color w:val="000000"/>
          <w:spacing w:val="-4"/>
        </w:rPr>
        <w:t>年，永久基本农田保护面积</w:t>
      </w:r>
      <w:r>
        <w:rPr>
          <w:rStyle w:val="a6"/>
          <w:rFonts w:hint="eastAsia"/>
          <w:bCs/>
          <w:color w:val="000000"/>
          <w:spacing w:val="-4"/>
        </w:rPr>
        <w:t>[</w:t>
      </w:r>
      <w:r>
        <w:rPr>
          <w:rStyle w:val="a6"/>
          <w:rFonts w:hint="eastAsia"/>
          <w:bCs/>
          <w:color w:val="000000"/>
          <w:spacing w:val="-4"/>
        </w:rPr>
        <w:footnoteReference w:id="7"/>
      </w:r>
      <w:r>
        <w:rPr>
          <w:rStyle w:val="a6"/>
          <w:rFonts w:hint="eastAsia"/>
          <w:bCs/>
          <w:color w:val="000000"/>
          <w:spacing w:val="-4"/>
        </w:rPr>
        <w:t>]</w:t>
      </w:r>
      <w:r>
        <w:rPr>
          <w:rFonts w:hint="eastAsia"/>
          <w:bCs/>
          <w:color w:val="000000"/>
          <w:spacing w:val="-4"/>
        </w:rPr>
        <w:t>不少于</w:t>
      </w:r>
      <w:r>
        <w:rPr>
          <w:rFonts w:hint="eastAsia"/>
          <w:bCs/>
          <w:color w:val="000000"/>
          <w:spacing w:val="-4"/>
        </w:rPr>
        <w:t>855.43</w:t>
      </w:r>
      <w:r>
        <w:rPr>
          <w:rFonts w:hint="eastAsia"/>
          <w:bCs/>
          <w:color w:val="000000"/>
          <w:spacing w:val="-4"/>
        </w:rPr>
        <w:t>万平方公里。</w:t>
      </w:r>
      <w:r>
        <w:rPr>
          <w:rFonts w:hint="eastAsia"/>
          <w:color w:val="000000"/>
        </w:rPr>
        <w:t>严格建设用地审批，实行建设用地审批与土地节约集约利用水平、补充耕地能力挂钩。改进耕地占补平衡管理，严格落实耕地占补平衡责任，多渠道落实补充耕地任务，规范补充耕地指标调剂管理，加强补充耕地项目监督。</w:t>
      </w:r>
    </w:p>
    <w:p w:rsidR="00145422" w:rsidRDefault="00145422" w:rsidP="00145422">
      <w:pPr>
        <w:ind w:firstLineChars="200" w:firstLine="632"/>
        <w:rPr>
          <w:color w:val="000000"/>
        </w:rPr>
      </w:pPr>
      <w:r>
        <w:rPr>
          <w:rFonts w:hint="eastAsia"/>
          <w:color w:val="000000"/>
        </w:rPr>
        <w:lastRenderedPageBreak/>
        <w:t>保护提升耕地质量。全面推进建设占用耕地耕作层剥离再利用，将中低质量的耕地纳入高标准农田建设范围实施提质改造。</w:t>
      </w:r>
      <w:r>
        <w:rPr>
          <w:rFonts w:hint="eastAsia"/>
          <w:bCs/>
          <w:color w:val="000000"/>
        </w:rPr>
        <w:t>实施“千年良田”工程，加强高标准农田建设和管护</w:t>
      </w:r>
      <w:r>
        <w:rPr>
          <w:rFonts w:hint="eastAsia"/>
          <w:color w:val="000000"/>
        </w:rPr>
        <w:t>，推进农田土地平整、灌溉与排水、田间道路、农田防护与生态环境保持等工程建设，加快灌区续建配套与节水改造、小型农田水利等设施建设</w:t>
      </w:r>
      <w:r>
        <w:rPr>
          <w:rFonts w:hint="eastAsia"/>
          <w:bCs/>
          <w:color w:val="000000"/>
        </w:rPr>
        <w:t>，提升粮食综合生产能力。</w:t>
      </w:r>
      <w:r>
        <w:rPr>
          <w:rFonts w:hint="eastAsia"/>
          <w:color w:val="000000"/>
        </w:rPr>
        <w:t>加强土壤改良与培肥，开展土壤酸化综合治理，改善土壤</w:t>
      </w:r>
      <w:r>
        <w:rPr>
          <w:rFonts w:hint="eastAsia"/>
          <w:color w:val="000000"/>
        </w:rPr>
        <w:t>pH</w:t>
      </w:r>
      <w:r>
        <w:rPr>
          <w:rFonts w:hint="eastAsia"/>
          <w:color w:val="000000"/>
        </w:rPr>
        <w:t>；推广秸秆资源化还田技术；支持规模化养殖企业利用畜禽粪便生产有机肥，鼓励农民积造农家肥，施用商品有机肥；利用土肥水光热资源，推广绿肥种植。运用环境友好耕作技术，因地制宜开展半旱式栽培，实施保护性耕作技术，推行等高种植。健全耕地质量监测网络。到</w:t>
      </w:r>
      <w:r>
        <w:rPr>
          <w:rFonts w:hint="eastAsia"/>
          <w:color w:val="000000"/>
        </w:rPr>
        <w:t>2025</w:t>
      </w:r>
      <w:r>
        <w:rPr>
          <w:rFonts w:hint="eastAsia"/>
          <w:color w:val="000000"/>
        </w:rPr>
        <w:t>年耕地基础地力提高</w:t>
      </w:r>
      <w:r>
        <w:rPr>
          <w:rFonts w:hint="eastAsia"/>
          <w:color w:val="000000"/>
        </w:rPr>
        <w:t>0.1</w:t>
      </w:r>
      <w:r>
        <w:rPr>
          <w:rFonts w:hint="eastAsia"/>
          <w:color w:val="000000"/>
        </w:rPr>
        <w:t>个等级以上，土壤有机质含量提高</w:t>
      </w:r>
      <w:r>
        <w:rPr>
          <w:rFonts w:hint="eastAsia"/>
          <w:color w:val="000000"/>
        </w:rPr>
        <w:t>0.2</w:t>
      </w:r>
      <w:r>
        <w:rPr>
          <w:rFonts w:hint="eastAsia"/>
          <w:color w:val="000000"/>
        </w:rPr>
        <w:t>个百分点。</w:t>
      </w:r>
    </w:p>
    <w:p w:rsidR="00145422" w:rsidRDefault="00145422" w:rsidP="00145422">
      <w:pPr>
        <w:ind w:firstLineChars="200" w:firstLine="632"/>
        <w:rPr>
          <w:color w:val="000000"/>
        </w:rPr>
      </w:pPr>
      <w:r>
        <w:rPr>
          <w:rFonts w:hint="eastAsia"/>
          <w:color w:val="000000"/>
        </w:rPr>
        <w:t>加强耕地污染防治。开展化肥农药减量行动，推广有机肥代替化肥，推广应用新型肥料和高效低风险农药，加强禁限用农药监管；建设自动化、智能化田间监测网点，构建病虫害监测预警体系。推广加厚和可降解地膜，建立健全回收贮运和综合利用网络。进一步优化畜禽养殖布局，加强畜禽养殖污染防治。实施耕地环境质量分类管理。对于重点地区进行农作物与土壤的协同监测；严格控制工矿企业排放和城市垃圾、污水等农业外源性污染。加强耕地重金属污染治理和有机污染治理。完善尾矿库调查评估，妥善处置尾矿库。加强典型流域农田面源污染治理，净化农田排水及地表径流。提升农业环保应急监测能力，加强区域农业环境</w:t>
      </w:r>
      <w:r>
        <w:rPr>
          <w:rFonts w:hint="eastAsia"/>
          <w:color w:val="000000"/>
        </w:rPr>
        <w:lastRenderedPageBreak/>
        <w:t>质量监测中心、农产品质量安全监测中心建设，开展农业污染事故应急监测技术培训。</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5</w:t>
      </w:r>
      <w:r>
        <w:rPr>
          <w:rFonts w:eastAsia="方正黑体_GBK" w:hint="eastAsia"/>
          <w:color w:val="000000"/>
        </w:rPr>
        <w:t>：“田良”重点工程</w:t>
      </w:r>
    </w:p>
    <w:p w:rsidR="00145422" w:rsidRDefault="00145422" w:rsidP="00145422">
      <w:pPr>
        <w:pBdr>
          <w:top w:val="single" w:sz="6" w:space="1" w:color="auto"/>
          <w:left w:val="single" w:sz="6" w:space="4" w:color="auto"/>
          <w:bottom w:val="single" w:sz="6" w:space="1" w:color="auto"/>
          <w:right w:val="single" w:sz="6" w:space="4" w:color="auto"/>
        </w:pBdr>
        <w:spacing w:line="360" w:lineRule="exact"/>
        <w:ind w:leftChars="30" w:left="95" w:rightChars="30" w:right="95" w:firstLineChars="200" w:firstLine="472"/>
        <w:rPr>
          <w:color w:val="000000"/>
          <w:sz w:val="24"/>
        </w:rPr>
      </w:pPr>
      <w:r>
        <w:rPr>
          <w:rFonts w:eastAsia="方正黑体_GBK" w:hint="eastAsia"/>
          <w:color w:val="000000"/>
          <w:sz w:val="24"/>
        </w:rPr>
        <w:t>11</w:t>
      </w:r>
      <w:r>
        <w:rPr>
          <w:rFonts w:eastAsia="方正黑体_GBK" w:hint="eastAsia"/>
          <w:color w:val="000000"/>
          <w:sz w:val="24"/>
        </w:rPr>
        <w:t>．农田建设质量提升</w:t>
      </w:r>
      <w:r>
        <w:rPr>
          <w:rFonts w:eastAsia="方正书宋_GBK" w:hint="eastAsia"/>
          <w:color w:val="000000"/>
          <w:sz w:val="24"/>
        </w:rPr>
        <w:t>。</w:t>
      </w:r>
      <w:r>
        <w:rPr>
          <w:rFonts w:hint="eastAsia"/>
          <w:color w:val="000000"/>
          <w:sz w:val="24"/>
        </w:rPr>
        <w:t>（</w:t>
      </w:r>
      <w:r>
        <w:rPr>
          <w:rFonts w:hint="eastAsia"/>
          <w:color w:val="000000"/>
          <w:sz w:val="24"/>
        </w:rPr>
        <w:t>31</w:t>
      </w:r>
      <w:r>
        <w:rPr>
          <w:rFonts w:hint="eastAsia"/>
          <w:color w:val="000000"/>
          <w:sz w:val="24"/>
        </w:rPr>
        <w:t>）高标准农田建设工程。以农田建设“七化”标准为整村整镇成片推进建设高标准农田</w:t>
      </w:r>
      <w:r>
        <w:rPr>
          <w:rFonts w:hint="eastAsia"/>
          <w:color w:val="000000"/>
          <w:sz w:val="24"/>
        </w:rPr>
        <w:t>25</w:t>
      </w:r>
      <w:r>
        <w:rPr>
          <w:rFonts w:hint="eastAsia"/>
          <w:color w:val="000000"/>
          <w:sz w:val="24"/>
        </w:rPr>
        <w:t>万亩（高效节水灌溉</w:t>
      </w:r>
      <w:r>
        <w:rPr>
          <w:rFonts w:hint="eastAsia"/>
          <w:color w:val="000000"/>
          <w:sz w:val="24"/>
        </w:rPr>
        <w:t>2.72</w:t>
      </w:r>
      <w:r>
        <w:rPr>
          <w:rFonts w:hint="eastAsia"/>
          <w:color w:val="000000"/>
          <w:sz w:val="24"/>
        </w:rPr>
        <w:t>万亩）。在太和、钱塘、隆兴、肖家、龙市等镇街成片实施农田宜机化改造</w:t>
      </w:r>
      <w:r>
        <w:rPr>
          <w:rFonts w:hint="eastAsia"/>
          <w:color w:val="000000"/>
          <w:sz w:val="24"/>
        </w:rPr>
        <w:t>5</w:t>
      </w:r>
      <w:r>
        <w:rPr>
          <w:rFonts w:hint="eastAsia"/>
          <w:color w:val="000000"/>
          <w:sz w:val="24"/>
        </w:rPr>
        <w:t>万亩。（</w:t>
      </w:r>
      <w:r>
        <w:rPr>
          <w:rFonts w:hint="eastAsia"/>
          <w:color w:val="000000"/>
          <w:sz w:val="24"/>
        </w:rPr>
        <w:t>32</w:t>
      </w:r>
      <w:r>
        <w:rPr>
          <w:rFonts w:hint="eastAsia"/>
          <w:color w:val="000000"/>
          <w:sz w:val="24"/>
        </w:rPr>
        <w:t>）土壤改良与培肥工程。针对耕地土壤酸化、养分失衡、耕层变浅、基础设施薄弱等突出问题开展土壤改良与培肥，改善耕地土壤质量。（</w:t>
      </w:r>
      <w:r>
        <w:rPr>
          <w:rFonts w:hint="eastAsia"/>
          <w:color w:val="000000"/>
          <w:sz w:val="24"/>
        </w:rPr>
        <w:t>33</w:t>
      </w:r>
      <w:r>
        <w:rPr>
          <w:rFonts w:hint="eastAsia"/>
          <w:color w:val="000000"/>
          <w:sz w:val="24"/>
        </w:rPr>
        <w:t>）秸秆资源化利用工程。</w:t>
      </w:r>
      <w:r>
        <w:rPr>
          <w:rFonts w:hint="eastAsia"/>
          <w:bCs/>
          <w:color w:val="000000"/>
          <w:sz w:val="24"/>
        </w:rPr>
        <w:t>以构建秸秆肥料化、饲料化利用为主，能源化、基料化利用为辅，原料化利用为补充的多途利用格局为目标，在适养草食牲畜区域建设秸秆饲料化利用项目</w:t>
      </w:r>
      <w:r>
        <w:rPr>
          <w:rFonts w:hint="eastAsia"/>
          <w:bCs/>
          <w:color w:val="000000"/>
          <w:sz w:val="24"/>
        </w:rPr>
        <w:t>3</w:t>
      </w:r>
      <w:r>
        <w:rPr>
          <w:rFonts w:hint="eastAsia"/>
          <w:bCs/>
          <w:color w:val="000000"/>
          <w:sz w:val="24"/>
        </w:rPr>
        <w:t>个，以期形成年生产青贮饲料</w:t>
      </w:r>
      <w:r>
        <w:rPr>
          <w:rFonts w:hint="eastAsia"/>
          <w:bCs/>
          <w:color w:val="000000"/>
          <w:sz w:val="24"/>
        </w:rPr>
        <w:t>2.5</w:t>
      </w:r>
      <w:r>
        <w:rPr>
          <w:rFonts w:hint="eastAsia"/>
          <w:bCs/>
          <w:color w:val="000000"/>
          <w:sz w:val="24"/>
        </w:rPr>
        <w:t>万吨产能。建设秸秆配合粪污等加工有机肥示范项目</w:t>
      </w:r>
      <w:r>
        <w:rPr>
          <w:rFonts w:hint="eastAsia"/>
          <w:bCs/>
          <w:color w:val="000000"/>
          <w:sz w:val="24"/>
        </w:rPr>
        <w:t>1</w:t>
      </w:r>
      <w:r>
        <w:rPr>
          <w:rFonts w:hint="eastAsia"/>
          <w:bCs/>
          <w:color w:val="000000"/>
          <w:sz w:val="24"/>
        </w:rPr>
        <w:t>个。构建秸秆收储运体系，建设秸秆收储运平台</w:t>
      </w:r>
      <w:r>
        <w:rPr>
          <w:rFonts w:hint="eastAsia"/>
          <w:bCs/>
          <w:color w:val="000000"/>
          <w:sz w:val="24"/>
        </w:rPr>
        <w:t>5</w:t>
      </w:r>
      <w:r>
        <w:rPr>
          <w:rFonts w:hint="eastAsia"/>
          <w:bCs/>
          <w:color w:val="000000"/>
          <w:sz w:val="24"/>
        </w:rPr>
        <w:t>个，建立“六有”标准化秸秆收储中心</w:t>
      </w:r>
      <w:r>
        <w:rPr>
          <w:rFonts w:hint="eastAsia"/>
          <w:bCs/>
          <w:color w:val="000000"/>
          <w:sz w:val="24"/>
        </w:rPr>
        <w:t>2</w:t>
      </w:r>
      <w:r>
        <w:rPr>
          <w:rFonts w:hint="eastAsia"/>
          <w:bCs/>
          <w:color w:val="000000"/>
          <w:sz w:val="24"/>
        </w:rPr>
        <w:t>个。</w:t>
      </w:r>
      <w:r>
        <w:rPr>
          <w:rFonts w:hint="eastAsia"/>
          <w:color w:val="000000"/>
          <w:sz w:val="24"/>
        </w:rPr>
        <w:t>（</w:t>
      </w:r>
      <w:r>
        <w:rPr>
          <w:rFonts w:hint="eastAsia"/>
          <w:color w:val="000000"/>
          <w:sz w:val="24"/>
        </w:rPr>
        <w:t>34</w:t>
      </w:r>
      <w:r>
        <w:rPr>
          <w:rFonts w:hint="eastAsia"/>
          <w:color w:val="000000"/>
          <w:sz w:val="24"/>
        </w:rPr>
        <w:t>）环境友好耕作技术推广工程。在适宜地区开展半旱式栽培，实施保护性耕作技术，推行等高种植。</w:t>
      </w:r>
    </w:p>
    <w:p w:rsidR="00145422" w:rsidRDefault="00145422" w:rsidP="00145422">
      <w:pPr>
        <w:pBdr>
          <w:top w:val="single" w:sz="6" w:space="1" w:color="auto"/>
          <w:left w:val="single" w:sz="6" w:space="4" w:color="auto"/>
          <w:bottom w:val="single" w:sz="6" w:space="1" w:color="auto"/>
          <w:right w:val="single" w:sz="6" w:space="4" w:color="auto"/>
        </w:pBdr>
        <w:spacing w:line="360" w:lineRule="exact"/>
        <w:ind w:leftChars="30" w:left="95" w:rightChars="30" w:right="95" w:firstLineChars="200" w:firstLine="472"/>
        <w:rPr>
          <w:color w:val="000000"/>
          <w:sz w:val="24"/>
        </w:rPr>
      </w:pPr>
      <w:r>
        <w:rPr>
          <w:rFonts w:eastAsia="方正黑体_GBK" w:hint="eastAsia"/>
          <w:color w:val="000000"/>
          <w:sz w:val="24"/>
        </w:rPr>
        <w:t>12</w:t>
      </w:r>
      <w:r>
        <w:rPr>
          <w:rFonts w:eastAsia="方正黑体_GBK" w:hint="eastAsia"/>
          <w:color w:val="000000"/>
          <w:sz w:val="24"/>
        </w:rPr>
        <w:t>．耕地污染防治</w:t>
      </w:r>
      <w:r>
        <w:rPr>
          <w:rFonts w:eastAsia="方正书宋_GBK" w:hint="eastAsia"/>
          <w:color w:val="000000"/>
          <w:sz w:val="24"/>
        </w:rPr>
        <w:t>。</w:t>
      </w:r>
      <w:r>
        <w:rPr>
          <w:rFonts w:hint="eastAsia"/>
          <w:color w:val="000000"/>
          <w:sz w:val="24"/>
        </w:rPr>
        <w:t>（</w:t>
      </w:r>
      <w:r>
        <w:rPr>
          <w:rFonts w:hint="eastAsia"/>
          <w:color w:val="000000"/>
          <w:sz w:val="24"/>
        </w:rPr>
        <w:t>35</w:t>
      </w:r>
      <w:r>
        <w:rPr>
          <w:rFonts w:hint="eastAsia"/>
          <w:color w:val="000000"/>
          <w:sz w:val="24"/>
        </w:rPr>
        <w:t>）化肥减量使用工程。通过实施化肥减量使用行动，以用量较高的区域、产业、规模经营主体为重点，大力推广有机肥、配方肥、水肥一体化等重点化肥减量技术，到</w:t>
      </w:r>
      <w:r>
        <w:rPr>
          <w:rFonts w:hint="eastAsia"/>
          <w:color w:val="000000"/>
          <w:sz w:val="24"/>
        </w:rPr>
        <w:t>2025</w:t>
      </w:r>
      <w:r>
        <w:rPr>
          <w:rFonts w:hint="eastAsia"/>
          <w:color w:val="000000"/>
          <w:sz w:val="24"/>
        </w:rPr>
        <w:t>年，测土配方施肥技术覆盖率稳定在</w:t>
      </w:r>
      <w:r>
        <w:rPr>
          <w:rFonts w:hint="eastAsia"/>
          <w:color w:val="000000"/>
          <w:sz w:val="24"/>
        </w:rPr>
        <w:t>97%</w:t>
      </w:r>
      <w:r>
        <w:rPr>
          <w:rFonts w:hint="eastAsia"/>
          <w:color w:val="000000"/>
          <w:sz w:val="24"/>
        </w:rPr>
        <w:t>以上，主要农作物化肥利用率稳定在</w:t>
      </w:r>
      <w:r>
        <w:rPr>
          <w:rFonts w:hint="eastAsia"/>
          <w:color w:val="000000"/>
          <w:sz w:val="24"/>
        </w:rPr>
        <w:t>40%</w:t>
      </w:r>
      <w:r>
        <w:rPr>
          <w:rFonts w:hint="eastAsia"/>
          <w:color w:val="000000"/>
          <w:sz w:val="24"/>
        </w:rPr>
        <w:t>以上。（</w:t>
      </w:r>
      <w:r>
        <w:rPr>
          <w:rFonts w:hint="eastAsia"/>
          <w:color w:val="000000"/>
          <w:sz w:val="24"/>
        </w:rPr>
        <w:t>36</w:t>
      </w:r>
      <w:r>
        <w:rPr>
          <w:rFonts w:hint="eastAsia"/>
          <w:color w:val="000000"/>
          <w:sz w:val="24"/>
        </w:rPr>
        <w:t>）农药减量使用工程。以用量较高的区域、产业、规模经营主体为重点，大力推广抗病品种、绿色防控、专业化统防统治等重点农药减量技术，推动农药减量使用，到</w:t>
      </w:r>
      <w:r>
        <w:rPr>
          <w:rFonts w:hint="eastAsia"/>
          <w:color w:val="000000"/>
          <w:sz w:val="24"/>
        </w:rPr>
        <w:t>2025</w:t>
      </w:r>
      <w:r>
        <w:rPr>
          <w:rFonts w:hint="eastAsia"/>
          <w:color w:val="000000"/>
          <w:sz w:val="24"/>
        </w:rPr>
        <w:t>年，主要农作物病虫害绿色防控覆盖率达到</w:t>
      </w:r>
      <w:r>
        <w:rPr>
          <w:rFonts w:hint="eastAsia"/>
          <w:color w:val="000000"/>
          <w:sz w:val="24"/>
        </w:rPr>
        <w:t>40%</w:t>
      </w:r>
      <w:r>
        <w:rPr>
          <w:rFonts w:hint="eastAsia"/>
          <w:color w:val="000000"/>
          <w:sz w:val="24"/>
        </w:rPr>
        <w:t>以上，病虫害专业化统防统治覆盖率达到</w:t>
      </w:r>
      <w:r>
        <w:rPr>
          <w:rFonts w:hint="eastAsia"/>
          <w:color w:val="000000"/>
          <w:sz w:val="24"/>
        </w:rPr>
        <w:t>45%</w:t>
      </w:r>
      <w:r>
        <w:rPr>
          <w:rFonts w:hint="eastAsia"/>
          <w:color w:val="000000"/>
          <w:sz w:val="24"/>
        </w:rPr>
        <w:t>，实现农药利用率稳步提高。（</w:t>
      </w:r>
      <w:r>
        <w:rPr>
          <w:rFonts w:hint="eastAsia"/>
          <w:color w:val="000000"/>
          <w:sz w:val="24"/>
        </w:rPr>
        <w:t>37</w:t>
      </w:r>
      <w:r>
        <w:rPr>
          <w:rFonts w:hint="eastAsia"/>
          <w:color w:val="000000"/>
          <w:sz w:val="24"/>
        </w:rPr>
        <w:t>）农膜回收利用工程。</w:t>
      </w:r>
      <w:r>
        <w:rPr>
          <w:rFonts w:hint="eastAsia"/>
          <w:bCs/>
          <w:color w:val="000000"/>
          <w:sz w:val="24"/>
        </w:rPr>
        <w:t>构建“区县贮运中心—镇街级回收网点—村级回收网点”三级回收利用体系；开展农田地膜残留调查和监测工作；开展加厚和可降低地膜试验示范。</w:t>
      </w:r>
      <w:r>
        <w:rPr>
          <w:rFonts w:hint="eastAsia"/>
          <w:color w:val="000000"/>
          <w:sz w:val="24"/>
        </w:rPr>
        <w:t>（</w:t>
      </w:r>
      <w:r>
        <w:rPr>
          <w:rFonts w:hint="eastAsia"/>
          <w:color w:val="000000"/>
          <w:sz w:val="24"/>
        </w:rPr>
        <w:t>38</w:t>
      </w:r>
      <w:r>
        <w:rPr>
          <w:rFonts w:hint="eastAsia"/>
          <w:color w:val="000000"/>
          <w:sz w:val="24"/>
        </w:rPr>
        <w:t>）畜禽养殖污染防治工程。</w:t>
      </w:r>
      <w:r>
        <w:rPr>
          <w:rFonts w:hint="eastAsia"/>
          <w:bCs/>
          <w:color w:val="000000"/>
          <w:sz w:val="24"/>
        </w:rPr>
        <w:t>争创以液体粪污肥料化利用为纽带的种养结合提升区，建设畜禽粪污处理设施，建设区级粪污检测中心。</w:t>
      </w:r>
      <w:r>
        <w:rPr>
          <w:rFonts w:hint="eastAsia"/>
          <w:color w:val="000000"/>
          <w:sz w:val="24"/>
        </w:rPr>
        <w:t>（</w:t>
      </w:r>
      <w:r>
        <w:rPr>
          <w:rFonts w:hint="eastAsia"/>
          <w:color w:val="000000"/>
          <w:sz w:val="24"/>
        </w:rPr>
        <w:t>37</w:t>
      </w:r>
      <w:r>
        <w:rPr>
          <w:rFonts w:hint="eastAsia"/>
          <w:color w:val="000000"/>
          <w:sz w:val="24"/>
        </w:rPr>
        <w:t>）土壤重金属污染治理工程。选择适宜耕地开展重金属污染治理与修复实验，到</w:t>
      </w:r>
      <w:r>
        <w:rPr>
          <w:rFonts w:hint="eastAsia"/>
          <w:color w:val="000000"/>
          <w:sz w:val="24"/>
        </w:rPr>
        <w:t>2025</w:t>
      </w:r>
      <w:r>
        <w:rPr>
          <w:rFonts w:hint="eastAsia"/>
          <w:color w:val="000000"/>
          <w:sz w:val="24"/>
        </w:rPr>
        <w:t>年，受污染耕地安全利用率达到</w:t>
      </w:r>
      <w:r>
        <w:rPr>
          <w:rFonts w:hint="eastAsia"/>
          <w:color w:val="000000"/>
          <w:sz w:val="24"/>
        </w:rPr>
        <w:t>95%</w:t>
      </w:r>
      <w:r>
        <w:rPr>
          <w:rFonts w:hint="eastAsia"/>
          <w:color w:val="000000"/>
          <w:sz w:val="24"/>
        </w:rPr>
        <w:t>以上。（</w:t>
      </w:r>
      <w:r>
        <w:rPr>
          <w:rFonts w:hint="eastAsia"/>
          <w:color w:val="000000"/>
          <w:sz w:val="24"/>
        </w:rPr>
        <w:t>40</w:t>
      </w:r>
      <w:r>
        <w:rPr>
          <w:rFonts w:hint="eastAsia"/>
          <w:color w:val="000000"/>
          <w:sz w:val="24"/>
        </w:rPr>
        <w:t>）农业环保应急监测能力提升工程。加强区域农业环境质量监测中心、农产品质量安全监测中心建设。</w:t>
      </w:r>
    </w:p>
    <w:p w:rsidR="00145422" w:rsidRDefault="00145422" w:rsidP="00145422">
      <w:pPr>
        <w:ind w:firstLineChars="200" w:firstLine="632"/>
        <w:rPr>
          <w:rFonts w:eastAsia="方正楷体_GBK"/>
          <w:color w:val="000000"/>
        </w:rPr>
      </w:pPr>
      <w:r>
        <w:rPr>
          <w:rFonts w:eastAsia="方正楷体_GBK" w:hint="eastAsia"/>
          <w:color w:val="000000"/>
        </w:rPr>
        <w:t>（五）净好湖，重现“五彩明珠”。</w:t>
      </w:r>
    </w:p>
    <w:p w:rsidR="00145422" w:rsidRDefault="00145422" w:rsidP="00145422">
      <w:pPr>
        <w:ind w:firstLine="645"/>
        <w:rPr>
          <w:color w:val="000000"/>
        </w:rPr>
      </w:pPr>
      <w:r>
        <w:rPr>
          <w:rFonts w:hint="eastAsia"/>
          <w:color w:val="000000"/>
        </w:rPr>
        <w:t>提升湖库生态环境品质，维护湿地生态资源安全，有效发挥调节水分平衡、改善局部气候、有效净化水质的作用。</w:t>
      </w:r>
    </w:p>
    <w:p w:rsidR="00145422" w:rsidRDefault="00145422" w:rsidP="00145422">
      <w:pPr>
        <w:ind w:firstLine="645"/>
        <w:rPr>
          <w:color w:val="000000"/>
        </w:rPr>
      </w:pPr>
      <w:r>
        <w:rPr>
          <w:rFonts w:hint="eastAsia"/>
          <w:color w:val="000000"/>
        </w:rPr>
        <w:lastRenderedPageBreak/>
        <w:t>提升湖库生态环境品质。在城市黑臭水体现有治理成果基础上，综合采取工程及非工程措施，持续巩固治理成效，城市建成区黑臭水体消除比例持续保持在</w:t>
      </w:r>
      <w:r>
        <w:rPr>
          <w:rFonts w:hint="eastAsia"/>
          <w:color w:val="000000"/>
        </w:rPr>
        <w:t>l00%</w:t>
      </w:r>
      <w:r>
        <w:rPr>
          <w:rFonts w:hint="eastAsia"/>
          <w:color w:val="000000"/>
        </w:rPr>
        <w:t>。继续推进良好湖库生态环境保护，确保水质稳中有升。大力实施退田还湖、生态补水、水生物净化等保护和修复工程，不搞围湖造田、填湖造地、挖湖造景。</w:t>
      </w:r>
    </w:p>
    <w:p w:rsidR="00145422" w:rsidRDefault="00145422" w:rsidP="00145422">
      <w:pPr>
        <w:ind w:firstLine="645"/>
        <w:rPr>
          <w:color w:val="000000"/>
        </w:rPr>
      </w:pPr>
      <w:r>
        <w:rPr>
          <w:rFonts w:hint="eastAsia"/>
          <w:color w:val="000000"/>
        </w:rPr>
        <w:t>维护湿地生态资源安全。开展湿地资源调查评估，建立湿地资源数据档案。实行湿地面积总量控制和用途管控，从严控制建设项目占用湿地。在国家湿地公园等重要湿地区域开展湿地植被重建、野生动物栖息地恢复、湿地有害生物防治、污染控制、清理淤泥、生态补水、增殖放流等湿地保护与修复工程，逐步改善湿地生态环境，丰富生物多样性。加强湿地公园基础设施建设和能力建设，提高保护管理水平。实施排污口下游、主要入河口等区域人工湿地水质净化工程。培育湿地生态产业，推动湿地与农业、花卉苗木、民宿、生态旅游、康养、环保、自然教育的融合。</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6</w:t>
      </w:r>
      <w:r>
        <w:rPr>
          <w:rFonts w:eastAsia="方正黑体_GBK" w:hint="eastAsia"/>
          <w:color w:val="000000"/>
        </w:rPr>
        <w:t>：“湖净”重点工程</w:t>
      </w:r>
    </w:p>
    <w:p w:rsidR="00145422" w:rsidRDefault="00145422" w:rsidP="00145422">
      <w:pPr>
        <w:pBdr>
          <w:top w:val="single" w:sz="6" w:space="1" w:color="auto"/>
          <w:left w:val="single" w:sz="6" w:space="4" w:color="auto"/>
          <w:bottom w:val="single" w:sz="6" w:space="1" w:color="auto"/>
          <w:right w:val="single" w:sz="6" w:space="4" w:color="auto"/>
        </w:pBdr>
        <w:spacing w:line="340" w:lineRule="exact"/>
        <w:ind w:leftChars="30" w:left="95" w:rightChars="30" w:right="95" w:firstLineChars="200" w:firstLine="472"/>
        <w:rPr>
          <w:rFonts w:eastAsia="方正书宋_GBK"/>
          <w:color w:val="000000"/>
          <w:sz w:val="24"/>
        </w:rPr>
      </w:pPr>
      <w:r>
        <w:rPr>
          <w:rFonts w:eastAsia="方正黑体_GBK" w:hint="eastAsia"/>
          <w:color w:val="000000"/>
          <w:sz w:val="24"/>
        </w:rPr>
        <w:t>13</w:t>
      </w:r>
      <w:r>
        <w:rPr>
          <w:rFonts w:eastAsia="方正黑体_GBK" w:hint="eastAsia"/>
          <w:color w:val="000000"/>
          <w:sz w:val="24"/>
        </w:rPr>
        <w:t>．提升湖库生态环境品质。</w:t>
      </w:r>
      <w:r>
        <w:rPr>
          <w:rFonts w:hint="eastAsia"/>
          <w:color w:val="000000"/>
          <w:sz w:val="24"/>
        </w:rPr>
        <w:t>（</w:t>
      </w:r>
      <w:r>
        <w:rPr>
          <w:rFonts w:hint="eastAsia"/>
          <w:color w:val="000000"/>
          <w:sz w:val="24"/>
        </w:rPr>
        <w:t>41</w:t>
      </w:r>
      <w:r>
        <w:rPr>
          <w:rFonts w:hint="eastAsia"/>
          <w:color w:val="000000"/>
          <w:sz w:val="24"/>
        </w:rPr>
        <w:t>）城市黑臭水体治理保持工程。强化源头严防、过程严管、责任严究，巩固治理成果，严防黑臭水体水质反弹。（</w:t>
      </w:r>
      <w:r>
        <w:rPr>
          <w:rFonts w:hint="eastAsia"/>
          <w:color w:val="000000"/>
          <w:sz w:val="24"/>
        </w:rPr>
        <w:t>42</w:t>
      </w:r>
      <w:r>
        <w:rPr>
          <w:rFonts w:hint="eastAsia"/>
          <w:color w:val="000000"/>
          <w:sz w:val="24"/>
        </w:rPr>
        <w:t>）良好湖库生态环境保护工程。推动湖库型水源地规范化建设，推进湖库水源地监控能力建设，加强推动湖库水生态修复，对有条件的湖库开展美化、绿化工程，打造市民休闲场所。</w:t>
      </w:r>
    </w:p>
    <w:p w:rsidR="00145422" w:rsidRDefault="00145422" w:rsidP="00145422">
      <w:pPr>
        <w:pBdr>
          <w:top w:val="single" w:sz="6" w:space="1" w:color="auto"/>
          <w:left w:val="single" w:sz="6" w:space="4" w:color="auto"/>
          <w:bottom w:val="single" w:sz="6" w:space="1" w:color="auto"/>
          <w:right w:val="single" w:sz="6" w:space="4" w:color="auto"/>
        </w:pBdr>
        <w:spacing w:line="340" w:lineRule="exact"/>
        <w:ind w:leftChars="30" w:left="95" w:rightChars="30" w:right="95" w:firstLineChars="200" w:firstLine="472"/>
        <w:rPr>
          <w:rFonts w:eastAsia="方正书宋_GBK"/>
          <w:color w:val="000000"/>
          <w:sz w:val="24"/>
        </w:rPr>
      </w:pPr>
      <w:r>
        <w:rPr>
          <w:rFonts w:eastAsia="方正黑体_GBK" w:hint="eastAsia"/>
          <w:color w:val="000000"/>
          <w:sz w:val="24"/>
        </w:rPr>
        <w:t>14</w:t>
      </w:r>
      <w:r>
        <w:rPr>
          <w:rFonts w:eastAsia="方正黑体_GBK" w:hint="eastAsia"/>
          <w:color w:val="000000"/>
          <w:sz w:val="24"/>
        </w:rPr>
        <w:t>．维护湿地生态资源安全。</w:t>
      </w:r>
      <w:r>
        <w:rPr>
          <w:rFonts w:hint="eastAsia"/>
          <w:color w:val="000000"/>
          <w:sz w:val="24"/>
        </w:rPr>
        <w:t>（</w:t>
      </w:r>
      <w:r>
        <w:rPr>
          <w:rFonts w:hint="eastAsia"/>
          <w:color w:val="000000"/>
          <w:sz w:val="24"/>
        </w:rPr>
        <w:t>43</w:t>
      </w:r>
      <w:r>
        <w:rPr>
          <w:rFonts w:hint="eastAsia"/>
          <w:color w:val="000000"/>
          <w:sz w:val="24"/>
        </w:rPr>
        <w:t>）湿地保护修复工程。推进国家湿地公园能力建设。</w:t>
      </w:r>
    </w:p>
    <w:p w:rsidR="00145422" w:rsidRDefault="00145422" w:rsidP="00145422">
      <w:pPr>
        <w:ind w:firstLineChars="200" w:firstLine="632"/>
        <w:rPr>
          <w:rFonts w:eastAsia="方正楷体_GBK"/>
          <w:color w:val="000000"/>
        </w:rPr>
      </w:pPr>
      <w:r>
        <w:rPr>
          <w:rFonts w:eastAsia="方正楷体_GBK" w:hint="eastAsia"/>
          <w:color w:val="000000"/>
        </w:rPr>
        <w:t>（六）植好草，还复“草长莺飞”。</w:t>
      </w:r>
    </w:p>
    <w:p w:rsidR="00145422" w:rsidRDefault="00145422" w:rsidP="00145422">
      <w:pPr>
        <w:ind w:firstLineChars="200" w:firstLine="632"/>
        <w:rPr>
          <w:color w:val="000000"/>
        </w:rPr>
      </w:pPr>
      <w:r>
        <w:rPr>
          <w:rFonts w:hint="eastAsia"/>
          <w:color w:val="000000"/>
        </w:rPr>
        <w:lastRenderedPageBreak/>
        <w:t>构建城市绿地生态空间。结合新型城镇化、城市更新等工作，优化城镇化与绿色化协同发展格局，适度增加人工草场面积，强化对城市绿地现有人工草地保护与利用。开展山城公园、山城绿道、山城花境等系列建设，提升城区绿色公共生态空间的连接度，形成完整的绿网结构，增强绿地生态系统的整体效能，为人民群众提供舒适、自然的城市绿地空间。</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7</w:t>
      </w:r>
      <w:r>
        <w:rPr>
          <w:rFonts w:eastAsia="方正黑体_GBK" w:hint="eastAsia"/>
          <w:color w:val="000000"/>
        </w:rPr>
        <w:t>：“草盛”重点工程</w:t>
      </w:r>
    </w:p>
    <w:p w:rsidR="00145422" w:rsidRDefault="00145422" w:rsidP="00145422">
      <w:pPr>
        <w:pBdr>
          <w:top w:val="single" w:sz="6" w:space="1" w:color="auto"/>
          <w:left w:val="single" w:sz="6" w:space="4" w:color="auto"/>
          <w:bottom w:val="single" w:sz="6" w:space="1" w:color="auto"/>
          <w:right w:val="single" w:sz="6" w:space="4" w:color="auto"/>
        </w:pBdr>
        <w:spacing w:line="380" w:lineRule="exact"/>
        <w:ind w:leftChars="30" w:left="95" w:rightChars="30" w:right="95" w:firstLineChars="200" w:firstLine="472"/>
        <w:rPr>
          <w:rFonts w:eastAsia="方正书宋_GBK"/>
          <w:color w:val="000000"/>
          <w:sz w:val="22"/>
          <w:szCs w:val="22"/>
        </w:rPr>
      </w:pPr>
      <w:r>
        <w:rPr>
          <w:rFonts w:eastAsia="方正黑体_GBK" w:hint="eastAsia"/>
          <w:color w:val="000000"/>
          <w:sz w:val="24"/>
        </w:rPr>
        <w:t>15</w:t>
      </w:r>
      <w:r>
        <w:rPr>
          <w:rFonts w:eastAsia="方正黑体_GBK" w:hint="eastAsia"/>
          <w:color w:val="000000"/>
          <w:sz w:val="24"/>
        </w:rPr>
        <w:t>．构建城市绿地生态空间。</w:t>
      </w:r>
      <w:r>
        <w:rPr>
          <w:rFonts w:hint="eastAsia"/>
          <w:color w:val="000000"/>
          <w:sz w:val="24"/>
        </w:rPr>
        <w:t>（</w:t>
      </w:r>
      <w:r>
        <w:rPr>
          <w:rFonts w:hint="eastAsia"/>
          <w:color w:val="000000"/>
          <w:sz w:val="24"/>
        </w:rPr>
        <w:t>44</w:t>
      </w:r>
      <w:r>
        <w:rPr>
          <w:rFonts w:hint="eastAsia"/>
          <w:color w:val="000000"/>
          <w:sz w:val="24"/>
        </w:rPr>
        <w:t>）城市绿地优化更新。持续推进“边坡堡坎崖壁”绿化美化，结合老旧小区提升，山城步道建设等，推动城市绿地优化更新；在建设城市型山城步道的基础上推动城郊型山城绿道建设。（</w:t>
      </w:r>
      <w:r>
        <w:rPr>
          <w:rFonts w:hint="eastAsia"/>
          <w:color w:val="000000"/>
          <w:sz w:val="24"/>
        </w:rPr>
        <w:t>45</w:t>
      </w:r>
      <w:r>
        <w:rPr>
          <w:rFonts w:hint="eastAsia"/>
          <w:color w:val="000000"/>
          <w:sz w:val="24"/>
        </w:rPr>
        <w:t>）人工草地保护工程。推进草地养护基础设施建设，加强人工草地保护。</w:t>
      </w:r>
    </w:p>
    <w:p w:rsidR="00145422" w:rsidRDefault="00145422" w:rsidP="00145422">
      <w:pPr>
        <w:ind w:firstLineChars="200" w:firstLine="632"/>
        <w:rPr>
          <w:rFonts w:eastAsia="方正楷体_GBK"/>
          <w:color w:val="000000"/>
        </w:rPr>
      </w:pPr>
      <w:r>
        <w:rPr>
          <w:rFonts w:eastAsia="方正楷体_GBK" w:hint="eastAsia"/>
          <w:color w:val="000000"/>
        </w:rPr>
        <w:t>（七）护好鱼，唤回“鱼翔浅底”。</w:t>
      </w:r>
    </w:p>
    <w:p w:rsidR="00145422" w:rsidRDefault="00145422" w:rsidP="00145422">
      <w:pPr>
        <w:ind w:firstLineChars="200" w:firstLine="632"/>
        <w:rPr>
          <w:color w:val="000000"/>
        </w:rPr>
      </w:pPr>
      <w:r>
        <w:rPr>
          <w:rFonts w:hint="eastAsia"/>
          <w:color w:val="000000"/>
        </w:rPr>
        <w:t>以</w:t>
      </w:r>
      <w:r>
        <w:rPr>
          <w:color w:val="000000"/>
        </w:rPr>
        <w:t>鱼类资源为重点，</w:t>
      </w:r>
      <w:r>
        <w:rPr>
          <w:rFonts w:hint="eastAsia"/>
          <w:color w:val="000000"/>
        </w:rPr>
        <w:t>强化水生</w:t>
      </w:r>
      <w:r>
        <w:rPr>
          <w:color w:val="000000"/>
        </w:rPr>
        <w:t>生物</w:t>
      </w:r>
      <w:r>
        <w:rPr>
          <w:rFonts w:hint="eastAsia"/>
          <w:color w:val="000000"/>
        </w:rPr>
        <w:t>多样性</w:t>
      </w:r>
      <w:r>
        <w:rPr>
          <w:color w:val="000000"/>
        </w:rPr>
        <w:t>保护，</w:t>
      </w:r>
      <w:r>
        <w:rPr>
          <w:rFonts w:hint="eastAsia"/>
          <w:color w:val="000000"/>
        </w:rPr>
        <w:t>有效恢复水生生物资源，</w:t>
      </w:r>
      <w:r>
        <w:rPr>
          <w:color w:val="000000"/>
        </w:rPr>
        <w:t>保护</w:t>
      </w:r>
      <w:r>
        <w:rPr>
          <w:rFonts w:hint="eastAsia"/>
          <w:color w:val="000000"/>
        </w:rPr>
        <w:t>水生生物基因，促进水生态功能修复。</w:t>
      </w:r>
    </w:p>
    <w:p w:rsidR="00145422" w:rsidRDefault="00145422" w:rsidP="00145422">
      <w:pPr>
        <w:ind w:firstLineChars="200" w:firstLine="632"/>
        <w:rPr>
          <w:color w:val="000000"/>
        </w:rPr>
      </w:pPr>
      <w:r>
        <w:rPr>
          <w:rFonts w:hint="eastAsia"/>
          <w:color w:val="000000"/>
        </w:rPr>
        <w:t>全面推进长江十年禁捕。严格按照国家要求，全面落实长江十年禁渔令。深入实施打击非法捕捞专项行动，斩断</w:t>
      </w:r>
      <w:r>
        <w:rPr>
          <w:color w:val="000000"/>
        </w:rPr>
        <w:t>从捕捞、运输，到销售、餐饮的地下产业链。</w:t>
      </w:r>
      <w:r>
        <w:rPr>
          <w:rFonts w:hint="eastAsia"/>
          <w:color w:val="000000"/>
        </w:rPr>
        <w:t>加大“三无”船舶排查处置力度，依法严厉打击非法制售捕捞渔具行为，严厉查处电鱼、毒鱼、炸鱼等破坏渔业资源和生态环境的捕捞行为，加强联合执法和暗访检查。</w:t>
      </w:r>
      <w:r>
        <w:rPr>
          <w:color w:val="000000"/>
        </w:rPr>
        <w:t>统</w:t>
      </w:r>
      <w:r>
        <w:rPr>
          <w:rFonts w:hint="eastAsia"/>
          <w:color w:val="000000"/>
        </w:rPr>
        <w:t>筹做好退捕渔民上岸“后半篇文章”，确保退捕渔民转得出、稳得住、能小康。</w:t>
      </w:r>
    </w:p>
    <w:p w:rsidR="00145422" w:rsidRDefault="00145422" w:rsidP="00145422">
      <w:pPr>
        <w:ind w:firstLineChars="200" w:firstLine="632"/>
        <w:rPr>
          <w:color w:val="000000"/>
        </w:rPr>
      </w:pPr>
      <w:r>
        <w:rPr>
          <w:rFonts w:hint="eastAsia"/>
          <w:color w:val="000000"/>
        </w:rPr>
        <w:t>加强水生物种多样性保护。开展重点流域生物多样性调查与评估，加强珍稀濒危水生生物的栖息地、洄游通道的保护。积极</w:t>
      </w:r>
      <w:r>
        <w:rPr>
          <w:rFonts w:hint="eastAsia"/>
          <w:color w:val="000000"/>
        </w:rPr>
        <w:lastRenderedPageBreak/>
        <w:t>参与建立长江流域水生生物完整性指数评价体系，科学开展增殖放流，加快恢复水生生物种群适宜规模。</w:t>
      </w:r>
    </w:p>
    <w:p w:rsidR="00145422" w:rsidRDefault="00145422" w:rsidP="00145422">
      <w:pPr>
        <w:ind w:firstLineChars="200" w:firstLine="632"/>
        <w:rPr>
          <w:color w:val="000000"/>
        </w:rPr>
      </w:pPr>
      <w:r>
        <w:rPr>
          <w:rFonts w:hint="eastAsia"/>
          <w:color w:val="000000"/>
        </w:rPr>
        <w:t>加强水生生物遗传资源多样性保护。重点保护胭脂鱼、岩原鲤、四川白甲鱼等珍稀野生水生生物和“四大家鱼”等渔业遗传资源。推动水生生物种质资源收集、保存、引种回归等相关设施建设。完善全区水生物种资源数据库，参与建设长江上游珍稀生物基因库。</w:t>
      </w:r>
    </w:p>
    <w:p w:rsidR="00145422" w:rsidRDefault="00145422" w:rsidP="00145422">
      <w:pPr>
        <w:ind w:firstLineChars="200" w:firstLine="632"/>
        <w:rPr>
          <w:color w:val="000000"/>
        </w:rPr>
      </w:pPr>
      <w:r>
        <w:rPr>
          <w:rFonts w:hint="eastAsia"/>
          <w:color w:val="000000"/>
        </w:rPr>
        <w:t>加强水生态系统多样性保护。充分考虑水生生态系统的原真</w:t>
      </w:r>
      <w:r>
        <w:rPr>
          <w:color w:val="000000"/>
        </w:rPr>
        <w:t>性</w:t>
      </w:r>
      <w:r>
        <w:rPr>
          <w:rFonts w:hint="eastAsia"/>
          <w:color w:val="000000"/>
        </w:rPr>
        <w:t>和</w:t>
      </w:r>
      <w:r>
        <w:rPr>
          <w:color w:val="000000"/>
        </w:rPr>
        <w:t>完整性</w:t>
      </w:r>
      <w:r>
        <w:rPr>
          <w:rFonts w:hint="eastAsia"/>
          <w:color w:val="000000"/>
        </w:rPr>
        <w:t>保护，严格控制开发强度，</w:t>
      </w:r>
      <w:r>
        <w:rPr>
          <w:color w:val="000000"/>
        </w:rPr>
        <w:t>完善涉水工程</w:t>
      </w:r>
      <w:r>
        <w:rPr>
          <w:rFonts w:hint="eastAsia"/>
          <w:color w:val="000000"/>
        </w:rPr>
        <w:t>环境</w:t>
      </w:r>
      <w:r>
        <w:rPr>
          <w:color w:val="000000"/>
        </w:rPr>
        <w:t>影响评价和生态补偿机制。</w:t>
      </w:r>
      <w:r>
        <w:rPr>
          <w:rFonts w:hint="eastAsia"/>
          <w:color w:val="000000"/>
        </w:rPr>
        <w:t>保护“三江”生态系统。严格水电资源开发的监管。探索开展水生生物多样性优先区、示范区建设，管护好水域和湿地自然保护地。</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8</w:t>
      </w:r>
      <w:r>
        <w:rPr>
          <w:rFonts w:eastAsia="方正黑体_GBK" w:hint="eastAsia"/>
          <w:color w:val="000000"/>
        </w:rPr>
        <w:t>：“鱼丰”重点工程</w:t>
      </w:r>
    </w:p>
    <w:p w:rsidR="00145422" w:rsidRDefault="00145422" w:rsidP="00145422">
      <w:pPr>
        <w:pBdr>
          <w:top w:val="single" w:sz="6" w:space="1" w:color="auto"/>
          <w:left w:val="single" w:sz="6" w:space="4" w:color="auto"/>
          <w:bottom w:val="single" w:sz="6" w:space="1" w:color="auto"/>
          <w:right w:val="single" w:sz="6" w:space="4" w:color="auto"/>
        </w:pBdr>
        <w:spacing w:line="460" w:lineRule="exact"/>
        <w:ind w:leftChars="30" w:left="95" w:rightChars="30" w:right="95" w:firstLineChars="200" w:firstLine="456"/>
        <w:rPr>
          <w:color w:val="000000"/>
          <w:spacing w:val="-4"/>
          <w:sz w:val="24"/>
        </w:rPr>
      </w:pPr>
      <w:r>
        <w:rPr>
          <w:rFonts w:eastAsia="方正黑体_GBK" w:hint="eastAsia"/>
          <w:color w:val="000000"/>
          <w:spacing w:val="-4"/>
          <w:sz w:val="24"/>
        </w:rPr>
        <w:t>16</w:t>
      </w:r>
      <w:r>
        <w:rPr>
          <w:rFonts w:eastAsia="方正黑体_GBK" w:hint="eastAsia"/>
          <w:color w:val="000000"/>
          <w:spacing w:val="-4"/>
          <w:sz w:val="24"/>
        </w:rPr>
        <w:t>．“三江”</w:t>
      </w:r>
      <w:r>
        <w:rPr>
          <w:rFonts w:eastAsia="方正黑体_GBK"/>
          <w:color w:val="000000"/>
          <w:spacing w:val="-4"/>
          <w:sz w:val="24"/>
        </w:rPr>
        <w:t>十年禁</w:t>
      </w:r>
      <w:r>
        <w:rPr>
          <w:rFonts w:eastAsia="方正黑体_GBK" w:hint="eastAsia"/>
          <w:color w:val="000000"/>
          <w:spacing w:val="-4"/>
          <w:sz w:val="24"/>
        </w:rPr>
        <w:t>捕。</w:t>
      </w:r>
      <w:r>
        <w:rPr>
          <w:rFonts w:hint="eastAsia"/>
          <w:color w:val="000000"/>
          <w:spacing w:val="-4"/>
          <w:sz w:val="24"/>
        </w:rPr>
        <w:t>（</w:t>
      </w:r>
      <w:r>
        <w:rPr>
          <w:rFonts w:hint="eastAsia"/>
          <w:color w:val="000000"/>
          <w:spacing w:val="-4"/>
          <w:sz w:val="24"/>
        </w:rPr>
        <w:t>46</w:t>
      </w:r>
      <w:r>
        <w:rPr>
          <w:rFonts w:hint="eastAsia"/>
          <w:color w:val="000000"/>
          <w:spacing w:val="-4"/>
          <w:sz w:val="24"/>
        </w:rPr>
        <w:t>）分区分类禁捕工程。</w:t>
      </w:r>
      <w:r>
        <w:rPr>
          <w:rFonts w:hint="eastAsia"/>
          <w:color w:val="000000"/>
          <w:sz w:val="24"/>
        </w:rPr>
        <w:t>嘉陵江合川段国家级水产种质资源保护区实行常年禁捕；嘉陵江保护区外的干流及</w:t>
      </w:r>
      <w:r>
        <w:rPr>
          <w:rFonts w:hint="eastAsia"/>
          <w:color w:val="000000"/>
          <w:sz w:val="24"/>
        </w:rPr>
        <w:t>11</w:t>
      </w:r>
      <w:r>
        <w:rPr>
          <w:rFonts w:hint="eastAsia"/>
          <w:color w:val="000000"/>
          <w:sz w:val="24"/>
        </w:rPr>
        <w:t>条支流、渠江干流及</w:t>
      </w:r>
      <w:r>
        <w:rPr>
          <w:rFonts w:hint="eastAsia"/>
          <w:color w:val="000000"/>
          <w:sz w:val="24"/>
        </w:rPr>
        <w:t>8</w:t>
      </w:r>
      <w:r>
        <w:rPr>
          <w:rFonts w:hint="eastAsia"/>
          <w:color w:val="000000"/>
          <w:sz w:val="24"/>
        </w:rPr>
        <w:t>条支流、涪江干流及</w:t>
      </w:r>
      <w:r>
        <w:rPr>
          <w:rFonts w:hint="eastAsia"/>
          <w:color w:val="000000"/>
          <w:sz w:val="24"/>
        </w:rPr>
        <w:t>8</w:t>
      </w:r>
      <w:r>
        <w:rPr>
          <w:rFonts w:hint="eastAsia"/>
          <w:color w:val="000000"/>
          <w:sz w:val="24"/>
        </w:rPr>
        <w:t>条支流从</w:t>
      </w:r>
      <w:r>
        <w:rPr>
          <w:rFonts w:hint="eastAsia"/>
          <w:color w:val="000000"/>
          <w:sz w:val="24"/>
        </w:rPr>
        <w:t>2021</w:t>
      </w:r>
      <w:r>
        <w:rPr>
          <w:rFonts w:hint="eastAsia"/>
          <w:color w:val="000000"/>
          <w:sz w:val="24"/>
        </w:rPr>
        <w:t>年至</w:t>
      </w:r>
      <w:r>
        <w:rPr>
          <w:rFonts w:hint="eastAsia"/>
          <w:color w:val="000000"/>
          <w:sz w:val="24"/>
        </w:rPr>
        <w:t>2030</w:t>
      </w:r>
      <w:r>
        <w:rPr>
          <w:rFonts w:hint="eastAsia"/>
          <w:color w:val="000000"/>
          <w:sz w:val="24"/>
        </w:rPr>
        <w:t>年实行十年禁捕。</w:t>
      </w:r>
      <w:r>
        <w:rPr>
          <w:rFonts w:hint="eastAsia"/>
          <w:color w:val="000000"/>
          <w:spacing w:val="-4"/>
          <w:sz w:val="24"/>
        </w:rPr>
        <w:t>（</w:t>
      </w:r>
      <w:r>
        <w:rPr>
          <w:rFonts w:hint="eastAsia"/>
          <w:color w:val="000000"/>
          <w:spacing w:val="-4"/>
          <w:sz w:val="24"/>
        </w:rPr>
        <w:t>47</w:t>
      </w:r>
      <w:r>
        <w:rPr>
          <w:rFonts w:hint="eastAsia"/>
          <w:color w:val="000000"/>
          <w:spacing w:val="-4"/>
          <w:sz w:val="24"/>
        </w:rPr>
        <w:t>）非法捕捞执法监管提升工程。</w:t>
      </w:r>
      <w:r>
        <w:rPr>
          <w:rFonts w:hint="eastAsia"/>
          <w:color w:val="000000"/>
          <w:sz w:val="24"/>
        </w:rPr>
        <w:t>提升渔政执法能力，购置渔政趸船、执法船等设备。设置永久性禁渔标语、禁渔标识牌，区级主流媒体宣传报道服务，制作禁渔公益宣传短片，印制禁渔宣传手册。健全</w:t>
      </w:r>
      <w:r>
        <w:rPr>
          <w:rFonts w:hint="eastAsia"/>
          <w:color w:val="000000"/>
          <w:spacing w:val="-4"/>
          <w:sz w:val="24"/>
        </w:rPr>
        <w:t>涉水部门联合执法、毗邻区域协同执法的联动工作机制。（</w:t>
      </w:r>
      <w:r>
        <w:rPr>
          <w:rFonts w:hint="eastAsia"/>
          <w:color w:val="000000"/>
          <w:spacing w:val="-4"/>
          <w:sz w:val="24"/>
        </w:rPr>
        <w:t>48</w:t>
      </w:r>
      <w:r>
        <w:rPr>
          <w:rFonts w:hint="eastAsia"/>
          <w:color w:val="000000"/>
          <w:spacing w:val="-4"/>
          <w:sz w:val="24"/>
        </w:rPr>
        <w:t>）退捕渔民安置保障工程。按照务工就业吸纳一批、创业扶持带动一批、兜底保障安置一批等方式，从就业服务、职业培训、社会保障等方面做好退捕渔民安置保障工作。</w:t>
      </w:r>
    </w:p>
    <w:p w:rsidR="00145422" w:rsidRDefault="00145422" w:rsidP="00145422">
      <w:pPr>
        <w:pBdr>
          <w:top w:val="single" w:sz="6" w:space="1" w:color="auto"/>
          <w:left w:val="single" w:sz="6" w:space="4" w:color="auto"/>
          <w:bottom w:val="single" w:sz="6" w:space="1" w:color="auto"/>
          <w:right w:val="single" w:sz="6" w:space="4" w:color="auto"/>
        </w:pBdr>
        <w:spacing w:line="460" w:lineRule="exact"/>
        <w:ind w:leftChars="30" w:left="95" w:rightChars="30" w:right="95" w:firstLineChars="200" w:firstLine="472"/>
        <w:rPr>
          <w:color w:val="000000"/>
          <w:sz w:val="24"/>
        </w:rPr>
      </w:pPr>
      <w:r>
        <w:rPr>
          <w:rFonts w:eastAsia="方正黑体_GBK" w:hint="eastAsia"/>
          <w:color w:val="000000"/>
          <w:sz w:val="24"/>
        </w:rPr>
        <w:t>17</w:t>
      </w:r>
      <w:r>
        <w:rPr>
          <w:rFonts w:eastAsia="方正黑体_GBK" w:hint="eastAsia"/>
          <w:color w:val="000000"/>
          <w:sz w:val="24"/>
        </w:rPr>
        <w:t>．</w:t>
      </w:r>
      <w:r>
        <w:rPr>
          <w:rFonts w:eastAsia="方正黑体_GBK" w:hint="eastAsia"/>
          <w:color w:val="000000"/>
          <w:spacing w:val="-4"/>
          <w:sz w:val="24"/>
        </w:rPr>
        <w:t>水生物种多样性保护。</w:t>
      </w:r>
      <w:r>
        <w:rPr>
          <w:rFonts w:hint="eastAsia"/>
          <w:color w:val="000000"/>
          <w:spacing w:val="-4"/>
          <w:sz w:val="24"/>
        </w:rPr>
        <w:t>（</w:t>
      </w:r>
      <w:r>
        <w:rPr>
          <w:rFonts w:hint="eastAsia"/>
          <w:color w:val="000000"/>
          <w:spacing w:val="-4"/>
          <w:sz w:val="24"/>
        </w:rPr>
        <w:t>49</w:t>
      </w:r>
      <w:r>
        <w:rPr>
          <w:rFonts w:hint="eastAsia"/>
          <w:color w:val="000000"/>
          <w:spacing w:val="-4"/>
          <w:sz w:val="24"/>
        </w:rPr>
        <w:t>）珍稀濒危鱼类生态廊道建设工程。推进珍稀濒危水生生物保护行动，建设嘉陵江、涪江等重要河流生态廊道。（</w:t>
      </w:r>
      <w:r>
        <w:rPr>
          <w:rFonts w:hint="eastAsia"/>
          <w:color w:val="000000"/>
          <w:spacing w:val="-4"/>
          <w:sz w:val="24"/>
        </w:rPr>
        <w:t>50</w:t>
      </w:r>
      <w:r>
        <w:rPr>
          <w:rFonts w:hint="eastAsia"/>
          <w:color w:val="000000"/>
          <w:spacing w:val="-4"/>
          <w:sz w:val="24"/>
        </w:rPr>
        <w:t>）水生动物及其栖息地保护工程。</w:t>
      </w:r>
      <w:r>
        <w:rPr>
          <w:rFonts w:hint="eastAsia"/>
          <w:color w:val="000000"/>
          <w:sz w:val="24"/>
        </w:rPr>
        <w:t>在重要水生动物产卵场、索饵场、越冬场和洄游通道等关键生境</w:t>
      </w:r>
      <w:r>
        <w:rPr>
          <w:rFonts w:hint="eastAsia"/>
          <w:color w:val="000000"/>
          <w:sz w:val="24"/>
        </w:rPr>
        <w:lastRenderedPageBreak/>
        <w:t>采取必要的工程措施，修复遭到破坏或退化的江河鱼类产卵场。</w:t>
      </w:r>
    </w:p>
    <w:p w:rsidR="00145422" w:rsidRDefault="00145422" w:rsidP="00145422">
      <w:pPr>
        <w:pBdr>
          <w:top w:val="single" w:sz="6" w:space="1" w:color="auto"/>
          <w:left w:val="single" w:sz="6" w:space="4" w:color="auto"/>
          <w:bottom w:val="single" w:sz="6" w:space="1" w:color="auto"/>
          <w:right w:val="single" w:sz="6" w:space="4" w:color="auto"/>
        </w:pBdr>
        <w:spacing w:line="460" w:lineRule="exact"/>
        <w:ind w:leftChars="30" w:left="95" w:rightChars="30" w:right="95" w:firstLineChars="200" w:firstLine="472"/>
        <w:rPr>
          <w:color w:val="000000"/>
          <w:sz w:val="24"/>
        </w:rPr>
      </w:pPr>
      <w:r>
        <w:rPr>
          <w:rFonts w:eastAsia="方正黑体_GBK" w:hint="eastAsia"/>
          <w:color w:val="000000"/>
          <w:sz w:val="24"/>
        </w:rPr>
        <w:t>18</w:t>
      </w:r>
      <w:r>
        <w:rPr>
          <w:rFonts w:eastAsia="方正黑体_GBK" w:hint="eastAsia"/>
          <w:color w:val="000000"/>
          <w:sz w:val="24"/>
        </w:rPr>
        <w:t>．水生态系统多样性保护。</w:t>
      </w:r>
      <w:r>
        <w:rPr>
          <w:rFonts w:hint="eastAsia"/>
          <w:color w:val="000000"/>
          <w:sz w:val="24"/>
        </w:rPr>
        <w:t>（</w:t>
      </w:r>
      <w:r>
        <w:rPr>
          <w:rFonts w:hint="eastAsia"/>
          <w:color w:val="000000"/>
          <w:sz w:val="24"/>
        </w:rPr>
        <w:t>51</w:t>
      </w:r>
      <w:r>
        <w:rPr>
          <w:rFonts w:hint="eastAsia"/>
          <w:color w:val="000000"/>
          <w:sz w:val="24"/>
        </w:rPr>
        <w:t>）保护地建设及功能提升工程。优化调整水生生物重要栖息地和关键生境自然保护区、水产种质资源保护区或其他保护地，对具有重要生态服务功能的流域进行重点修复，加强对保护对象的调查研究、监测预警、生态功能提升。</w:t>
      </w:r>
    </w:p>
    <w:p w:rsidR="00145422" w:rsidRDefault="00145422" w:rsidP="00145422">
      <w:pPr>
        <w:ind w:firstLineChars="200" w:firstLine="632"/>
        <w:rPr>
          <w:rFonts w:eastAsia="方正黑体_GBK"/>
          <w:color w:val="000000"/>
        </w:rPr>
      </w:pPr>
      <w:r>
        <w:rPr>
          <w:rFonts w:eastAsia="方正黑体_GBK" w:hint="eastAsia"/>
          <w:color w:val="000000"/>
        </w:rPr>
        <w:t>六、绿色发展主要任务</w:t>
      </w:r>
    </w:p>
    <w:p w:rsidR="00145422" w:rsidRDefault="00145422" w:rsidP="00145422">
      <w:pPr>
        <w:ind w:firstLineChars="200" w:firstLine="632"/>
        <w:rPr>
          <w:color w:val="000000"/>
        </w:rPr>
      </w:pPr>
      <w:r>
        <w:rPr>
          <w:rFonts w:hint="eastAsia"/>
          <w:color w:val="000000"/>
        </w:rPr>
        <w:t>正确把握生态环境保护和经济发展的关系，协同推进生态优先和绿色发展，加快形成绿色生产方式和生活方式，努力在推进长江经济带绿色发展中发挥示范作用。</w:t>
      </w:r>
    </w:p>
    <w:p w:rsidR="00145422" w:rsidRDefault="00145422" w:rsidP="00145422">
      <w:pPr>
        <w:ind w:firstLineChars="200" w:firstLine="616"/>
        <w:rPr>
          <w:rFonts w:eastAsia="方正楷体_GBK"/>
          <w:color w:val="000000"/>
          <w:spacing w:val="-4"/>
        </w:rPr>
      </w:pPr>
      <w:r>
        <w:rPr>
          <w:rFonts w:eastAsia="方正楷体_GBK" w:hint="eastAsia"/>
          <w:color w:val="000000"/>
          <w:spacing w:val="-4"/>
        </w:rPr>
        <w:t>（一）以产业生态化和生态产业化为主体，建立生态经济体系。</w:t>
      </w:r>
    </w:p>
    <w:p w:rsidR="00145422" w:rsidRDefault="00145422" w:rsidP="00145422">
      <w:pPr>
        <w:ind w:firstLineChars="200" w:firstLine="632"/>
        <w:rPr>
          <w:color w:val="000000"/>
        </w:rPr>
      </w:pPr>
      <w:r>
        <w:rPr>
          <w:rFonts w:hint="eastAsia"/>
          <w:color w:val="000000"/>
        </w:rPr>
        <w:t>坚持学好用好“两山论”，走深走实“两化路”，全面推行“生态</w:t>
      </w:r>
      <w:r>
        <w:rPr>
          <w:rFonts w:hint="eastAsia"/>
          <w:color w:val="000000"/>
        </w:rPr>
        <w:t>+</w:t>
      </w:r>
      <w:r>
        <w:rPr>
          <w:rFonts w:hint="eastAsia"/>
          <w:color w:val="000000"/>
        </w:rPr>
        <w:t>”“</w:t>
      </w:r>
      <w:r>
        <w:rPr>
          <w:rFonts w:hint="eastAsia"/>
          <w:color w:val="000000"/>
        </w:rPr>
        <w:t>+</w:t>
      </w:r>
      <w:r>
        <w:rPr>
          <w:rFonts w:hint="eastAsia"/>
          <w:color w:val="000000"/>
        </w:rPr>
        <w:t>生态”发展新模式，积极探索绿色发展新路径，加快构建合川特色生态经济体系。</w:t>
      </w:r>
    </w:p>
    <w:p w:rsidR="00145422" w:rsidRDefault="00145422" w:rsidP="00145422">
      <w:pPr>
        <w:ind w:firstLineChars="200" w:firstLine="632"/>
        <w:rPr>
          <w:color w:val="000000"/>
        </w:rPr>
      </w:pPr>
      <w:r>
        <w:rPr>
          <w:rFonts w:hint="eastAsia"/>
          <w:color w:val="000000"/>
        </w:rPr>
        <w:t>着力培育生态产业。依托自然生态环境资源，因地制宜发展气候经济、山上经济、水中经济、林下经济等。大力推广生态种植和生态养殖，打造现代山地特色高效农业；推进农产品精深加工，培育一批具有地域特色的绿色农业消费品生产基地，到</w:t>
      </w:r>
      <w:r>
        <w:rPr>
          <w:rFonts w:hint="eastAsia"/>
          <w:color w:val="000000"/>
        </w:rPr>
        <w:t>2025</w:t>
      </w:r>
      <w:r>
        <w:rPr>
          <w:rFonts w:hint="eastAsia"/>
          <w:color w:val="000000"/>
        </w:rPr>
        <w:t>年，农产品加工产值与农业总产值之比达到</w:t>
      </w:r>
      <w:r>
        <w:rPr>
          <w:rFonts w:hint="eastAsia"/>
          <w:color w:val="000000"/>
        </w:rPr>
        <w:t>1.6</w:t>
      </w:r>
      <w:r>
        <w:rPr>
          <w:rFonts w:hint="eastAsia"/>
          <w:color w:val="000000"/>
        </w:rPr>
        <w:t>∶</w:t>
      </w:r>
      <w:r>
        <w:rPr>
          <w:rFonts w:hint="eastAsia"/>
          <w:color w:val="000000"/>
        </w:rPr>
        <w:t>1</w:t>
      </w:r>
      <w:r>
        <w:rPr>
          <w:rFonts w:hint="eastAsia"/>
          <w:color w:val="000000"/>
        </w:rPr>
        <w:t>。完善生态农产品标准体系，巩固提升绿色有机产品认证。探索高山气候价值化实现路径，选择气候适宜、环境良好的地区重点打造一批生态避暑和康养精品基地。实施古村复兴和“拯救老屋”行动，系统复活古村风貌，积极发展休闲农庄、乡间客栈、文化驿站等乡村</w:t>
      </w:r>
      <w:r>
        <w:rPr>
          <w:rFonts w:hint="eastAsia"/>
          <w:color w:val="000000"/>
        </w:rPr>
        <w:lastRenderedPageBreak/>
        <w:t>旅游新业态，丰富乡村生活体验，促进休闲农业和乡村旅游深度融合，助推巩固拓展脱贫攻坚成果</w:t>
      </w:r>
      <w:r w:rsidR="005126B1">
        <w:rPr>
          <w:rFonts w:hint="eastAsia"/>
          <w:color w:val="000000"/>
        </w:rPr>
        <w:t>同</w:t>
      </w:r>
      <w:r>
        <w:rPr>
          <w:rFonts w:hint="eastAsia"/>
          <w:color w:val="000000"/>
        </w:rPr>
        <w:t>乡村振兴有效衔接。把握成渝“后花园”目标定位，发挥历史文化名城优势，用好人文和生态两种优势，大力发展文旅融合、文体融合、文化创意、文化数字内容等产业，加快建设国家文化产业和旅游产业融合发展示范区。</w:t>
      </w:r>
    </w:p>
    <w:p w:rsidR="00145422" w:rsidRDefault="00145422" w:rsidP="00145422">
      <w:pPr>
        <w:ind w:firstLineChars="200" w:firstLine="632"/>
        <w:rPr>
          <w:color w:val="000000"/>
        </w:rPr>
      </w:pPr>
      <w:r>
        <w:rPr>
          <w:rFonts w:hint="eastAsia"/>
          <w:color w:val="000000"/>
        </w:rPr>
        <w:t>大力发展绿色产业。依托本规划重大项目实施形成的市场需求推动全区绿色产业持续发展壮大，在节能环保、清洁生产、清洁能源、生态环境、基础设施绿色升级、绿色服务等领域培育一批龙头企业和专精特新企业。做大节能环保产业，推动形成涵盖技术研发、装备制造、产品应用、产业服务一体化的节能环保产业体系，建成国家重要的环保产业基地，到</w:t>
      </w:r>
      <w:r>
        <w:rPr>
          <w:rFonts w:hint="eastAsia"/>
          <w:color w:val="000000"/>
        </w:rPr>
        <w:t>2025</w:t>
      </w:r>
      <w:r>
        <w:rPr>
          <w:rFonts w:hint="eastAsia"/>
          <w:color w:val="000000"/>
        </w:rPr>
        <w:t>年，节能环保产业实现营业收入超</w:t>
      </w:r>
      <w:r>
        <w:rPr>
          <w:rFonts w:hint="eastAsia"/>
          <w:color w:val="000000"/>
        </w:rPr>
        <w:t>50</w:t>
      </w:r>
      <w:r>
        <w:rPr>
          <w:rFonts w:hint="eastAsia"/>
          <w:color w:val="000000"/>
        </w:rPr>
        <w:t>亿元。推动绿色制造业和绿色服务业深入融合发展，促进绿色规划、绿色设计、绿色投资、绿色建设、绿色生产、绿色流通、绿色生活、绿色消费等全方位全过程全产业链协同。培育发展节能医生、环境管家、全过程绿色咨询等新业态新模式，推进绿色服务业高质量发展。以工业园区、小城镇为重点，探索生态环境综合治理托管服务，启动一批生态环境综合治理托管模式试点。构建以市场为导向的绿色技术创新体系，尽快形成产业化，培育新的产业增长点。</w:t>
      </w:r>
    </w:p>
    <w:p w:rsidR="00145422" w:rsidRDefault="00145422" w:rsidP="00145422">
      <w:pPr>
        <w:ind w:firstLineChars="200" w:firstLine="616"/>
        <w:rPr>
          <w:rFonts w:eastAsia="方正楷体_GBK"/>
          <w:color w:val="000000"/>
          <w:spacing w:val="-4"/>
        </w:rPr>
      </w:pPr>
      <w:r>
        <w:rPr>
          <w:rFonts w:eastAsia="方正楷体_GBK" w:hint="eastAsia"/>
          <w:color w:val="000000"/>
          <w:spacing w:val="-4"/>
        </w:rPr>
        <w:t>（二）以构建绿色生活方式为主导，打造</w:t>
      </w:r>
      <w:r>
        <w:rPr>
          <w:rFonts w:eastAsia="方正楷体_GBK" w:hint="eastAsia"/>
          <w:color w:val="000000"/>
        </w:rPr>
        <w:t>生态宜居的现代化区域中心城市</w:t>
      </w:r>
      <w:r>
        <w:rPr>
          <w:rFonts w:eastAsia="方正楷体_GBK" w:hint="eastAsia"/>
          <w:color w:val="000000"/>
          <w:spacing w:val="-4"/>
        </w:rPr>
        <w:t>。</w:t>
      </w:r>
    </w:p>
    <w:p w:rsidR="00145422" w:rsidRDefault="00145422" w:rsidP="00145422">
      <w:pPr>
        <w:ind w:firstLineChars="200" w:firstLine="632"/>
        <w:rPr>
          <w:color w:val="000000"/>
        </w:rPr>
      </w:pPr>
      <w:r>
        <w:rPr>
          <w:rFonts w:hint="eastAsia"/>
          <w:color w:val="000000"/>
        </w:rPr>
        <w:lastRenderedPageBreak/>
        <w:t>城乡共治、软硬结合，建设最美山地花园城市，打造巴渝特色美丽乡村，倡导绿色生活方式，系统改善城乡生态环境宜居性。</w:t>
      </w:r>
    </w:p>
    <w:p w:rsidR="00145422" w:rsidRDefault="00145422" w:rsidP="00145422">
      <w:pPr>
        <w:ind w:firstLineChars="200" w:firstLine="632"/>
        <w:rPr>
          <w:color w:val="000000"/>
        </w:rPr>
      </w:pPr>
      <w:r>
        <w:rPr>
          <w:rFonts w:hint="eastAsia"/>
          <w:color w:val="000000"/>
        </w:rPr>
        <w:t>建设最美山地花园城市。深入开展城市环境综合整治，重点整治农贸市场、公共厕所、垃圾站等卫生环境薄弱区域，提升生活垃圾、餐厨垃圾、建筑垃圾资源化利用和无害化处理水平，加快存量垃圾堆场治理。安全处置城市粪污。统筹地下地上管网改造建设，强化“雨污一体”“厂网一体”规划建设，提高城市内涝防治标准和治理能力，建设海绵城市、韧性城市。提升市政设施和市容环境品质，开展山城公园、山城绿道、山城步道等山城系列品牌建设。</w:t>
      </w:r>
    </w:p>
    <w:p w:rsidR="00145422" w:rsidRDefault="00145422" w:rsidP="00145422">
      <w:pPr>
        <w:ind w:firstLineChars="200" w:firstLine="616"/>
        <w:rPr>
          <w:color w:val="000000"/>
          <w:spacing w:val="-4"/>
        </w:rPr>
      </w:pPr>
      <w:r>
        <w:rPr>
          <w:rFonts w:hint="eastAsia"/>
          <w:color w:val="000000"/>
          <w:spacing w:val="-4"/>
        </w:rPr>
        <w:t>打造巴渝特色美丽乡村。开展农村人居环境整治提升行动，重点加强农村垃圾、生活污水、厕所粪污治理，加快建设生态宜居美丽家园。推进农村生活垃圾分类和资源化利用，行政村生活垃圾有效治理比例提高到</w:t>
      </w:r>
      <w:r>
        <w:rPr>
          <w:rFonts w:hint="eastAsia"/>
          <w:color w:val="000000"/>
          <w:spacing w:val="-4"/>
        </w:rPr>
        <w:t>100%</w:t>
      </w:r>
      <w:r>
        <w:rPr>
          <w:rFonts w:hint="eastAsia"/>
          <w:color w:val="000000"/>
          <w:spacing w:val="-4"/>
        </w:rPr>
        <w:t>。分区分类推进农村生活污水治理，基本完成常住人口</w:t>
      </w:r>
      <w:r>
        <w:rPr>
          <w:rFonts w:hint="eastAsia"/>
          <w:color w:val="000000"/>
          <w:spacing w:val="-4"/>
        </w:rPr>
        <w:t>200</w:t>
      </w:r>
      <w:r>
        <w:rPr>
          <w:rFonts w:hint="eastAsia"/>
          <w:color w:val="000000"/>
          <w:spacing w:val="-4"/>
        </w:rPr>
        <w:t>户或</w:t>
      </w:r>
      <w:r>
        <w:rPr>
          <w:rFonts w:hint="eastAsia"/>
          <w:color w:val="000000"/>
          <w:spacing w:val="-4"/>
        </w:rPr>
        <w:t>500</w:t>
      </w:r>
      <w:r>
        <w:rPr>
          <w:rFonts w:hint="eastAsia"/>
          <w:color w:val="000000"/>
          <w:spacing w:val="-4"/>
        </w:rPr>
        <w:t>人以上的农村聚居点污水处理设施建设。巩固拓展农村“厕所革命”成果，基本普及农村卫生厕所。开展村庄清洁和绿化行动，实现村庄公共空间及庭院房屋、村庄周边干净整洁。根据发展现状、区位条件、资源禀赋等，优化农村居民点布局，按照集聚提升、城郊融合、特色保护、搬迁撤并</w:t>
      </w:r>
      <w:r>
        <w:rPr>
          <w:rFonts w:hint="eastAsia"/>
          <w:color w:val="000000"/>
          <w:spacing w:val="-4"/>
        </w:rPr>
        <w:t>4</w:t>
      </w:r>
      <w:r>
        <w:rPr>
          <w:rFonts w:hint="eastAsia"/>
          <w:color w:val="000000"/>
          <w:spacing w:val="-4"/>
        </w:rPr>
        <w:t>种类型，分类推进巴渝特色的乡村振兴。统筹农村田园风貌保护和环境整治，保护乡村自然生态景观格局和农业生产的自然肌理。</w:t>
      </w:r>
    </w:p>
    <w:p w:rsidR="00145422" w:rsidRDefault="00145422" w:rsidP="00145422">
      <w:pPr>
        <w:ind w:firstLineChars="200" w:firstLine="616"/>
        <w:rPr>
          <w:color w:val="000000"/>
          <w:spacing w:val="-4"/>
        </w:rPr>
      </w:pPr>
      <w:r>
        <w:rPr>
          <w:rFonts w:hint="eastAsia"/>
          <w:color w:val="000000"/>
          <w:spacing w:val="-4"/>
        </w:rPr>
        <w:lastRenderedPageBreak/>
        <w:t>推动形成绿色生活方式。围绕节约型机关、绿色学校、绿色社区、绿色家庭、绿色出行、绿色商场、绿色建筑等重点领域，持续深入开展绿色生活创建行动。全面推行生活垃圾分类，推动垃圾分类收集处置软硬件设施改造提升。深入开展“光盘行动”，倡导绿色办公、低碳居住，杜绝“舌尖上的浪费”“指尖上的浪费”。进一步加强塑料污染治理，研发推广绿色环保的塑料制品及替代产品，鼓励使用可降解、可循环利用的包装材料、物流器具。推进绿色供应链体系建设，增加绿色产品和服务供给，引导绿色消费。推动公共机构和国有企业率先实施绿色采购和节能减碳行动。推广新型绿色建造方式，提高绿色建材应用比例。开展城市绿色生活评价，营造全社会节约资源、环境友好的绿色生活新风尚。</w:t>
      </w:r>
    </w:p>
    <w:p w:rsidR="00145422" w:rsidRDefault="00145422" w:rsidP="00145422">
      <w:pPr>
        <w:ind w:firstLineChars="200" w:firstLine="632"/>
        <w:rPr>
          <w:rFonts w:eastAsia="方正楷体_GBK"/>
          <w:color w:val="000000"/>
        </w:rPr>
      </w:pPr>
      <w:r>
        <w:rPr>
          <w:rFonts w:eastAsia="方正楷体_GBK" w:hint="eastAsia"/>
          <w:color w:val="000000"/>
        </w:rPr>
        <w:t>（三）以实现碳达峰、碳中和为主线，引领经济社会绿色低碳循环发展。</w:t>
      </w:r>
    </w:p>
    <w:p w:rsidR="00145422" w:rsidRDefault="00145422" w:rsidP="00145422">
      <w:pPr>
        <w:ind w:firstLineChars="200" w:firstLine="632"/>
        <w:rPr>
          <w:color w:val="000000"/>
        </w:rPr>
      </w:pPr>
      <w:r>
        <w:rPr>
          <w:rFonts w:hint="eastAsia"/>
          <w:color w:val="000000"/>
        </w:rPr>
        <w:t>把应对气候变化摆在更加重要的位置，把碳达峰、碳中和纳入生态文明建设整体布局，推动构建清洁低碳安全高效的能源体系，全面推进资源能源节约集约循环利用，促进经济社会绿色低碳循环发展。</w:t>
      </w:r>
    </w:p>
    <w:p w:rsidR="00145422" w:rsidRDefault="00145422" w:rsidP="00145422">
      <w:pPr>
        <w:ind w:firstLineChars="200" w:firstLine="632"/>
        <w:rPr>
          <w:color w:val="000000"/>
        </w:rPr>
      </w:pPr>
      <w:r>
        <w:rPr>
          <w:rFonts w:hint="eastAsia"/>
          <w:color w:val="000000"/>
        </w:rPr>
        <w:t>强化温室气体排放控制。加快制定全区和重点行业碳达峰行动方案，采取有力措施推动如期实现碳达峰目标。加大高耗能、高排放落后产能淘汰力度，将钢铁、水泥等“两高”行业作为工业达峰行动的重点。持续开展固定资产项目节能审查，探索推行</w:t>
      </w:r>
      <w:r>
        <w:rPr>
          <w:rFonts w:hint="eastAsia"/>
          <w:color w:val="000000"/>
        </w:rPr>
        <w:lastRenderedPageBreak/>
        <w:t>碳排放评估，防止“两高”产业无序增长。发展绿色建筑，提高建筑能源利用效率，促进可再生能源在建筑中的规模化应用。加快公共交通基础设施低碳化建设，发展新能源汽车和非机动交通，加强机动车出行需求管理，推广现代运输组织方式，提高现代交通管理和运输服务水平。实施各类重大林业工程，着力增加林业等生态系统碳汇。持续开展低碳城市、低碳园区、低碳社区试点示范，建设一批近零碳排放示范工程和零碳示范区。</w:t>
      </w:r>
    </w:p>
    <w:p w:rsidR="00145422" w:rsidRDefault="00145422" w:rsidP="00145422">
      <w:pPr>
        <w:ind w:firstLineChars="200" w:firstLine="632"/>
        <w:rPr>
          <w:color w:val="000000"/>
        </w:rPr>
      </w:pPr>
      <w:r>
        <w:rPr>
          <w:rFonts w:hint="eastAsia"/>
          <w:color w:val="000000"/>
        </w:rPr>
        <w:t>加快能源清洁低碳转型。深化能源供给侧结构性改革，推进化石能源清洁高效开发利用，全面开展超低排放改造。大力发展风能和太阳能，因地制宜发展水电，稳步提升非化石能源在能源供给结构中的比重。优化能源消费结构，实施煤炭消费总量控制，持续推进燃煤消费替代，提高电气化水平。</w:t>
      </w:r>
    </w:p>
    <w:p w:rsidR="00145422" w:rsidRDefault="00145422" w:rsidP="00145422">
      <w:pPr>
        <w:ind w:firstLineChars="200" w:firstLine="632"/>
        <w:rPr>
          <w:color w:val="000000"/>
        </w:rPr>
      </w:pPr>
      <w:r>
        <w:rPr>
          <w:rFonts w:hint="eastAsia"/>
          <w:color w:val="000000"/>
        </w:rPr>
        <w:t>全面提高资源利用效率。落实能耗“双控”制度，加强节能审查与监察，实施重点节能工程，着力提高工业、建筑、交通、公共机构等领域能源利用效率。强化土地节约集约利用，持续推进建设用地“增存挂钩”。严格用水总量控制和定额管理，积极创建国家节水型城市，实施农业节水增效、工业节水减排、城镇节水降损。提高矿产资源保护、开发、利用水平，加大战略性矿产资源储备和利用，推动战略性矿产资源与产业融合发展。加强大宗工业固废综合利用，支持开展工业副产石膏、粉煤灰、煤矸石等制备新型建材等高值化产品制造及推广应用。推进污泥、餐厨垃圾、建筑垃圾资源再生利用。健全废旧物资循环利用体系，</w:t>
      </w:r>
      <w:r>
        <w:rPr>
          <w:rFonts w:hint="eastAsia"/>
          <w:color w:val="000000"/>
        </w:rPr>
        <w:lastRenderedPageBreak/>
        <w:t>提高废弃电子产品、废铅蓄电池、废钢、报废汽车、废塑料回收利用水平，实现生产系统和生活系统循环链接。</w:t>
      </w:r>
    </w:p>
    <w:p w:rsidR="00145422" w:rsidRDefault="00145422" w:rsidP="00145422">
      <w:pPr>
        <w:ind w:firstLineChars="200" w:firstLine="632"/>
        <w:rPr>
          <w:rFonts w:eastAsia="方正黑体_GBK"/>
          <w:color w:val="000000"/>
        </w:rPr>
      </w:pPr>
      <w:r>
        <w:rPr>
          <w:rFonts w:eastAsia="方正黑体_GBK" w:hint="eastAsia"/>
          <w:color w:val="000000"/>
        </w:rPr>
        <w:t>七、制度建设</w:t>
      </w:r>
    </w:p>
    <w:p w:rsidR="00145422" w:rsidRDefault="00145422" w:rsidP="00145422">
      <w:pPr>
        <w:ind w:firstLineChars="200" w:firstLine="632"/>
        <w:rPr>
          <w:color w:val="000000"/>
        </w:rPr>
      </w:pPr>
      <w:r>
        <w:rPr>
          <w:rFonts w:hint="eastAsia"/>
          <w:color w:val="000000"/>
        </w:rPr>
        <w:t>立足筑牢三江上游重要生态屏障任务要求，构建“确权—保护—修复—利用—监管—联动”六位一体的制度体系，用更严密的制度和政策保护生态环境。</w:t>
      </w:r>
    </w:p>
    <w:p w:rsidR="00145422" w:rsidRDefault="00145422" w:rsidP="00145422">
      <w:pPr>
        <w:ind w:firstLineChars="200" w:firstLine="632"/>
        <w:rPr>
          <w:rFonts w:eastAsia="方正楷体_GBK"/>
          <w:color w:val="000000"/>
        </w:rPr>
      </w:pPr>
      <w:r>
        <w:rPr>
          <w:rFonts w:eastAsia="方正楷体_GBK" w:hint="eastAsia"/>
          <w:color w:val="000000"/>
        </w:rPr>
        <w:t>（一）健全自然资源产权制度。</w:t>
      </w:r>
    </w:p>
    <w:p w:rsidR="00145422" w:rsidRDefault="00145422" w:rsidP="00145422">
      <w:pPr>
        <w:ind w:firstLineChars="200" w:firstLine="632"/>
        <w:rPr>
          <w:color w:val="000000"/>
        </w:rPr>
      </w:pPr>
      <w:r>
        <w:rPr>
          <w:rFonts w:hint="eastAsia"/>
          <w:color w:val="000000"/>
        </w:rPr>
        <w:t>探索全民所有自然资源资产所有权委托代理行使机制，完善全民所有自然资源资产收益管理制度，保护农村集体所有自然资源资产所有者权益，保障自然资源资产市场主体合法权益。建立自然资源分类标准和调查监测评价制度，开展自然资源资产核算评价，探索编制自然资源资产负债表。依法有序开展长江上游重要生态屏障内的自然资源统一确权登记。</w:t>
      </w:r>
    </w:p>
    <w:p w:rsidR="00145422" w:rsidRDefault="00145422" w:rsidP="00145422">
      <w:pPr>
        <w:ind w:firstLineChars="200" w:firstLine="632"/>
        <w:rPr>
          <w:rFonts w:eastAsia="方正楷体_GBK"/>
          <w:color w:val="000000"/>
        </w:rPr>
      </w:pPr>
      <w:r>
        <w:rPr>
          <w:rFonts w:eastAsia="方正楷体_GBK" w:hint="eastAsia"/>
          <w:color w:val="000000"/>
        </w:rPr>
        <w:t>（二）健全生态环境保护制度。</w:t>
      </w:r>
    </w:p>
    <w:p w:rsidR="00145422" w:rsidRDefault="00145422" w:rsidP="00145422">
      <w:pPr>
        <w:ind w:firstLineChars="200" w:firstLine="632"/>
        <w:rPr>
          <w:color w:val="000000"/>
          <w:spacing w:val="-4"/>
        </w:rPr>
      </w:pPr>
      <w:r>
        <w:rPr>
          <w:rFonts w:hint="eastAsia"/>
          <w:color w:val="000000"/>
        </w:rPr>
        <w:t>加快推进国土空间规划编制，制定国土空间保护、开发、利用、修复“一张蓝图”，划定并严守生态保护红线、永久基本农田和城镇开发边界等控制线，推动产业和人口从生态地区向优势区域集中。尊重自然地理格局，规划开发建设不挖山、不填湖、不毁林。实行最严格的耕地保护制度，完善耕地占补平衡制度，完</w:t>
      </w:r>
      <w:r>
        <w:rPr>
          <w:rFonts w:hint="eastAsia"/>
          <w:color w:val="000000"/>
          <w:spacing w:val="-4"/>
        </w:rPr>
        <w:t>善建设用地总量和强度“双控”制度。深化落实河湖长制，实行最严格的水资源管理制度。制定生态环境分区管控方案和生态环境准入清单，严控重污染企业和项目布局。全面推行林长制，</w:t>
      </w:r>
      <w:r>
        <w:rPr>
          <w:rFonts w:hint="eastAsia"/>
          <w:color w:val="000000"/>
          <w:spacing w:val="-4"/>
        </w:rPr>
        <w:lastRenderedPageBreak/>
        <w:t>完善天然林管护和修复制度。健全湿地保护修复制度，建立湿地分级管理体系，规范湿地保护利用行为。推动自然保护地内矿业权、取水权、水域滩涂养殖权、特许经营权退出和分类处置工作。加强河道水域岸线管控力度，因地制宜划定地质灾害和洪涝灾害风险控制线等管控边界。</w:t>
      </w:r>
    </w:p>
    <w:p w:rsidR="00145422" w:rsidRDefault="00145422" w:rsidP="00145422">
      <w:pPr>
        <w:ind w:firstLineChars="200" w:firstLine="632"/>
        <w:rPr>
          <w:rFonts w:eastAsia="方正楷体_GBK"/>
          <w:color w:val="000000"/>
        </w:rPr>
      </w:pPr>
      <w:r>
        <w:rPr>
          <w:rFonts w:eastAsia="方正楷体_GBK" w:hint="eastAsia"/>
          <w:color w:val="000000"/>
        </w:rPr>
        <w:t>（三）健全生态系统修复制度。</w:t>
      </w:r>
    </w:p>
    <w:p w:rsidR="00145422" w:rsidRDefault="00145422" w:rsidP="00145422">
      <w:pPr>
        <w:ind w:firstLineChars="200" w:firstLine="632"/>
        <w:rPr>
          <w:color w:val="000000"/>
        </w:rPr>
      </w:pPr>
      <w:r>
        <w:rPr>
          <w:rFonts w:hint="eastAsia"/>
          <w:color w:val="000000"/>
        </w:rPr>
        <w:t>开展国土空间生态修复规划试点。落实我区重要生态系统保护和修复重大工程专项规划。探索建立以生态系统（区域）为单元，统筹山水林田湖草生态系统修复和综合治理机制。推进历史遗留废弃矿山土地复垦指标交易。健全环境治理企业责任体系，依法实行排污许可管理制度，推进生产服务绿色化，提高治污能力和水平，依法公开环境治理信息。坚持“谁破坏、谁补偿”原则，加强森林植被恢复费征收，适时调整征收标准。持续推进生态类“地票”交易，深化“林票”制度改革。深入实施流域横向生态保护补偿，试点推进森林覆盖率横向生态补偿。</w:t>
      </w:r>
    </w:p>
    <w:p w:rsidR="00145422" w:rsidRDefault="00145422" w:rsidP="00145422">
      <w:pPr>
        <w:ind w:firstLineChars="200" w:firstLine="632"/>
        <w:rPr>
          <w:rFonts w:eastAsia="方正楷体_GBK"/>
          <w:color w:val="000000"/>
        </w:rPr>
      </w:pPr>
      <w:r>
        <w:rPr>
          <w:rFonts w:eastAsia="方正楷体_GBK" w:hint="eastAsia"/>
          <w:color w:val="000000"/>
        </w:rPr>
        <w:t>（四）健全自然资源利用制度。</w:t>
      </w:r>
    </w:p>
    <w:p w:rsidR="00145422" w:rsidRDefault="00145422" w:rsidP="00145422">
      <w:pPr>
        <w:ind w:firstLineChars="200" w:firstLine="632"/>
        <w:rPr>
          <w:color w:val="000000"/>
        </w:rPr>
      </w:pPr>
      <w:r>
        <w:rPr>
          <w:rFonts w:hint="eastAsia"/>
          <w:color w:val="000000"/>
        </w:rPr>
        <w:t>探索自然资源资产分等定级价格评估制度和资产审核制度。深化全民所有自然资源资产有偿使用制度改革。健全资源节约集约循环利用政策体系。完善用水总量控制指标体系和消耗强度控制管理制度，开展取水工程（设施）登记核查。健全环境治理市场体系，构建规范开放的市场，强化环保产业支撑，创新环境治理模式，健全价格收费机制，完善主要污染物和碳排放交易体系。</w:t>
      </w:r>
      <w:r>
        <w:rPr>
          <w:rFonts w:hint="eastAsia"/>
          <w:color w:val="000000"/>
        </w:rPr>
        <w:lastRenderedPageBreak/>
        <w:t>完善自然资源资产开发利用标准和产业准入政策。完善自然资源资产交易平台和服务体系，健全市场监测监管和调控机制，探索建立自然资源资产市场信用体系。健全环境治理信用体系，加强政务诚信建设，强化企业信用建设。</w:t>
      </w:r>
    </w:p>
    <w:p w:rsidR="00145422" w:rsidRDefault="00145422" w:rsidP="00145422">
      <w:pPr>
        <w:ind w:firstLineChars="200" w:firstLine="632"/>
        <w:rPr>
          <w:rFonts w:eastAsia="方正楷体_GBK"/>
          <w:color w:val="000000"/>
        </w:rPr>
      </w:pPr>
      <w:r>
        <w:rPr>
          <w:rFonts w:eastAsia="方正楷体_GBK" w:hint="eastAsia"/>
          <w:color w:val="000000"/>
        </w:rPr>
        <w:t>（五）健全生态环境监管制度。</w:t>
      </w:r>
    </w:p>
    <w:p w:rsidR="00145422" w:rsidRDefault="00145422" w:rsidP="00145422">
      <w:pPr>
        <w:ind w:firstLineChars="200" w:firstLine="632"/>
        <w:rPr>
          <w:color w:val="000000"/>
        </w:rPr>
      </w:pPr>
      <w:r>
        <w:rPr>
          <w:rFonts w:hint="eastAsia"/>
          <w:color w:val="000000"/>
        </w:rPr>
        <w:t>发挥人大、行政、司法、审计和社会监督作用，实现对自然资源资产开发利用和保护的全程动态有效监管，强力开展护水、护渔、护砂、护法、护民、护林“六护行动”。定期报告国有自然资源资产情况并接受监督。探索建立自然资源资产管理考核评价体系，全面推行领导干部自然资源资产离任（任中）审计，促进领导干部切实履行自然资源资产管理和生态环境保护责任。完善国土空间规划和自然资源资产监管督察工作方式方法，加强执法队伍建设。建立自然资源行政执法与检察公益诉讼衔接平台，完善公益诉讼和生态损害赔偿制度衔接机制。优化自然资源资产审判专门化工作机制，构建自然资源资产民事、行政、刑事案件协同审判机制。深化生态环境保护督察，将能耗和碳排放考核纳入区级生态环保督察重点内容，建立完善“三江”流域常态化巡访暗访制度。实施生态环境损害赔偿制度。探索建立自然资源资产损害赔偿机制。</w:t>
      </w:r>
    </w:p>
    <w:p w:rsidR="00145422" w:rsidRDefault="00145422" w:rsidP="00145422">
      <w:pPr>
        <w:ind w:firstLineChars="200" w:firstLine="632"/>
        <w:rPr>
          <w:rFonts w:eastAsia="方正楷体_GBK"/>
          <w:color w:val="000000"/>
        </w:rPr>
      </w:pPr>
      <w:r>
        <w:rPr>
          <w:rFonts w:eastAsia="方正楷体_GBK" w:hint="eastAsia"/>
          <w:color w:val="000000"/>
        </w:rPr>
        <w:t>（六）健全保护修复联动制度。</w:t>
      </w:r>
    </w:p>
    <w:p w:rsidR="00145422" w:rsidRDefault="00145422" w:rsidP="00145422">
      <w:pPr>
        <w:ind w:firstLineChars="200" w:firstLine="632"/>
        <w:rPr>
          <w:color w:val="000000"/>
        </w:rPr>
      </w:pPr>
      <w:r>
        <w:rPr>
          <w:rFonts w:hint="eastAsia"/>
          <w:color w:val="000000"/>
        </w:rPr>
        <w:t>依托成渝地区双城经济圈建设和我区与周边地区的合作平台，推动建立跨境生态保护红线管控协调机制，开展生态保护红</w:t>
      </w:r>
      <w:r>
        <w:rPr>
          <w:rFonts w:hint="eastAsia"/>
          <w:color w:val="000000"/>
        </w:rPr>
        <w:lastRenderedPageBreak/>
        <w:t>线联合检查和执法专项行动。共同推进区域内嘉陵江、渠江、涪江等生态廊道建设。开展嘉陵江、渠江、涪江等流域污染治理区际合作试点，开展跨界河流联合巡查。完善跨区水体监测网络建设，建立上中下游水质信息共享和异常响应机制。加大跨界执法沟通合作力度，共同预防突发环境事件。协同推进生态环境标准统一，建立沟通协调、跨区域生态环境标准合作制（修）订机制。统一两地企业环境信用评价指标体系，强化企业环境信用信息共享。</w:t>
      </w:r>
    </w:p>
    <w:p w:rsidR="00145422" w:rsidRDefault="00145422" w:rsidP="00145422">
      <w:pPr>
        <w:ind w:firstLineChars="200" w:firstLine="632"/>
        <w:rPr>
          <w:rFonts w:eastAsia="方正黑体_GBK"/>
          <w:color w:val="000000"/>
        </w:rPr>
      </w:pPr>
      <w:r>
        <w:rPr>
          <w:rFonts w:eastAsia="方正黑体_GBK" w:hint="eastAsia"/>
          <w:color w:val="000000"/>
        </w:rPr>
        <w:t>八、规划实施</w:t>
      </w:r>
    </w:p>
    <w:p w:rsidR="00145422" w:rsidRDefault="00145422" w:rsidP="00145422">
      <w:pPr>
        <w:ind w:firstLineChars="200" w:firstLine="632"/>
        <w:rPr>
          <w:rFonts w:eastAsia="方正楷体_GBK"/>
          <w:color w:val="000000"/>
        </w:rPr>
      </w:pPr>
      <w:r>
        <w:rPr>
          <w:rFonts w:eastAsia="方正楷体_GBK" w:hint="eastAsia"/>
          <w:color w:val="000000"/>
        </w:rPr>
        <w:t>（一）加强组织领导。</w:t>
      </w:r>
    </w:p>
    <w:p w:rsidR="00145422" w:rsidRDefault="00145422" w:rsidP="00145422">
      <w:pPr>
        <w:ind w:firstLineChars="200" w:firstLine="616"/>
        <w:rPr>
          <w:color w:val="000000"/>
          <w:spacing w:val="-4"/>
        </w:rPr>
      </w:pPr>
      <w:r>
        <w:rPr>
          <w:rFonts w:hint="eastAsia"/>
          <w:color w:val="000000"/>
          <w:spacing w:val="-4"/>
        </w:rPr>
        <w:t>筑牢三江重要生态屏障工作由区推动长江经济带发展领导小组统筹协调，领导小组办公室负责日常调度。科学统筹自然资源保护、生态环境保护、水安全保障、国土空间生态保护修复、林业发展等专项规划的编制，使相关规划与本规划系统衔接、层次清晰、分工明确。领导小组成员单位和区级有关部门按照职能分工，在政策实施、项目推进、资金安排、体制创新等方面抓好落实。区级有关部门、各镇街要建立健全工作推进机制，统筹谋划、系统部署，建立任务清单和台账管理机制，确保区委、区政府决策部署落到实处。</w:t>
      </w:r>
    </w:p>
    <w:p w:rsidR="00145422" w:rsidRDefault="00145422" w:rsidP="00145422">
      <w:pPr>
        <w:ind w:firstLineChars="200" w:firstLine="632"/>
        <w:rPr>
          <w:rFonts w:eastAsia="方正楷体_GBK"/>
          <w:color w:val="000000"/>
        </w:rPr>
      </w:pPr>
      <w:r>
        <w:rPr>
          <w:rFonts w:eastAsia="方正楷体_GBK" w:hint="eastAsia"/>
          <w:color w:val="000000"/>
        </w:rPr>
        <w:t>（二）抓好项目支撑。</w:t>
      </w:r>
    </w:p>
    <w:p w:rsidR="00145422" w:rsidRDefault="00145422" w:rsidP="00145422">
      <w:pPr>
        <w:ind w:firstLineChars="200" w:firstLine="632"/>
        <w:rPr>
          <w:color w:val="000000"/>
        </w:rPr>
      </w:pPr>
      <w:r>
        <w:rPr>
          <w:rFonts w:hint="eastAsia"/>
          <w:color w:val="000000"/>
        </w:rPr>
        <w:t>建立重点项目动态调整、滚动实施机制。对规划中的重点项目要围绕建设需要、必要性、资金落实情况、地方政府债务限额</w:t>
      </w:r>
      <w:r>
        <w:rPr>
          <w:rFonts w:hint="eastAsia"/>
          <w:color w:val="000000"/>
        </w:rPr>
        <w:lastRenderedPageBreak/>
        <w:t>等进行审慎论证，尽力而为、量力而行，杜绝“政绩工程”“形象工程”“半拉子工程”。条件成熟的项目要加快推进前期工作，区级有关部门要加快优化项目审核、规划、用地、环评、施工许可、征地拆迁等前期工作手续。项目业主要加强工程建设和投资调度，推动项目尽快建成投用，形成可视化的实物工作量，扩大投资需求，发挥生态效益。建立项目后评价制度，对实施效果进行跟踪评价。</w:t>
      </w:r>
    </w:p>
    <w:p w:rsidR="00145422" w:rsidRDefault="00145422" w:rsidP="00145422">
      <w:pPr>
        <w:ind w:firstLineChars="200" w:firstLine="632"/>
        <w:rPr>
          <w:rFonts w:eastAsia="方正楷体_GBK"/>
          <w:color w:val="000000"/>
        </w:rPr>
      </w:pPr>
      <w:r>
        <w:rPr>
          <w:rFonts w:eastAsia="方正楷体_GBK" w:hint="eastAsia"/>
          <w:color w:val="000000"/>
        </w:rPr>
        <w:t>（三）强化科技支持。</w:t>
      </w:r>
    </w:p>
    <w:p w:rsidR="00145422" w:rsidRDefault="00145422" w:rsidP="00145422">
      <w:pPr>
        <w:ind w:firstLineChars="200" w:firstLine="632"/>
        <w:rPr>
          <w:color w:val="000000"/>
        </w:rPr>
      </w:pPr>
      <w:r>
        <w:rPr>
          <w:rFonts w:hint="eastAsia"/>
          <w:color w:val="000000"/>
        </w:rPr>
        <w:t>加大对生态环境保护和修复等领域科技创新的支持，强化大数据、智能化等信息技术和先进生物技术在自然资源管理和生态环境保护和修复、生物多样性保护中的利用，加强生态屏障建设技术研究与示范，推进产学研相结合的生态屏障建设技术创新队伍、服务平台建设，重点加强科技成果转化对山水林田湖草等生态要素系统治理的支撑。</w:t>
      </w:r>
    </w:p>
    <w:p w:rsidR="00145422" w:rsidRDefault="00145422" w:rsidP="00145422">
      <w:pPr>
        <w:ind w:firstLineChars="200" w:firstLine="632"/>
        <w:rPr>
          <w:rFonts w:eastAsia="方正楷体_GBK"/>
          <w:color w:val="000000"/>
        </w:rPr>
      </w:pPr>
      <w:r>
        <w:rPr>
          <w:rFonts w:eastAsia="方正楷体_GBK" w:hint="eastAsia"/>
          <w:color w:val="000000"/>
        </w:rPr>
        <w:t>（四）多方筹集资金。</w:t>
      </w:r>
    </w:p>
    <w:p w:rsidR="00145422" w:rsidRDefault="00145422" w:rsidP="00145422">
      <w:pPr>
        <w:ind w:firstLineChars="200" w:firstLine="632"/>
        <w:rPr>
          <w:color w:val="000000"/>
        </w:rPr>
      </w:pPr>
      <w:r>
        <w:rPr>
          <w:rFonts w:hint="eastAsia"/>
          <w:color w:val="000000"/>
        </w:rPr>
        <w:t>坚持“资金跟着项目走”，统筹做好项目资金平衡。争取将本规划确定的重大项目纳入长江流域发展规划，为落实国家补助资金、地方政府专项债券等支持创造条件。财政部门统筹有关专项资金，加大对三江重要生态屏障建设项目的支持力度。健全政银企对接机制，抓紧策划储备符合信贷要求的项目，争取银行中长期低成本融资，鼓励企业发行绿色企业债券以及公司类债券等债务融资工具。鼓励符合条件的项目申报国家生态环境导向的开</w:t>
      </w:r>
      <w:r>
        <w:rPr>
          <w:rFonts w:hint="eastAsia"/>
          <w:color w:val="000000"/>
        </w:rPr>
        <w:lastRenderedPageBreak/>
        <w:t>发模式（</w:t>
      </w:r>
      <w:r>
        <w:rPr>
          <w:rFonts w:hint="eastAsia"/>
          <w:color w:val="000000"/>
        </w:rPr>
        <w:t>EOD</w:t>
      </w:r>
      <w:r>
        <w:rPr>
          <w:rFonts w:hint="eastAsia"/>
          <w:color w:val="000000"/>
        </w:rPr>
        <w:t>）试点和基础设施领域不动产投资信托基金（</w:t>
      </w:r>
      <w:r>
        <w:rPr>
          <w:rFonts w:hint="eastAsia"/>
          <w:color w:val="000000"/>
        </w:rPr>
        <w:t>REITs</w:t>
      </w:r>
      <w:r>
        <w:rPr>
          <w:rFonts w:hint="eastAsia"/>
          <w:color w:val="000000"/>
        </w:rPr>
        <w:t>）试点。</w:t>
      </w:r>
    </w:p>
    <w:p w:rsidR="00145422" w:rsidRDefault="00145422" w:rsidP="00145422">
      <w:pPr>
        <w:ind w:firstLineChars="200" w:firstLine="632"/>
        <w:rPr>
          <w:rFonts w:eastAsia="方正楷体_GBK"/>
          <w:color w:val="000000"/>
        </w:rPr>
      </w:pPr>
      <w:r>
        <w:rPr>
          <w:rFonts w:eastAsia="方正楷体_GBK" w:hint="eastAsia"/>
          <w:color w:val="000000"/>
        </w:rPr>
        <w:t>（五）凝聚各方力量。</w:t>
      </w:r>
    </w:p>
    <w:p w:rsidR="00145422" w:rsidRDefault="00145422" w:rsidP="00145422">
      <w:pPr>
        <w:ind w:firstLineChars="200" w:firstLine="632"/>
        <w:rPr>
          <w:color w:val="000000"/>
        </w:rPr>
      </w:pPr>
      <w:r>
        <w:rPr>
          <w:rFonts w:hint="eastAsia"/>
          <w:color w:val="000000"/>
        </w:rPr>
        <w:t>鼓励企业、社会等各方共同参与，形成强大工作合力，共同筑牢三江重要生态屏障。注重发挥市场作用，设计利益机制，引导市场主体积极参与。努力打造良好营商环境，吸引外来投资参与重点工程建设运营。加强宣传教育培训，鼓励社会公众踊跃参加，营造良好的社会氛围。</w:t>
      </w:r>
    </w:p>
    <w:p w:rsidR="00145422" w:rsidRDefault="00145422" w:rsidP="00145422">
      <w:pPr>
        <w:ind w:firstLineChars="200" w:firstLine="632"/>
        <w:rPr>
          <w:rFonts w:eastAsia="方正楷体_GBK"/>
          <w:color w:val="000000"/>
        </w:rPr>
      </w:pPr>
      <w:r>
        <w:rPr>
          <w:rFonts w:eastAsia="方正楷体_GBK" w:hint="eastAsia"/>
          <w:color w:val="000000"/>
        </w:rPr>
        <w:t>（六）注重试点引路。</w:t>
      </w:r>
    </w:p>
    <w:p w:rsidR="009A1A9B" w:rsidRPr="00145422" w:rsidRDefault="00145422" w:rsidP="00145422">
      <w:pPr>
        <w:ind w:firstLineChars="200" w:firstLine="632"/>
        <w:rPr>
          <w:color w:val="000000"/>
        </w:rPr>
      </w:pPr>
      <w:r>
        <w:rPr>
          <w:rFonts w:hint="eastAsia"/>
          <w:color w:val="000000"/>
        </w:rPr>
        <w:t>重点在“三带”“多廊”等水生态走廊、“多点”等山体生态功能区，以江河湖流域、山体山脉等相对完整的自然地理单元为基础，选择生态系统破坏较重、生态屏障功能退化、生态要素齐全可逆的区域，开展山水林田湖草协同治理和生态多样性保护试点，总结可复制的经验模式在全区推广。</w:t>
      </w:r>
      <w:bookmarkStart w:id="0" w:name="_GoBack"/>
      <w:bookmarkEnd w:id="0"/>
    </w:p>
    <w:sectPr w:rsidR="009A1A9B" w:rsidRPr="00145422" w:rsidSect="00F11FD7">
      <w:footerReference w:type="even" r:id="rId7"/>
      <w:footerReference w:type="default" r:id="rId8"/>
      <w:pgSz w:w="11906" w:h="16838"/>
      <w:pgMar w:top="2098" w:right="1474" w:bottom="1985" w:left="1588" w:header="851" w:footer="1474" w:gutter="0"/>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422" w:rsidRDefault="00145422" w:rsidP="00145422">
      <w:r>
        <w:separator/>
      </w:r>
    </w:p>
  </w:endnote>
  <w:endnote w:type="continuationSeparator" w:id="1">
    <w:p w:rsidR="00145422" w:rsidRDefault="00145422" w:rsidP="001454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书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FD7" w:rsidRDefault="00145422">
    <w:pPr>
      <w:pStyle w:val="a4"/>
      <w:ind w:leftChars="100" w:left="320" w:rightChars="100" w:right="320"/>
    </w:pPr>
    <w:r>
      <w:rPr>
        <w:rFonts w:hint="eastAsia"/>
      </w:rPr>
      <w:t>—</w:t>
    </w:r>
    <w:r w:rsidR="00F11FD7">
      <w:rPr>
        <w:rFonts w:ascii="宋体" w:eastAsia="宋体" w:hAnsi="宋体"/>
        <w:sz w:val="28"/>
        <w:szCs w:val="28"/>
      </w:rPr>
      <w:fldChar w:fldCharType="begin"/>
    </w:r>
    <w:r>
      <w:rPr>
        <w:rFonts w:ascii="宋体" w:eastAsia="宋体" w:hAnsi="宋体"/>
        <w:sz w:val="28"/>
        <w:szCs w:val="28"/>
      </w:rPr>
      <w:instrText xml:space="preserve"> PAGE   \* MERGEFORMAT </w:instrText>
    </w:r>
    <w:r w:rsidR="00F11FD7">
      <w:rPr>
        <w:rFonts w:ascii="宋体" w:eastAsia="宋体" w:hAnsi="宋体"/>
        <w:sz w:val="28"/>
        <w:szCs w:val="28"/>
      </w:rPr>
      <w:fldChar w:fldCharType="separate"/>
    </w:r>
    <w:r w:rsidRPr="007A37EF">
      <w:rPr>
        <w:rFonts w:ascii="宋体" w:eastAsia="宋体" w:hAnsi="宋体"/>
        <w:noProof/>
        <w:sz w:val="28"/>
        <w:szCs w:val="28"/>
        <w:lang w:val="zh-CN"/>
      </w:rPr>
      <w:t>38</w:t>
    </w:r>
    <w:r w:rsidR="00F11FD7">
      <w:rPr>
        <w:rFonts w:ascii="宋体" w:eastAsia="宋体" w:hAnsi="宋体"/>
        <w:sz w:val="28"/>
        <w:szCs w:val="28"/>
      </w:rPr>
      <w:fldChar w:fldCharType="end"/>
    </w:r>
    <w:r>
      <w:rPr>
        <w:rFonts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FD7" w:rsidRDefault="00145422">
    <w:pPr>
      <w:pStyle w:val="a4"/>
      <w:ind w:leftChars="100" w:left="320" w:rightChars="100" w:right="320"/>
      <w:jc w:val="right"/>
    </w:pPr>
    <w:r>
      <w:rPr>
        <w:rFonts w:hint="eastAsia"/>
      </w:rPr>
      <w:t>—</w:t>
    </w:r>
    <w:r w:rsidR="00F11FD7">
      <w:rPr>
        <w:rFonts w:ascii="宋体" w:eastAsia="宋体" w:hAnsi="宋体"/>
        <w:sz w:val="28"/>
        <w:szCs w:val="28"/>
      </w:rPr>
      <w:fldChar w:fldCharType="begin"/>
    </w:r>
    <w:r>
      <w:rPr>
        <w:rFonts w:ascii="宋体" w:eastAsia="宋体" w:hAnsi="宋体"/>
        <w:sz w:val="28"/>
        <w:szCs w:val="28"/>
      </w:rPr>
      <w:instrText xml:space="preserve"> PAGE   \* MERGEFORMAT </w:instrText>
    </w:r>
    <w:r w:rsidR="00F11FD7">
      <w:rPr>
        <w:rFonts w:ascii="宋体" w:eastAsia="宋体" w:hAnsi="宋体"/>
        <w:sz w:val="28"/>
        <w:szCs w:val="28"/>
      </w:rPr>
      <w:fldChar w:fldCharType="separate"/>
    </w:r>
    <w:r w:rsidR="005126B1" w:rsidRPr="005126B1">
      <w:rPr>
        <w:rFonts w:ascii="宋体" w:eastAsia="宋体" w:hAnsi="宋体"/>
        <w:noProof/>
        <w:sz w:val="28"/>
        <w:szCs w:val="28"/>
        <w:lang w:val="zh-CN"/>
      </w:rPr>
      <w:t>30</w:t>
    </w:r>
    <w:r w:rsidR="00F11FD7">
      <w:rPr>
        <w:rFonts w:ascii="宋体" w:eastAsia="宋体" w:hAnsi="宋体"/>
        <w:sz w:val="28"/>
        <w:szCs w:val="28"/>
      </w:rPr>
      <w:fldChar w:fldCharType="end"/>
    </w:r>
    <w:r>
      <w:rPr>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422" w:rsidRDefault="00145422" w:rsidP="00145422">
      <w:r>
        <w:separator/>
      </w:r>
    </w:p>
  </w:footnote>
  <w:footnote w:type="continuationSeparator" w:id="1">
    <w:p w:rsidR="00145422" w:rsidRDefault="00145422" w:rsidP="00145422">
      <w:r>
        <w:continuationSeparator/>
      </w:r>
    </w:p>
  </w:footnote>
  <w:footnote w:id="2">
    <w:p w:rsidR="00145422" w:rsidRDefault="00145422" w:rsidP="00145422">
      <w:pPr>
        <w:pStyle w:val="a5"/>
        <w:rPr>
          <w:rFonts w:ascii="方正仿宋_GBK"/>
          <w:color w:val="000000"/>
        </w:rPr>
      </w:pPr>
      <w:r>
        <w:rPr>
          <w:rFonts w:ascii="方正仿宋_GBK" w:hint="eastAsia"/>
        </w:rPr>
        <w:t>[1]</w:t>
      </w:r>
      <w:r>
        <w:rPr>
          <w:rFonts w:ascii="方正仿宋_GBK" w:hint="eastAsia"/>
          <w:color w:val="000000"/>
        </w:rPr>
        <w:t>生态保护红线面积以国家批准为准</w:t>
      </w:r>
    </w:p>
  </w:footnote>
  <w:footnote w:id="3">
    <w:p w:rsidR="00145422" w:rsidRDefault="00145422" w:rsidP="00145422">
      <w:pPr>
        <w:pStyle w:val="a5"/>
        <w:rPr>
          <w:rFonts w:ascii="方正仿宋_GBK"/>
        </w:rPr>
      </w:pPr>
      <w:r>
        <w:rPr>
          <w:rFonts w:ascii="方正仿宋_GBK" w:hint="eastAsia"/>
        </w:rPr>
        <w:t>[2]永久基本农田保护面积以国家批准数为准。</w:t>
      </w:r>
    </w:p>
  </w:footnote>
  <w:footnote w:id="4">
    <w:p w:rsidR="00145422" w:rsidRDefault="00145422" w:rsidP="00145422">
      <w:pPr>
        <w:pStyle w:val="a5"/>
        <w:rPr>
          <w:rFonts w:ascii="方正仿宋_GBK"/>
        </w:rPr>
      </w:pPr>
      <w:r>
        <w:rPr>
          <w:rFonts w:ascii="方正仿宋_GBK" w:hint="eastAsia"/>
        </w:rPr>
        <w:t>[3] 城镇开发边界以国家批准数为准。</w:t>
      </w:r>
    </w:p>
  </w:footnote>
  <w:footnote w:id="5">
    <w:p w:rsidR="00145422" w:rsidRDefault="00145422" w:rsidP="00145422">
      <w:pPr>
        <w:pStyle w:val="a5"/>
        <w:rPr>
          <w:rFonts w:ascii="方正仿宋_GBK"/>
        </w:rPr>
      </w:pPr>
      <w:r>
        <w:rPr>
          <w:rFonts w:ascii="方正仿宋_GBK" w:hint="eastAsia"/>
        </w:rPr>
        <w:t>[4] 耕地保有量面积以国家批准数为准。</w:t>
      </w:r>
    </w:p>
  </w:footnote>
  <w:footnote w:id="6">
    <w:p w:rsidR="00145422" w:rsidRDefault="00145422" w:rsidP="00145422">
      <w:pPr>
        <w:pStyle w:val="a5"/>
        <w:rPr>
          <w:rFonts w:ascii="方正仿宋_GBK"/>
        </w:rPr>
      </w:pPr>
      <w:r>
        <w:rPr>
          <w:rFonts w:ascii="方正仿宋_GBK" w:hint="eastAsia"/>
        </w:rPr>
        <w:t>[</w:t>
      </w:r>
      <w:r>
        <w:rPr>
          <w:rFonts w:hint="eastAsia"/>
        </w:rPr>
        <w:t>5</w:t>
      </w:r>
      <w:r>
        <w:rPr>
          <w:rFonts w:ascii="方正仿宋_GBK" w:hint="eastAsia"/>
        </w:rPr>
        <w:t>] 重要江河湖库水功能区水质达标率以国家下达指标为准。</w:t>
      </w:r>
    </w:p>
  </w:footnote>
  <w:footnote w:id="7">
    <w:p w:rsidR="00145422" w:rsidRDefault="00145422" w:rsidP="00145422">
      <w:pPr>
        <w:pStyle w:val="a5"/>
        <w:rPr>
          <w:rFonts w:ascii="方正仿宋_GBK"/>
        </w:rPr>
      </w:pPr>
      <w:r>
        <w:rPr>
          <w:rStyle w:val="a6"/>
          <w:rFonts w:ascii="方正仿宋_GBK" w:hint="eastAsia"/>
        </w:rPr>
        <w:t>[</w:t>
      </w:r>
      <w:r>
        <w:rPr>
          <w:rStyle w:val="a6"/>
          <w:rFonts w:ascii="方正仿宋_GBK" w:hint="eastAsia"/>
        </w:rPr>
        <w:footnoteRef/>
      </w:r>
      <w:r>
        <w:rPr>
          <w:rStyle w:val="a6"/>
          <w:rFonts w:ascii="方正仿宋_GBK" w:hint="eastAsia"/>
        </w:rPr>
        <w:t>]</w:t>
      </w:r>
      <w:r>
        <w:rPr>
          <w:rFonts w:ascii="方正仿宋_GBK" w:hint="eastAsia"/>
        </w:rPr>
        <w:t>永久基本农田保护面积以国家批准数为准。</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068E"/>
    <w:rsid w:val="0009068E"/>
    <w:rsid w:val="00145422"/>
    <w:rsid w:val="005126B1"/>
    <w:rsid w:val="009A1A9B"/>
    <w:rsid w:val="00F11F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22"/>
    <w:pPr>
      <w:widowControl w:val="0"/>
      <w:jc w:val="both"/>
    </w:pPr>
    <w:rPr>
      <w:rFonts w:ascii="Times New Roman" w:eastAsia="方正仿宋_GBK" w:hAnsi="Times New Roman" w:cs="Times New Roman"/>
      <w:snapToGrid w:val="0"/>
      <w:kern w:val="0"/>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5422"/>
    <w:pPr>
      <w:pBdr>
        <w:bottom w:val="single" w:sz="6" w:space="1" w:color="auto"/>
      </w:pBdr>
      <w:tabs>
        <w:tab w:val="center" w:pos="4153"/>
        <w:tab w:val="right" w:pos="8306"/>
      </w:tabs>
      <w:snapToGrid w:val="0"/>
      <w:jc w:val="center"/>
    </w:pPr>
    <w:rPr>
      <w:rFonts w:asciiTheme="minorHAnsi" w:eastAsiaTheme="minorEastAsia" w:hAnsiTheme="minorHAnsi" w:cstheme="minorBidi"/>
      <w:snapToGrid/>
      <w:kern w:val="2"/>
      <w:sz w:val="18"/>
      <w:szCs w:val="18"/>
    </w:rPr>
  </w:style>
  <w:style w:type="character" w:customStyle="1" w:styleId="Char">
    <w:name w:val="页眉 Char"/>
    <w:basedOn w:val="a0"/>
    <w:link w:val="a3"/>
    <w:uiPriority w:val="99"/>
    <w:rsid w:val="00145422"/>
    <w:rPr>
      <w:sz w:val="18"/>
      <w:szCs w:val="18"/>
    </w:rPr>
  </w:style>
  <w:style w:type="paragraph" w:styleId="a4">
    <w:name w:val="footer"/>
    <w:basedOn w:val="a"/>
    <w:link w:val="Char0"/>
    <w:uiPriority w:val="99"/>
    <w:unhideWhenUsed/>
    <w:rsid w:val="00145422"/>
    <w:pPr>
      <w:tabs>
        <w:tab w:val="center" w:pos="4153"/>
        <w:tab w:val="right" w:pos="8306"/>
      </w:tabs>
      <w:snapToGrid w:val="0"/>
      <w:jc w:val="left"/>
    </w:pPr>
    <w:rPr>
      <w:rFonts w:asciiTheme="minorHAnsi" w:eastAsiaTheme="minorEastAsia" w:hAnsiTheme="minorHAnsi" w:cstheme="minorBidi"/>
      <w:snapToGrid/>
      <w:kern w:val="2"/>
      <w:sz w:val="18"/>
      <w:szCs w:val="18"/>
    </w:rPr>
  </w:style>
  <w:style w:type="character" w:customStyle="1" w:styleId="Char0">
    <w:name w:val="页脚 Char"/>
    <w:basedOn w:val="a0"/>
    <w:link w:val="a4"/>
    <w:uiPriority w:val="99"/>
    <w:rsid w:val="00145422"/>
    <w:rPr>
      <w:sz w:val="18"/>
      <w:szCs w:val="18"/>
    </w:rPr>
  </w:style>
  <w:style w:type="paragraph" w:styleId="a5">
    <w:name w:val="footnote text"/>
    <w:basedOn w:val="a"/>
    <w:link w:val="Char1"/>
    <w:qFormat/>
    <w:rsid w:val="00145422"/>
    <w:pPr>
      <w:snapToGrid w:val="0"/>
      <w:jc w:val="left"/>
    </w:pPr>
    <w:rPr>
      <w:rFonts w:ascii="Calibri" w:hAnsi="Calibri"/>
      <w:snapToGrid/>
      <w:kern w:val="2"/>
      <w:sz w:val="18"/>
      <w:szCs w:val="18"/>
    </w:rPr>
  </w:style>
  <w:style w:type="character" w:customStyle="1" w:styleId="Char2">
    <w:name w:val="脚注文本 Char"/>
    <w:basedOn w:val="a0"/>
    <w:uiPriority w:val="99"/>
    <w:semiHidden/>
    <w:rsid w:val="00145422"/>
    <w:rPr>
      <w:rFonts w:ascii="Times New Roman" w:eastAsia="方正仿宋_GBK" w:hAnsi="Times New Roman" w:cs="Times New Roman"/>
      <w:snapToGrid w:val="0"/>
      <w:kern w:val="0"/>
      <w:sz w:val="18"/>
      <w:szCs w:val="18"/>
    </w:rPr>
  </w:style>
  <w:style w:type="character" w:customStyle="1" w:styleId="Char1">
    <w:name w:val="脚注文本 Char1"/>
    <w:link w:val="a5"/>
    <w:rsid w:val="00145422"/>
    <w:rPr>
      <w:rFonts w:ascii="Calibri" w:eastAsia="方正仿宋_GBK" w:hAnsi="Calibri" w:cs="Times New Roman"/>
      <w:sz w:val="18"/>
      <w:szCs w:val="18"/>
    </w:rPr>
  </w:style>
  <w:style w:type="character" w:styleId="a6">
    <w:name w:val="footnote reference"/>
    <w:qFormat/>
    <w:rsid w:val="0014542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22"/>
    <w:pPr>
      <w:widowControl w:val="0"/>
      <w:jc w:val="both"/>
    </w:pPr>
    <w:rPr>
      <w:rFonts w:ascii="Times New Roman" w:eastAsia="方正仿宋_GBK" w:hAnsi="Times New Roman" w:cs="Times New Roman"/>
      <w:snapToGrid w:val="0"/>
      <w:kern w:val="0"/>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5422"/>
    <w:pPr>
      <w:pBdr>
        <w:bottom w:val="single" w:sz="6" w:space="1" w:color="auto"/>
      </w:pBdr>
      <w:tabs>
        <w:tab w:val="center" w:pos="4153"/>
        <w:tab w:val="right" w:pos="8306"/>
      </w:tabs>
      <w:snapToGrid w:val="0"/>
      <w:jc w:val="center"/>
    </w:pPr>
    <w:rPr>
      <w:rFonts w:asciiTheme="minorHAnsi" w:eastAsiaTheme="minorEastAsia" w:hAnsiTheme="minorHAnsi" w:cstheme="minorBidi"/>
      <w:snapToGrid/>
      <w:kern w:val="2"/>
      <w:sz w:val="18"/>
      <w:szCs w:val="18"/>
    </w:rPr>
  </w:style>
  <w:style w:type="character" w:customStyle="1" w:styleId="Char">
    <w:name w:val="页眉 Char"/>
    <w:basedOn w:val="a0"/>
    <w:link w:val="a3"/>
    <w:uiPriority w:val="99"/>
    <w:rsid w:val="00145422"/>
    <w:rPr>
      <w:sz w:val="18"/>
      <w:szCs w:val="18"/>
    </w:rPr>
  </w:style>
  <w:style w:type="paragraph" w:styleId="a4">
    <w:name w:val="footer"/>
    <w:basedOn w:val="a"/>
    <w:link w:val="Char0"/>
    <w:uiPriority w:val="99"/>
    <w:unhideWhenUsed/>
    <w:rsid w:val="00145422"/>
    <w:pPr>
      <w:tabs>
        <w:tab w:val="center" w:pos="4153"/>
        <w:tab w:val="right" w:pos="8306"/>
      </w:tabs>
      <w:snapToGrid w:val="0"/>
      <w:jc w:val="left"/>
    </w:pPr>
    <w:rPr>
      <w:rFonts w:asciiTheme="minorHAnsi" w:eastAsiaTheme="minorEastAsia" w:hAnsiTheme="minorHAnsi" w:cstheme="minorBidi"/>
      <w:snapToGrid/>
      <w:kern w:val="2"/>
      <w:sz w:val="18"/>
      <w:szCs w:val="18"/>
    </w:rPr>
  </w:style>
  <w:style w:type="character" w:customStyle="1" w:styleId="Char0">
    <w:name w:val="页脚 Char"/>
    <w:basedOn w:val="a0"/>
    <w:link w:val="a4"/>
    <w:uiPriority w:val="99"/>
    <w:rsid w:val="00145422"/>
    <w:rPr>
      <w:sz w:val="18"/>
      <w:szCs w:val="18"/>
    </w:rPr>
  </w:style>
  <w:style w:type="paragraph" w:styleId="a5">
    <w:name w:val="footnote text"/>
    <w:basedOn w:val="a"/>
    <w:link w:val="Char1"/>
    <w:qFormat/>
    <w:rsid w:val="00145422"/>
    <w:pPr>
      <w:snapToGrid w:val="0"/>
      <w:jc w:val="left"/>
    </w:pPr>
    <w:rPr>
      <w:rFonts w:ascii="Calibri" w:hAnsi="Calibri"/>
      <w:snapToGrid/>
      <w:kern w:val="2"/>
      <w:sz w:val="18"/>
      <w:szCs w:val="18"/>
    </w:rPr>
  </w:style>
  <w:style w:type="character" w:customStyle="1" w:styleId="Char2">
    <w:name w:val="脚注文本 Char"/>
    <w:basedOn w:val="a0"/>
    <w:uiPriority w:val="99"/>
    <w:semiHidden/>
    <w:rsid w:val="00145422"/>
    <w:rPr>
      <w:rFonts w:ascii="Times New Roman" w:eastAsia="方正仿宋_GBK" w:hAnsi="Times New Roman" w:cs="Times New Roman"/>
      <w:snapToGrid w:val="0"/>
      <w:kern w:val="0"/>
      <w:sz w:val="18"/>
      <w:szCs w:val="18"/>
    </w:rPr>
  </w:style>
  <w:style w:type="character" w:customStyle="1" w:styleId="Char1">
    <w:name w:val="脚注文本 Char1"/>
    <w:link w:val="a5"/>
    <w:rsid w:val="00145422"/>
    <w:rPr>
      <w:rFonts w:ascii="Calibri" w:eastAsia="方正仿宋_GBK" w:hAnsi="Calibri" w:cs="Times New Roman"/>
      <w:sz w:val="18"/>
      <w:szCs w:val="18"/>
    </w:rPr>
  </w:style>
  <w:style w:type="character" w:styleId="a6">
    <w:name w:val="footnote reference"/>
    <w:qFormat/>
    <w:rsid w:val="00145422"/>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3328</Words>
  <Characters>18970</Characters>
  <Application>Microsoft Office Word</Application>
  <DocSecurity>0</DocSecurity>
  <Lines>158</Lines>
  <Paragraphs>44</Paragraphs>
  <ScaleCrop>false</ScaleCrop>
  <Company>Microsoft</Company>
  <LinksUpToDate>false</LinksUpToDate>
  <CharactersWithSpaces>22254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赵烜墨</dc:creator>
  <cp:keywords/>
  <dc:description/>
  <cp:lastModifiedBy>Administrator</cp:lastModifiedBy>
  <cp:revision>3</cp:revision>
  <dcterms:created xsi:type="dcterms:W3CDTF">2023-11-24T01:51:00Z</dcterms:created>
  <dcterms:modified xsi:type="dcterms:W3CDTF">2023-12-25T08:15:00Z</dcterms:modified>
</cp:coreProperties>
</file>