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E1" w:rsidRPr="00AF5AF2" w:rsidRDefault="00EE79E1" w:rsidP="00EE79E1">
      <w:pPr>
        <w:jc w:val="left"/>
        <w:rPr>
          <w:rFonts w:ascii="方正黑体_GBK" w:eastAsia="方正黑体_GBK" w:hAnsi="方正黑体_GBK" w:cs="方正黑体_GBK" w:hint="eastAsia"/>
        </w:rPr>
      </w:pPr>
      <w:r w:rsidRPr="00AF5AF2">
        <w:rPr>
          <w:rFonts w:ascii="方正黑体_GBK" w:eastAsia="方正黑体_GBK" w:hAnsi="方正黑体_GBK" w:cs="方正黑体_GBK" w:hint="eastAsia"/>
        </w:rPr>
        <w:t>附件1</w:t>
      </w:r>
    </w:p>
    <w:p w:rsidR="00EE79E1" w:rsidRDefault="00EE79E1" w:rsidP="00EE79E1">
      <w:pPr>
        <w:jc w:val="center"/>
        <w:rPr>
          <w:rFonts w:ascii="方正小标宋_GBK" w:eastAsia="方正小标宋_GBK" w:hAnsi="方正小标宋_GBK" w:cs="方正小标宋_GBK" w:hint="eastAsia"/>
          <w:sz w:val="36"/>
          <w:szCs w:val="36"/>
        </w:rPr>
      </w:pPr>
      <w:bookmarkStart w:id="0" w:name="_GoBack"/>
      <w:r>
        <w:rPr>
          <w:rFonts w:ascii="方正小标宋_GBK" w:eastAsia="方正小标宋_GBK" w:hAnsi="方正小标宋_GBK" w:cs="方正小标宋_GBK" w:hint="eastAsia"/>
          <w:sz w:val="36"/>
          <w:szCs w:val="36"/>
        </w:rPr>
        <w:t>合川区创建义务教育优质均衡发展区督导评估指标及任务分解表</w:t>
      </w:r>
    </w:p>
    <w:tbl>
      <w:tblPr>
        <w:tblW w:w="14538" w:type="dxa"/>
        <w:tblLayout w:type="fixed"/>
        <w:tblCellMar>
          <w:left w:w="0" w:type="dxa"/>
          <w:right w:w="0" w:type="dxa"/>
        </w:tblCellMar>
        <w:tblLook w:val="0000" w:firstRow="0" w:lastRow="0" w:firstColumn="0" w:lastColumn="0" w:noHBand="0" w:noVBand="0"/>
      </w:tblPr>
      <w:tblGrid>
        <w:gridCol w:w="1025"/>
        <w:gridCol w:w="2793"/>
        <w:gridCol w:w="3272"/>
        <w:gridCol w:w="954"/>
        <w:gridCol w:w="696"/>
        <w:gridCol w:w="701"/>
        <w:gridCol w:w="696"/>
        <w:gridCol w:w="696"/>
        <w:gridCol w:w="1133"/>
        <w:gridCol w:w="2572"/>
      </w:tblGrid>
      <w:tr w:rsidR="00EE79E1" w:rsidTr="00CC0796">
        <w:trPr>
          <w:trHeight w:val="482"/>
          <w:tblHeader/>
        </w:trPr>
        <w:tc>
          <w:tcPr>
            <w:tcW w:w="10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bookmarkEnd w:id="0"/>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r w:rsidRPr="0078386F">
              <w:rPr>
                <w:rFonts w:eastAsia="方正黑体_GBK" w:hint="eastAsia"/>
                <w:color w:val="000000"/>
                <w:sz w:val="18"/>
                <w:szCs w:val="18"/>
                <w:lang w:bidi="ar"/>
              </w:rPr>
              <w:t>类别</w:t>
            </w:r>
          </w:p>
        </w:tc>
        <w:tc>
          <w:tcPr>
            <w:tcW w:w="279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r w:rsidRPr="0078386F">
              <w:rPr>
                <w:rFonts w:eastAsia="方正黑体_GBK" w:hint="eastAsia"/>
                <w:color w:val="000000"/>
                <w:sz w:val="18"/>
                <w:szCs w:val="18"/>
                <w:lang w:bidi="ar"/>
              </w:rPr>
              <w:t>指标</w:t>
            </w:r>
          </w:p>
        </w:tc>
        <w:tc>
          <w:tcPr>
            <w:tcW w:w="327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r w:rsidRPr="0078386F">
              <w:rPr>
                <w:rFonts w:eastAsia="方正黑体_GBK" w:hint="eastAsia"/>
                <w:color w:val="000000"/>
                <w:sz w:val="18"/>
                <w:szCs w:val="18"/>
                <w:lang w:bidi="ar"/>
              </w:rPr>
              <w:t>标准</w:t>
            </w:r>
          </w:p>
        </w:tc>
        <w:tc>
          <w:tcPr>
            <w:tcW w:w="95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r w:rsidRPr="0078386F">
              <w:rPr>
                <w:rFonts w:eastAsia="方正黑体_GBK" w:hint="eastAsia"/>
                <w:color w:val="000000"/>
                <w:sz w:val="18"/>
                <w:szCs w:val="18"/>
                <w:lang w:bidi="ar"/>
              </w:rPr>
              <w:t>要求</w:t>
            </w:r>
          </w:p>
        </w:tc>
        <w:tc>
          <w:tcPr>
            <w:tcW w:w="278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color w:val="000000"/>
                <w:sz w:val="18"/>
                <w:szCs w:val="18"/>
                <w:lang w:bidi="ar"/>
              </w:rPr>
            </w:pPr>
            <w:r w:rsidRPr="0078386F">
              <w:rPr>
                <w:rFonts w:eastAsia="方正黑体_GBK" w:hint="eastAsia"/>
                <w:color w:val="000000"/>
                <w:sz w:val="18"/>
                <w:szCs w:val="18"/>
                <w:lang w:bidi="ar"/>
              </w:rPr>
              <w:t>完成进度（</w:t>
            </w:r>
            <w:r w:rsidRPr="0078386F">
              <w:rPr>
                <w:rFonts w:eastAsia="方正黑体_GBK" w:hint="eastAsia"/>
                <w:color w:val="000000"/>
                <w:sz w:val="18"/>
                <w:szCs w:val="18"/>
                <w:lang w:bidi="ar"/>
              </w:rPr>
              <w:t>%</w:t>
            </w:r>
            <w:r w:rsidRPr="0078386F">
              <w:rPr>
                <w:rFonts w:eastAsia="方正黑体_GBK" w:hint="eastAsia"/>
                <w:color w:val="000000"/>
                <w:sz w:val="18"/>
                <w:szCs w:val="18"/>
                <w:lang w:bidi="ar"/>
              </w:rPr>
              <w:t>）</w:t>
            </w:r>
          </w:p>
        </w:tc>
        <w:tc>
          <w:tcPr>
            <w:tcW w:w="113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color w:val="000000"/>
                <w:sz w:val="18"/>
                <w:szCs w:val="18"/>
                <w:lang w:bidi="ar"/>
              </w:rPr>
            </w:pPr>
            <w:r w:rsidRPr="0078386F">
              <w:rPr>
                <w:rFonts w:eastAsia="方正黑体_GBK" w:hint="eastAsia"/>
                <w:color w:val="000000"/>
                <w:sz w:val="18"/>
                <w:szCs w:val="18"/>
                <w:lang w:bidi="ar"/>
              </w:rPr>
              <w:t>牵头部门</w:t>
            </w:r>
          </w:p>
        </w:tc>
        <w:tc>
          <w:tcPr>
            <w:tcW w:w="257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color w:val="000000"/>
                <w:sz w:val="18"/>
                <w:szCs w:val="18"/>
                <w:lang w:bidi="ar"/>
              </w:rPr>
            </w:pPr>
            <w:r w:rsidRPr="0078386F">
              <w:rPr>
                <w:rFonts w:eastAsia="方正黑体_GBK" w:hint="eastAsia"/>
                <w:color w:val="000000"/>
                <w:sz w:val="18"/>
                <w:szCs w:val="18"/>
                <w:lang w:bidi="ar"/>
              </w:rPr>
              <w:t>责任部门</w:t>
            </w:r>
          </w:p>
        </w:tc>
      </w:tr>
      <w:tr w:rsidR="00EE79E1" w:rsidTr="00CC0796">
        <w:trPr>
          <w:trHeight w:val="482"/>
          <w:tblHeader/>
        </w:trPr>
        <w:tc>
          <w:tcPr>
            <w:tcW w:w="102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p>
        </w:tc>
        <w:tc>
          <w:tcPr>
            <w:tcW w:w="279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p>
        </w:tc>
        <w:tc>
          <w:tcPr>
            <w:tcW w:w="327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p>
        </w:tc>
        <w:tc>
          <w:tcPr>
            <w:tcW w:w="95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hint="eastAsia"/>
                <w:color w:val="00000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numPr>
                <w:ilvl w:val="0"/>
                <w:numId w:val="1"/>
              </w:numPr>
              <w:spacing w:line="240" w:lineRule="exact"/>
              <w:jc w:val="center"/>
              <w:textAlignment w:val="center"/>
              <w:rPr>
                <w:rFonts w:eastAsia="方正黑体_GBK"/>
                <w:color w:val="000000"/>
                <w:sz w:val="18"/>
                <w:szCs w:val="18"/>
                <w:lang w:bidi="ar"/>
              </w:rPr>
            </w:pPr>
            <w:r w:rsidRPr="0078386F">
              <w:rPr>
                <w:rFonts w:eastAsia="方正黑体_GBK" w:hint="eastAsia"/>
                <w:color w:val="000000"/>
                <w:sz w:val="18"/>
                <w:szCs w:val="18"/>
                <w:lang w:bidi="ar"/>
              </w:rPr>
              <w:t xml:space="preserve"> 2023</w:t>
            </w:r>
            <w:r w:rsidRPr="0078386F">
              <w:rPr>
                <w:rFonts w:eastAsia="方正黑体_GBK" w:hint="eastAsia"/>
                <w:color w:val="000000"/>
                <w:sz w:val="18"/>
                <w:szCs w:val="18"/>
                <w:lang w:bidi="ar"/>
              </w:rPr>
              <w:t>年</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numPr>
                <w:ilvl w:val="0"/>
                <w:numId w:val="2"/>
              </w:numPr>
              <w:spacing w:line="240" w:lineRule="exact"/>
              <w:jc w:val="center"/>
              <w:textAlignment w:val="center"/>
              <w:rPr>
                <w:rFonts w:eastAsia="方正黑体_GBK"/>
                <w:color w:val="000000"/>
                <w:sz w:val="18"/>
                <w:szCs w:val="18"/>
                <w:lang w:bidi="ar"/>
              </w:rPr>
            </w:pPr>
            <w:r w:rsidRPr="0078386F">
              <w:rPr>
                <w:rFonts w:eastAsia="方正黑体_GBK" w:hint="eastAsia"/>
                <w:color w:val="000000"/>
                <w:sz w:val="18"/>
                <w:szCs w:val="18"/>
                <w:lang w:bidi="ar"/>
              </w:rPr>
              <w:t xml:space="preserve"> 2026</w:t>
            </w:r>
            <w:r w:rsidRPr="0078386F">
              <w:rPr>
                <w:rFonts w:eastAsia="方正黑体_GBK" w:hint="eastAsia"/>
                <w:color w:val="000000"/>
                <w:sz w:val="18"/>
                <w:szCs w:val="18"/>
                <w:lang w:bidi="ar"/>
              </w:rPr>
              <w:t>年</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textAlignment w:val="center"/>
              <w:rPr>
                <w:rFonts w:eastAsia="方正黑体_GBK"/>
                <w:color w:val="000000"/>
                <w:sz w:val="18"/>
                <w:szCs w:val="18"/>
                <w:lang w:bidi="ar"/>
              </w:rPr>
            </w:pPr>
            <w:r w:rsidRPr="0078386F">
              <w:rPr>
                <w:rFonts w:eastAsia="方正黑体_GBK" w:hint="eastAsia"/>
                <w:color w:val="000000"/>
                <w:sz w:val="18"/>
                <w:szCs w:val="18"/>
                <w:lang w:bidi="ar"/>
              </w:rPr>
              <w:t>2027</w:t>
            </w:r>
            <w:r w:rsidRPr="0078386F">
              <w:rPr>
                <w:rFonts w:eastAsia="方正黑体_GBK" w:hint="eastAsia"/>
                <w:color w:val="000000"/>
                <w:sz w:val="18"/>
                <w:szCs w:val="18"/>
                <w:lang w:bidi="ar"/>
              </w:rPr>
              <w:t>年</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color w:val="000000"/>
                <w:sz w:val="18"/>
                <w:szCs w:val="18"/>
                <w:lang w:bidi="ar"/>
              </w:rPr>
            </w:pPr>
            <w:r w:rsidRPr="0078386F">
              <w:rPr>
                <w:rFonts w:eastAsia="方正黑体_GBK" w:hint="eastAsia"/>
                <w:color w:val="000000"/>
                <w:sz w:val="18"/>
                <w:szCs w:val="18"/>
                <w:lang w:bidi="ar"/>
              </w:rPr>
              <w:t>2028</w:t>
            </w:r>
            <w:r w:rsidRPr="0078386F">
              <w:rPr>
                <w:rFonts w:eastAsia="方正黑体_GBK" w:hint="eastAsia"/>
                <w:color w:val="000000"/>
                <w:sz w:val="18"/>
                <w:szCs w:val="18"/>
                <w:lang w:bidi="ar"/>
              </w:rPr>
              <w:t>年</w:t>
            </w:r>
          </w:p>
        </w:tc>
        <w:tc>
          <w:tcPr>
            <w:tcW w:w="113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color w:val="000000"/>
                <w:sz w:val="18"/>
                <w:szCs w:val="18"/>
                <w:lang w:bidi="ar"/>
              </w:rPr>
            </w:pPr>
          </w:p>
        </w:tc>
        <w:tc>
          <w:tcPr>
            <w:tcW w:w="257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eastAsia="方正黑体_GBK"/>
                <w:color w:val="000000"/>
                <w:sz w:val="18"/>
                <w:szCs w:val="18"/>
                <w:lang w:bidi="ar"/>
              </w:rPr>
            </w:pPr>
          </w:p>
        </w:tc>
      </w:tr>
      <w:tr w:rsidR="00EE79E1" w:rsidTr="00CC0796">
        <w:trPr>
          <w:trHeight w:val="373"/>
        </w:trPr>
        <w:tc>
          <w:tcPr>
            <w:tcW w:w="10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proofErr w:type="gramStart"/>
            <w:r w:rsidRPr="0078386F">
              <w:rPr>
                <w:rFonts w:hint="eastAsia"/>
                <w:color w:val="000000"/>
                <w:w w:val="90"/>
                <w:sz w:val="18"/>
                <w:szCs w:val="18"/>
                <w:lang w:bidi="ar"/>
              </w:rPr>
              <w:t>一</w:t>
            </w:r>
            <w:proofErr w:type="gramEnd"/>
            <w:r w:rsidRPr="0078386F">
              <w:rPr>
                <w:rFonts w:hint="eastAsia"/>
                <w:color w:val="000000"/>
                <w:w w:val="90"/>
                <w:sz w:val="18"/>
                <w:szCs w:val="18"/>
                <w:lang w:bidi="ar"/>
              </w:rPr>
              <w:br/>
            </w:r>
            <w:r w:rsidRPr="0078386F">
              <w:rPr>
                <w:rFonts w:hint="eastAsia"/>
                <w:color w:val="000000"/>
                <w:w w:val="90"/>
                <w:sz w:val="18"/>
                <w:szCs w:val="18"/>
                <w:lang w:bidi="ar"/>
              </w:rPr>
              <w:t>资源配置</w:t>
            </w: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w:t>
            </w:r>
            <w:r w:rsidRPr="0078386F">
              <w:rPr>
                <w:rFonts w:hint="eastAsia"/>
                <w:color w:val="000000"/>
                <w:w w:val="90"/>
                <w:sz w:val="18"/>
                <w:szCs w:val="18"/>
                <w:lang w:bidi="ar"/>
              </w:rPr>
              <w:t>．每百名学生拥有高于规定学历教师数</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小学</w:t>
            </w:r>
            <w:r w:rsidRPr="0078386F">
              <w:rPr>
                <w:rFonts w:hint="eastAsia"/>
                <w:color w:val="000000"/>
                <w:w w:val="90"/>
                <w:sz w:val="18"/>
                <w:szCs w:val="18"/>
                <w:lang w:bidi="ar"/>
              </w:rPr>
              <w:t>4.2</w:t>
            </w:r>
            <w:r w:rsidRPr="0078386F">
              <w:rPr>
                <w:rFonts w:hint="eastAsia"/>
                <w:color w:val="000000"/>
                <w:w w:val="90"/>
                <w:sz w:val="18"/>
                <w:szCs w:val="18"/>
                <w:lang w:bidi="ar"/>
              </w:rPr>
              <w:t>人（</w:t>
            </w:r>
            <w:r w:rsidRPr="0078386F">
              <w:rPr>
                <w:rFonts w:hint="eastAsia"/>
                <w:color w:val="000000"/>
                <w:w w:val="90"/>
                <w:sz w:val="18"/>
                <w:szCs w:val="18"/>
                <w:lang w:bidi="ar"/>
              </w:rPr>
              <w:t>3.57</w:t>
            </w:r>
            <w:r w:rsidRPr="0078386F">
              <w:rPr>
                <w:rFonts w:hint="eastAsia"/>
                <w:color w:val="000000"/>
                <w:w w:val="90"/>
                <w:sz w:val="18"/>
                <w:szCs w:val="18"/>
                <w:lang w:bidi="ar"/>
              </w:rPr>
              <w:t>人），初中</w:t>
            </w:r>
            <w:r w:rsidRPr="0078386F">
              <w:rPr>
                <w:rFonts w:hint="eastAsia"/>
                <w:color w:val="000000"/>
                <w:w w:val="90"/>
                <w:sz w:val="18"/>
                <w:szCs w:val="18"/>
                <w:lang w:bidi="ar"/>
              </w:rPr>
              <w:t>5.3</w:t>
            </w:r>
            <w:r w:rsidRPr="0078386F">
              <w:rPr>
                <w:rFonts w:hint="eastAsia"/>
                <w:color w:val="000000"/>
                <w:w w:val="90"/>
                <w:sz w:val="18"/>
                <w:szCs w:val="18"/>
                <w:lang w:bidi="ar"/>
              </w:rPr>
              <w:t>人（</w:t>
            </w:r>
            <w:r w:rsidRPr="0078386F">
              <w:rPr>
                <w:rFonts w:hint="eastAsia"/>
                <w:color w:val="000000"/>
                <w:w w:val="90"/>
                <w:sz w:val="18"/>
                <w:szCs w:val="18"/>
                <w:lang w:bidi="ar"/>
              </w:rPr>
              <w:t>4.51</w:t>
            </w:r>
            <w:r w:rsidRPr="0078386F">
              <w:rPr>
                <w:rFonts w:hint="eastAsia"/>
                <w:color w:val="000000"/>
                <w:w w:val="90"/>
                <w:sz w:val="18"/>
                <w:szCs w:val="18"/>
                <w:lang w:bidi="ar"/>
              </w:rPr>
              <w:t>人）</w:t>
            </w:r>
          </w:p>
        </w:tc>
        <w:tc>
          <w:tcPr>
            <w:tcW w:w="9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w:t>
            </w:r>
            <w:r w:rsidRPr="0078386F">
              <w:rPr>
                <w:rFonts w:hint="eastAsia"/>
                <w:color w:val="000000"/>
                <w:w w:val="90"/>
                <w:sz w:val="18"/>
                <w:szCs w:val="18"/>
                <w:lang w:bidi="ar"/>
              </w:rPr>
              <w:t xml:space="preserve">7 </w:t>
            </w:r>
            <w:r w:rsidRPr="0078386F">
              <w:rPr>
                <w:rFonts w:hint="eastAsia"/>
                <w:color w:val="000000"/>
                <w:w w:val="90"/>
                <w:sz w:val="18"/>
                <w:szCs w:val="18"/>
                <w:lang w:bidi="ar"/>
              </w:rPr>
              <w:t>项指标每所学校至少</w:t>
            </w:r>
            <w:r w:rsidRPr="0078386F">
              <w:rPr>
                <w:rFonts w:hint="eastAsia"/>
                <w:color w:val="000000"/>
                <w:w w:val="90"/>
                <w:sz w:val="18"/>
                <w:szCs w:val="18"/>
                <w:lang w:bidi="ar"/>
              </w:rPr>
              <w:t>6</w:t>
            </w:r>
            <w:r w:rsidRPr="0078386F">
              <w:rPr>
                <w:rFonts w:hint="eastAsia"/>
                <w:color w:val="000000"/>
                <w:w w:val="90"/>
                <w:sz w:val="18"/>
                <w:szCs w:val="18"/>
                <w:lang w:bidi="ar"/>
              </w:rPr>
              <w:t>项达标，</w:t>
            </w:r>
            <w:proofErr w:type="gramStart"/>
            <w:r w:rsidRPr="0078386F">
              <w:rPr>
                <w:rFonts w:hint="eastAsia"/>
                <w:color w:val="000000"/>
                <w:w w:val="90"/>
                <w:sz w:val="18"/>
                <w:szCs w:val="18"/>
                <w:lang w:bidi="ar"/>
              </w:rPr>
              <w:t>余项不</w:t>
            </w:r>
            <w:proofErr w:type="gramEnd"/>
            <w:r w:rsidRPr="0078386F">
              <w:rPr>
                <w:rFonts w:hint="eastAsia"/>
                <w:color w:val="000000"/>
                <w:w w:val="90"/>
                <w:sz w:val="18"/>
                <w:szCs w:val="18"/>
                <w:lang w:bidi="ar"/>
              </w:rPr>
              <w:t>低于要求的</w:t>
            </w:r>
            <w:r w:rsidRPr="0078386F">
              <w:rPr>
                <w:rFonts w:hint="eastAsia"/>
                <w:color w:val="000000"/>
                <w:w w:val="90"/>
                <w:sz w:val="18"/>
                <w:szCs w:val="18"/>
                <w:lang w:bidi="ar"/>
              </w:rPr>
              <w:t>85%</w:t>
            </w:r>
            <w:r w:rsidRPr="0078386F">
              <w:rPr>
                <w:rFonts w:hint="eastAsia"/>
                <w:color w:val="000000"/>
                <w:w w:val="90"/>
                <w:sz w:val="18"/>
                <w:szCs w:val="18"/>
                <w:lang w:bidi="ar"/>
              </w:rPr>
              <w:t>；（</w:t>
            </w:r>
            <w:r w:rsidRPr="0078386F">
              <w:rPr>
                <w:rFonts w:hint="eastAsia"/>
                <w:color w:val="000000"/>
                <w:w w:val="90"/>
                <w:sz w:val="18"/>
                <w:szCs w:val="18"/>
                <w:lang w:bidi="ar"/>
              </w:rPr>
              <w:t>2</w:t>
            </w:r>
            <w:r w:rsidRPr="0078386F">
              <w:rPr>
                <w:rFonts w:hint="eastAsia"/>
                <w:color w:val="000000"/>
                <w:w w:val="90"/>
                <w:sz w:val="18"/>
                <w:szCs w:val="18"/>
                <w:lang w:bidi="ar"/>
              </w:rPr>
              <w:t>）所有指标校际差异系数小学均不高于</w:t>
            </w:r>
            <w:r w:rsidRPr="0078386F">
              <w:rPr>
                <w:rFonts w:hint="eastAsia"/>
                <w:color w:val="000000"/>
                <w:w w:val="90"/>
                <w:sz w:val="18"/>
                <w:szCs w:val="18"/>
                <w:lang w:bidi="ar"/>
              </w:rPr>
              <w:t>0.5</w:t>
            </w:r>
            <w:r w:rsidRPr="0078386F">
              <w:rPr>
                <w:rFonts w:hint="eastAsia"/>
                <w:color w:val="000000"/>
                <w:w w:val="90"/>
                <w:sz w:val="18"/>
                <w:szCs w:val="18"/>
                <w:lang w:bidi="ar"/>
              </w:rPr>
              <w:t>、初中均不高于</w:t>
            </w:r>
            <w:r w:rsidRPr="0078386F">
              <w:rPr>
                <w:rFonts w:hint="eastAsia"/>
                <w:color w:val="000000"/>
                <w:w w:val="90"/>
                <w:sz w:val="18"/>
                <w:szCs w:val="18"/>
                <w:lang w:bidi="ar"/>
              </w:rPr>
              <w:t>0.45</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99.4</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99.9</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w:t>
            </w:r>
            <w:r w:rsidRPr="0078386F">
              <w:rPr>
                <w:rFonts w:hint="eastAsia"/>
                <w:color w:val="000000"/>
                <w:w w:val="90"/>
                <w:sz w:val="18"/>
                <w:szCs w:val="18"/>
                <w:lang w:bidi="ar"/>
              </w:rPr>
              <w:t>委</w:t>
            </w:r>
            <w:r w:rsidRPr="0078386F">
              <w:rPr>
                <w:color w:val="000000"/>
                <w:w w:val="90"/>
                <w:sz w:val="18"/>
                <w:szCs w:val="18"/>
                <w:lang w:bidi="ar"/>
              </w:rPr>
              <w:t>编办</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区人力社保局、区教委</w:t>
            </w:r>
          </w:p>
        </w:tc>
      </w:tr>
      <w:tr w:rsidR="00EE79E1" w:rsidTr="00CC0796">
        <w:trPr>
          <w:trHeight w:val="444"/>
        </w:trPr>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w:t>
            </w:r>
            <w:r w:rsidRPr="0078386F">
              <w:rPr>
                <w:rFonts w:hint="eastAsia"/>
                <w:color w:val="000000"/>
                <w:w w:val="90"/>
                <w:sz w:val="18"/>
                <w:szCs w:val="18"/>
                <w:lang w:bidi="ar"/>
              </w:rPr>
              <w:t>．每百名学生拥有县级以上骨干教师数</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小学</w:t>
            </w:r>
            <w:r w:rsidRPr="0078386F">
              <w:rPr>
                <w:rFonts w:hint="eastAsia"/>
                <w:color w:val="000000"/>
                <w:w w:val="90"/>
                <w:sz w:val="18"/>
                <w:szCs w:val="18"/>
                <w:lang w:bidi="ar"/>
              </w:rPr>
              <w:t>1</w:t>
            </w:r>
            <w:r w:rsidRPr="0078386F">
              <w:rPr>
                <w:rFonts w:hint="eastAsia"/>
                <w:color w:val="000000"/>
                <w:w w:val="90"/>
                <w:sz w:val="18"/>
                <w:szCs w:val="18"/>
                <w:lang w:bidi="ar"/>
              </w:rPr>
              <w:t>人（</w:t>
            </w:r>
            <w:r w:rsidRPr="0078386F">
              <w:rPr>
                <w:rFonts w:hint="eastAsia"/>
                <w:color w:val="000000"/>
                <w:w w:val="90"/>
                <w:sz w:val="18"/>
                <w:szCs w:val="18"/>
                <w:lang w:bidi="ar"/>
              </w:rPr>
              <w:t>0.85</w:t>
            </w:r>
            <w:r w:rsidRPr="0078386F">
              <w:rPr>
                <w:rFonts w:hint="eastAsia"/>
                <w:color w:val="000000"/>
                <w:w w:val="90"/>
                <w:sz w:val="18"/>
                <w:szCs w:val="18"/>
                <w:lang w:bidi="ar"/>
              </w:rPr>
              <w:t>人），初中</w:t>
            </w:r>
            <w:r w:rsidRPr="0078386F">
              <w:rPr>
                <w:rFonts w:hint="eastAsia"/>
                <w:color w:val="000000"/>
                <w:w w:val="90"/>
                <w:sz w:val="18"/>
                <w:szCs w:val="18"/>
                <w:lang w:bidi="ar"/>
              </w:rPr>
              <w:t>1</w:t>
            </w:r>
            <w:r w:rsidRPr="0078386F">
              <w:rPr>
                <w:rFonts w:hint="eastAsia"/>
                <w:color w:val="000000"/>
                <w:w w:val="90"/>
                <w:sz w:val="18"/>
                <w:szCs w:val="18"/>
                <w:lang w:bidi="ar"/>
              </w:rPr>
              <w:t>人（</w:t>
            </w:r>
            <w:r w:rsidRPr="0078386F">
              <w:rPr>
                <w:rFonts w:hint="eastAsia"/>
                <w:color w:val="000000"/>
                <w:w w:val="90"/>
                <w:sz w:val="18"/>
                <w:szCs w:val="18"/>
                <w:lang w:bidi="ar"/>
              </w:rPr>
              <w:t>0.85</w:t>
            </w:r>
            <w:r w:rsidRPr="0078386F">
              <w:rPr>
                <w:rFonts w:hint="eastAsia"/>
                <w:color w:val="000000"/>
                <w:w w:val="90"/>
                <w:sz w:val="18"/>
                <w:szCs w:val="18"/>
                <w:lang w:bidi="ar"/>
              </w:rPr>
              <w:t>人）</w:t>
            </w:r>
          </w:p>
        </w:tc>
        <w:tc>
          <w:tcPr>
            <w:tcW w:w="9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60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区人力社保局</w:t>
            </w:r>
            <w:r w:rsidRPr="0078386F">
              <w:rPr>
                <w:rFonts w:hint="eastAsia"/>
                <w:color w:val="000000"/>
                <w:w w:val="90"/>
                <w:sz w:val="18"/>
                <w:szCs w:val="18"/>
                <w:lang w:bidi="ar"/>
              </w:rPr>
              <w:t>、区财政局</w:t>
            </w:r>
          </w:p>
        </w:tc>
      </w:tr>
      <w:tr w:rsidR="00EE79E1" w:rsidTr="00CC0796">
        <w:trPr>
          <w:trHeight w:val="569"/>
        </w:trPr>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w:t>
            </w:r>
            <w:r w:rsidRPr="0078386F">
              <w:rPr>
                <w:rFonts w:hint="eastAsia"/>
                <w:color w:val="000000"/>
                <w:w w:val="90"/>
                <w:sz w:val="18"/>
                <w:szCs w:val="18"/>
                <w:lang w:bidi="ar"/>
              </w:rPr>
              <w:t>．每百名学生拥有体育、艺术（美术、音乐）专任教师数</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小学</w:t>
            </w:r>
            <w:r w:rsidRPr="0078386F">
              <w:rPr>
                <w:rFonts w:hint="eastAsia"/>
                <w:color w:val="000000"/>
                <w:w w:val="90"/>
                <w:sz w:val="18"/>
                <w:szCs w:val="18"/>
                <w:lang w:bidi="ar"/>
              </w:rPr>
              <w:t>0.9</w:t>
            </w:r>
            <w:r w:rsidRPr="0078386F">
              <w:rPr>
                <w:rFonts w:hint="eastAsia"/>
                <w:color w:val="000000"/>
                <w:w w:val="90"/>
                <w:sz w:val="18"/>
                <w:szCs w:val="18"/>
                <w:lang w:bidi="ar"/>
              </w:rPr>
              <w:t>人（</w:t>
            </w:r>
            <w:r w:rsidRPr="0078386F">
              <w:rPr>
                <w:rFonts w:hint="eastAsia"/>
                <w:color w:val="000000"/>
                <w:w w:val="90"/>
                <w:sz w:val="18"/>
                <w:szCs w:val="18"/>
                <w:lang w:bidi="ar"/>
              </w:rPr>
              <w:t>0.77</w:t>
            </w:r>
            <w:r w:rsidRPr="0078386F">
              <w:rPr>
                <w:rFonts w:hint="eastAsia"/>
                <w:color w:val="000000"/>
                <w:w w:val="90"/>
                <w:sz w:val="18"/>
                <w:szCs w:val="18"/>
                <w:lang w:bidi="ar"/>
              </w:rPr>
              <w:t>人），初中</w:t>
            </w:r>
            <w:r w:rsidRPr="0078386F">
              <w:rPr>
                <w:rFonts w:hint="eastAsia"/>
                <w:color w:val="000000"/>
                <w:w w:val="90"/>
                <w:sz w:val="18"/>
                <w:szCs w:val="18"/>
                <w:lang w:bidi="ar"/>
              </w:rPr>
              <w:t>0.9</w:t>
            </w:r>
            <w:r w:rsidRPr="0078386F">
              <w:rPr>
                <w:rFonts w:hint="eastAsia"/>
                <w:color w:val="000000"/>
                <w:w w:val="90"/>
                <w:sz w:val="18"/>
                <w:szCs w:val="18"/>
                <w:lang w:bidi="ar"/>
              </w:rPr>
              <w:t>人（</w:t>
            </w:r>
            <w:r w:rsidRPr="0078386F">
              <w:rPr>
                <w:rFonts w:hint="eastAsia"/>
                <w:color w:val="000000"/>
                <w:w w:val="90"/>
                <w:sz w:val="18"/>
                <w:szCs w:val="18"/>
                <w:lang w:bidi="ar"/>
              </w:rPr>
              <w:t>0.77</w:t>
            </w:r>
            <w:r w:rsidRPr="0078386F">
              <w:rPr>
                <w:rFonts w:hint="eastAsia"/>
                <w:color w:val="000000"/>
                <w:w w:val="90"/>
                <w:sz w:val="18"/>
                <w:szCs w:val="18"/>
                <w:lang w:bidi="ar"/>
              </w:rPr>
              <w:t>人）</w:t>
            </w:r>
          </w:p>
        </w:tc>
        <w:tc>
          <w:tcPr>
            <w:tcW w:w="9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95</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99</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区人力社保局、区</w:t>
            </w:r>
            <w:r w:rsidRPr="0078386F">
              <w:rPr>
                <w:rFonts w:hint="eastAsia"/>
                <w:color w:val="000000"/>
                <w:w w:val="90"/>
                <w:sz w:val="18"/>
                <w:szCs w:val="18"/>
                <w:lang w:bidi="ar"/>
              </w:rPr>
              <w:t>委</w:t>
            </w:r>
            <w:r w:rsidRPr="0078386F">
              <w:rPr>
                <w:color w:val="000000"/>
                <w:w w:val="90"/>
                <w:sz w:val="18"/>
                <w:szCs w:val="18"/>
                <w:lang w:bidi="ar"/>
              </w:rPr>
              <w:t>编办</w:t>
            </w:r>
          </w:p>
        </w:tc>
      </w:tr>
      <w:tr w:rsidR="00EE79E1" w:rsidTr="00CC0796">
        <w:trPr>
          <w:trHeight w:val="630"/>
        </w:trPr>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4</w:t>
            </w:r>
            <w:r w:rsidRPr="0078386F">
              <w:rPr>
                <w:rFonts w:hint="eastAsia"/>
                <w:color w:val="000000"/>
                <w:w w:val="90"/>
                <w:sz w:val="18"/>
                <w:szCs w:val="18"/>
                <w:lang w:bidi="ar"/>
              </w:rPr>
              <w:t>．生</w:t>
            </w:r>
            <w:proofErr w:type="gramStart"/>
            <w:r w:rsidRPr="0078386F">
              <w:rPr>
                <w:rFonts w:hint="eastAsia"/>
                <w:color w:val="000000"/>
                <w:w w:val="90"/>
                <w:sz w:val="18"/>
                <w:szCs w:val="18"/>
                <w:lang w:bidi="ar"/>
              </w:rPr>
              <w:t>均教学</w:t>
            </w:r>
            <w:proofErr w:type="gramEnd"/>
            <w:r w:rsidRPr="0078386F">
              <w:rPr>
                <w:rFonts w:hint="eastAsia"/>
                <w:color w:val="000000"/>
                <w:w w:val="90"/>
                <w:sz w:val="18"/>
                <w:szCs w:val="18"/>
                <w:lang w:bidi="ar"/>
              </w:rPr>
              <w:t>及辅助用房面积</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小学</w:t>
            </w:r>
            <w:r w:rsidRPr="0078386F">
              <w:rPr>
                <w:rFonts w:hint="eastAsia"/>
                <w:color w:val="000000"/>
                <w:w w:val="90"/>
                <w:sz w:val="18"/>
                <w:szCs w:val="18"/>
                <w:lang w:bidi="ar"/>
              </w:rPr>
              <w:t>4.5</w:t>
            </w:r>
            <w:r w:rsidRPr="0078386F">
              <w:rPr>
                <w:rFonts w:hint="eastAsia"/>
                <w:color w:val="000000"/>
                <w:w w:val="90"/>
                <w:sz w:val="18"/>
                <w:szCs w:val="18"/>
                <w:lang w:bidi="ar"/>
              </w:rPr>
              <w:t>平方米（</w:t>
            </w:r>
            <w:r w:rsidRPr="0078386F">
              <w:rPr>
                <w:rFonts w:hint="eastAsia"/>
                <w:color w:val="000000"/>
                <w:w w:val="90"/>
                <w:sz w:val="18"/>
                <w:szCs w:val="18"/>
                <w:lang w:bidi="ar"/>
              </w:rPr>
              <w:t>3.83</w:t>
            </w:r>
            <w:r w:rsidRPr="0078386F">
              <w:rPr>
                <w:rFonts w:hint="eastAsia"/>
                <w:color w:val="000000"/>
                <w:w w:val="90"/>
                <w:sz w:val="18"/>
                <w:szCs w:val="18"/>
                <w:lang w:bidi="ar"/>
              </w:rPr>
              <w:t>平方米），初中</w:t>
            </w:r>
            <w:r w:rsidRPr="0078386F">
              <w:rPr>
                <w:rFonts w:hint="eastAsia"/>
                <w:color w:val="000000"/>
                <w:w w:val="90"/>
                <w:sz w:val="18"/>
                <w:szCs w:val="18"/>
                <w:lang w:bidi="ar"/>
              </w:rPr>
              <w:t>5.8</w:t>
            </w:r>
            <w:r w:rsidRPr="0078386F">
              <w:rPr>
                <w:rFonts w:hint="eastAsia"/>
                <w:color w:val="000000"/>
                <w:w w:val="90"/>
                <w:sz w:val="18"/>
                <w:szCs w:val="18"/>
                <w:lang w:bidi="ar"/>
              </w:rPr>
              <w:t>平方米（</w:t>
            </w:r>
            <w:r w:rsidRPr="0078386F">
              <w:rPr>
                <w:rFonts w:hint="eastAsia"/>
                <w:color w:val="000000"/>
                <w:w w:val="90"/>
                <w:sz w:val="18"/>
                <w:szCs w:val="18"/>
                <w:lang w:bidi="ar"/>
              </w:rPr>
              <w:t>4.93</w:t>
            </w:r>
            <w:r w:rsidRPr="0078386F">
              <w:rPr>
                <w:rFonts w:hint="eastAsia"/>
                <w:color w:val="000000"/>
                <w:w w:val="90"/>
                <w:sz w:val="18"/>
                <w:szCs w:val="18"/>
                <w:lang w:bidi="ar"/>
              </w:rPr>
              <w:t>平方米）</w:t>
            </w:r>
          </w:p>
        </w:tc>
        <w:tc>
          <w:tcPr>
            <w:tcW w:w="9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80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w w:val="90"/>
                <w:sz w:val="18"/>
                <w:szCs w:val="18"/>
                <w:lang w:bidi="ar"/>
              </w:rPr>
              <w:t>区财政局、</w:t>
            </w:r>
            <w:r w:rsidRPr="0078386F">
              <w:rPr>
                <w:rFonts w:hint="eastAsia"/>
                <w:color w:val="000000"/>
                <w:w w:val="90"/>
                <w:sz w:val="18"/>
                <w:szCs w:val="18"/>
                <w:lang w:bidi="ar"/>
              </w:rPr>
              <w:t>区规划自然资源局</w:t>
            </w:r>
            <w:r w:rsidRPr="0078386F">
              <w:rPr>
                <w:color w:val="000000"/>
                <w:w w:val="90"/>
                <w:sz w:val="18"/>
                <w:szCs w:val="18"/>
                <w:lang w:bidi="ar"/>
              </w:rPr>
              <w:t>、区</w:t>
            </w:r>
            <w:r w:rsidRPr="0078386F">
              <w:rPr>
                <w:rFonts w:hint="eastAsia"/>
                <w:color w:val="000000"/>
                <w:w w:val="90"/>
                <w:sz w:val="18"/>
                <w:szCs w:val="18"/>
                <w:lang w:bidi="ar"/>
              </w:rPr>
              <w:t>住房</w:t>
            </w:r>
            <w:r w:rsidRPr="0078386F">
              <w:rPr>
                <w:color w:val="000000"/>
                <w:w w:val="90"/>
                <w:sz w:val="18"/>
                <w:szCs w:val="18"/>
                <w:lang w:bidi="ar"/>
              </w:rPr>
              <w:t>城乡建委、区发展改革委</w:t>
            </w:r>
          </w:p>
        </w:tc>
      </w:tr>
      <w:tr w:rsidR="00EE79E1" w:rsidTr="00CC0796">
        <w:trPr>
          <w:trHeight w:val="630"/>
        </w:trPr>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5</w:t>
            </w:r>
            <w:r w:rsidRPr="0078386F">
              <w:rPr>
                <w:rFonts w:hint="eastAsia"/>
                <w:color w:val="000000"/>
                <w:w w:val="90"/>
                <w:sz w:val="18"/>
                <w:szCs w:val="18"/>
                <w:lang w:bidi="ar"/>
              </w:rPr>
              <w:t>．生均体育运动场馆面积</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小学</w:t>
            </w:r>
            <w:r w:rsidRPr="0078386F">
              <w:rPr>
                <w:rFonts w:hint="eastAsia"/>
                <w:color w:val="000000"/>
                <w:w w:val="90"/>
                <w:sz w:val="18"/>
                <w:szCs w:val="18"/>
                <w:lang w:bidi="ar"/>
              </w:rPr>
              <w:t>7.5</w:t>
            </w:r>
            <w:r w:rsidRPr="0078386F">
              <w:rPr>
                <w:rFonts w:hint="eastAsia"/>
                <w:color w:val="000000"/>
                <w:w w:val="90"/>
                <w:sz w:val="18"/>
                <w:szCs w:val="18"/>
                <w:lang w:bidi="ar"/>
              </w:rPr>
              <w:t>平方米（</w:t>
            </w:r>
            <w:r w:rsidRPr="0078386F">
              <w:rPr>
                <w:rFonts w:hint="eastAsia"/>
                <w:color w:val="000000"/>
                <w:w w:val="90"/>
                <w:sz w:val="18"/>
                <w:szCs w:val="18"/>
                <w:lang w:bidi="ar"/>
              </w:rPr>
              <w:t>6.38</w:t>
            </w:r>
            <w:r w:rsidRPr="0078386F">
              <w:rPr>
                <w:rFonts w:hint="eastAsia"/>
                <w:color w:val="000000"/>
                <w:w w:val="90"/>
                <w:sz w:val="18"/>
                <w:szCs w:val="18"/>
                <w:lang w:bidi="ar"/>
              </w:rPr>
              <w:t>平方米），初中</w:t>
            </w:r>
            <w:r w:rsidRPr="0078386F">
              <w:rPr>
                <w:rFonts w:hint="eastAsia"/>
                <w:color w:val="000000"/>
                <w:w w:val="90"/>
                <w:sz w:val="18"/>
                <w:szCs w:val="18"/>
                <w:lang w:bidi="ar"/>
              </w:rPr>
              <w:t>10.2</w:t>
            </w:r>
            <w:r w:rsidRPr="0078386F">
              <w:rPr>
                <w:rFonts w:hint="eastAsia"/>
                <w:color w:val="000000"/>
                <w:w w:val="90"/>
                <w:sz w:val="18"/>
                <w:szCs w:val="18"/>
                <w:lang w:bidi="ar"/>
              </w:rPr>
              <w:t>平方米（</w:t>
            </w:r>
            <w:r w:rsidRPr="0078386F">
              <w:rPr>
                <w:rFonts w:hint="eastAsia"/>
                <w:color w:val="000000"/>
                <w:w w:val="90"/>
                <w:sz w:val="18"/>
                <w:szCs w:val="18"/>
                <w:lang w:bidi="ar"/>
              </w:rPr>
              <w:t>8.67</w:t>
            </w:r>
            <w:r w:rsidRPr="0078386F">
              <w:rPr>
                <w:rFonts w:hint="eastAsia"/>
                <w:color w:val="000000"/>
                <w:w w:val="90"/>
                <w:sz w:val="18"/>
                <w:szCs w:val="18"/>
                <w:lang w:bidi="ar"/>
              </w:rPr>
              <w:t>平方米）</w:t>
            </w:r>
          </w:p>
        </w:tc>
        <w:tc>
          <w:tcPr>
            <w:tcW w:w="9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80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区财政局、区规划自然资源局、区住房城乡建委、区发展改革委</w:t>
            </w:r>
          </w:p>
        </w:tc>
      </w:tr>
      <w:tr w:rsidR="00EE79E1" w:rsidTr="00CC0796">
        <w:trPr>
          <w:trHeight w:val="471"/>
        </w:trPr>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6</w:t>
            </w:r>
            <w:r w:rsidRPr="0078386F">
              <w:rPr>
                <w:rFonts w:hint="eastAsia"/>
                <w:color w:val="000000"/>
                <w:w w:val="90"/>
                <w:sz w:val="18"/>
                <w:szCs w:val="18"/>
                <w:lang w:bidi="ar"/>
              </w:rPr>
              <w:t>．生</w:t>
            </w:r>
            <w:proofErr w:type="gramStart"/>
            <w:r w:rsidRPr="0078386F">
              <w:rPr>
                <w:rFonts w:hint="eastAsia"/>
                <w:color w:val="000000"/>
                <w:w w:val="90"/>
                <w:sz w:val="18"/>
                <w:szCs w:val="18"/>
                <w:lang w:bidi="ar"/>
              </w:rPr>
              <w:t>均教学</w:t>
            </w:r>
            <w:proofErr w:type="gramEnd"/>
            <w:r w:rsidRPr="0078386F">
              <w:rPr>
                <w:rFonts w:hint="eastAsia"/>
                <w:color w:val="000000"/>
                <w:w w:val="90"/>
                <w:sz w:val="18"/>
                <w:szCs w:val="18"/>
                <w:lang w:bidi="ar"/>
              </w:rPr>
              <w:t>仪器设备值</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小学</w:t>
            </w:r>
            <w:r w:rsidRPr="0078386F">
              <w:rPr>
                <w:rFonts w:hint="eastAsia"/>
                <w:color w:val="000000"/>
                <w:w w:val="90"/>
                <w:sz w:val="18"/>
                <w:szCs w:val="18"/>
                <w:lang w:bidi="ar"/>
              </w:rPr>
              <w:t>2000</w:t>
            </w:r>
            <w:r w:rsidRPr="0078386F">
              <w:rPr>
                <w:rFonts w:hint="eastAsia"/>
                <w:color w:val="000000"/>
                <w:w w:val="90"/>
                <w:sz w:val="18"/>
                <w:szCs w:val="18"/>
                <w:lang w:bidi="ar"/>
              </w:rPr>
              <w:t>元（</w:t>
            </w:r>
            <w:r w:rsidRPr="0078386F">
              <w:rPr>
                <w:rFonts w:hint="eastAsia"/>
                <w:color w:val="000000"/>
                <w:w w:val="90"/>
                <w:sz w:val="18"/>
                <w:szCs w:val="18"/>
                <w:lang w:bidi="ar"/>
              </w:rPr>
              <w:t>1700</w:t>
            </w:r>
            <w:r w:rsidRPr="0078386F">
              <w:rPr>
                <w:rFonts w:hint="eastAsia"/>
                <w:color w:val="000000"/>
                <w:w w:val="90"/>
                <w:sz w:val="18"/>
                <w:szCs w:val="18"/>
                <w:lang w:bidi="ar"/>
              </w:rPr>
              <w:t>元），初中</w:t>
            </w:r>
            <w:r w:rsidRPr="0078386F">
              <w:rPr>
                <w:rFonts w:hint="eastAsia"/>
                <w:color w:val="000000"/>
                <w:w w:val="90"/>
                <w:sz w:val="18"/>
                <w:szCs w:val="18"/>
                <w:lang w:bidi="ar"/>
              </w:rPr>
              <w:t xml:space="preserve">2500 </w:t>
            </w:r>
            <w:r w:rsidRPr="0078386F">
              <w:rPr>
                <w:rFonts w:hint="eastAsia"/>
                <w:color w:val="000000"/>
                <w:w w:val="90"/>
                <w:sz w:val="18"/>
                <w:szCs w:val="18"/>
                <w:lang w:bidi="ar"/>
              </w:rPr>
              <w:t>元（</w:t>
            </w:r>
            <w:r w:rsidRPr="0078386F">
              <w:rPr>
                <w:rFonts w:hint="eastAsia"/>
                <w:color w:val="000000"/>
                <w:w w:val="90"/>
                <w:sz w:val="18"/>
                <w:szCs w:val="18"/>
                <w:lang w:bidi="ar"/>
              </w:rPr>
              <w:t>2125</w:t>
            </w:r>
            <w:r w:rsidRPr="0078386F">
              <w:rPr>
                <w:rFonts w:hint="eastAsia"/>
                <w:color w:val="000000"/>
                <w:w w:val="90"/>
                <w:sz w:val="18"/>
                <w:szCs w:val="18"/>
                <w:lang w:bidi="ar"/>
              </w:rPr>
              <w:t>元）</w:t>
            </w:r>
          </w:p>
        </w:tc>
        <w:tc>
          <w:tcPr>
            <w:tcW w:w="9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50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95</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区财政局</w:t>
            </w:r>
          </w:p>
        </w:tc>
      </w:tr>
      <w:tr w:rsidR="00EE79E1" w:rsidTr="00CC0796">
        <w:trPr>
          <w:trHeight w:val="503"/>
        </w:trPr>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7</w:t>
            </w:r>
            <w:r w:rsidRPr="0078386F">
              <w:rPr>
                <w:rFonts w:hint="eastAsia"/>
                <w:color w:val="000000"/>
                <w:w w:val="90"/>
                <w:sz w:val="18"/>
                <w:szCs w:val="18"/>
                <w:lang w:bidi="ar"/>
              </w:rPr>
              <w:t>．每百名学生拥有网络多媒体教室数</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小学</w:t>
            </w:r>
            <w:r w:rsidRPr="0078386F">
              <w:rPr>
                <w:rFonts w:hint="eastAsia"/>
                <w:color w:val="000000"/>
                <w:w w:val="90"/>
                <w:sz w:val="18"/>
                <w:szCs w:val="18"/>
                <w:lang w:bidi="ar"/>
              </w:rPr>
              <w:t>2.3</w:t>
            </w:r>
            <w:r w:rsidRPr="0078386F">
              <w:rPr>
                <w:rFonts w:hint="eastAsia"/>
                <w:color w:val="000000"/>
                <w:w w:val="90"/>
                <w:sz w:val="18"/>
                <w:szCs w:val="18"/>
                <w:lang w:bidi="ar"/>
              </w:rPr>
              <w:t>间（</w:t>
            </w:r>
            <w:r w:rsidRPr="0078386F">
              <w:rPr>
                <w:rFonts w:hint="eastAsia"/>
                <w:color w:val="000000"/>
                <w:w w:val="90"/>
                <w:sz w:val="18"/>
                <w:szCs w:val="18"/>
                <w:lang w:bidi="ar"/>
              </w:rPr>
              <w:t xml:space="preserve">1.96 </w:t>
            </w:r>
            <w:r w:rsidRPr="0078386F">
              <w:rPr>
                <w:rFonts w:hint="eastAsia"/>
                <w:color w:val="000000"/>
                <w:w w:val="90"/>
                <w:sz w:val="18"/>
                <w:szCs w:val="18"/>
                <w:lang w:bidi="ar"/>
              </w:rPr>
              <w:t>间），初中</w:t>
            </w:r>
            <w:r w:rsidRPr="0078386F">
              <w:rPr>
                <w:rFonts w:hint="eastAsia"/>
                <w:color w:val="000000"/>
                <w:w w:val="90"/>
                <w:sz w:val="18"/>
                <w:szCs w:val="18"/>
                <w:lang w:bidi="ar"/>
              </w:rPr>
              <w:t>2.4</w:t>
            </w:r>
            <w:r w:rsidRPr="0078386F">
              <w:rPr>
                <w:rFonts w:hint="eastAsia"/>
                <w:color w:val="000000"/>
                <w:w w:val="90"/>
                <w:sz w:val="18"/>
                <w:szCs w:val="18"/>
                <w:lang w:bidi="ar"/>
              </w:rPr>
              <w:t>间（</w:t>
            </w:r>
            <w:r w:rsidRPr="0078386F">
              <w:rPr>
                <w:rFonts w:hint="eastAsia"/>
                <w:color w:val="000000"/>
                <w:w w:val="90"/>
                <w:sz w:val="18"/>
                <w:szCs w:val="18"/>
                <w:lang w:bidi="ar"/>
              </w:rPr>
              <w:t>2.04</w:t>
            </w:r>
            <w:r w:rsidRPr="0078386F">
              <w:rPr>
                <w:rFonts w:hint="eastAsia"/>
                <w:color w:val="000000"/>
                <w:w w:val="90"/>
                <w:sz w:val="18"/>
                <w:szCs w:val="18"/>
                <w:lang w:bidi="ar"/>
              </w:rPr>
              <w:t>间）</w:t>
            </w:r>
          </w:p>
        </w:tc>
        <w:tc>
          <w:tcPr>
            <w:tcW w:w="9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60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95</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区财政局、区大数据发展局</w:t>
            </w:r>
          </w:p>
        </w:tc>
      </w:tr>
      <w:tr w:rsidR="00EE79E1" w:rsidTr="00CC0796">
        <w:trPr>
          <w:trHeight w:val="630"/>
        </w:trPr>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二</w:t>
            </w:r>
            <w:r w:rsidRPr="0078386F">
              <w:rPr>
                <w:rFonts w:hint="eastAsia"/>
                <w:color w:val="000000"/>
                <w:w w:val="90"/>
                <w:sz w:val="18"/>
                <w:szCs w:val="18"/>
                <w:lang w:bidi="ar"/>
              </w:rPr>
              <w:br/>
            </w:r>
            <w:r w:rsidRPr="0078386F">
              <w:rPr>
                <w:rFonts w:hint="eastAsia"/>
                <w:color w:val="000000"/>
                <w:w w:val="90"/>
                <w:sz w:val="18"/>
                <w:szCs w:val="18"/>
                <w:lang w:bidi="ar"/>
              </w:rPr>
              <w:t>政府保障</w:t>
            </w: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8</w:t>
            </w:r>
            <w:r w:rsidRPr="0078386F">
              <w:rPr>
                <w:rFonts w:hint="eastAsia"/>
                <w:color w:val="000000"/>
                <w:w w:val="90"/>
                <w:sz w:val="18"/>
                <w:szCs w:val="18"/>
                <w:lang w:bidi="ar"/>
              </w:rPr>
              <w:t>．学校规划布局</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义务教育学校规划布局合理，符合国家规定要求</w:t>
            </w:r>
          </w:p>
        </w:tc>
        <w:tc>
          <w:tcPr>
            <w:tcW w:w="9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15</w:t>
            </w:r>
            <w:r w:rsidRPr="0078386F">
              <w:rPr>
                <w:rFonts w:hint="eastAsia"/>
                <w:color w:val="000000"/>
                <w:w w:val="90"/>
                <w:sz w:val="18"/>
                <w:szCs w:val="18"/>
                <w:lang w:bidi="ar"/>
              </w:rPr>
              <w:t>项指标必须项项达标</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80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95</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区财政局、区规划自然资源局、区住房城乡建委、区发展改革委</w:t>
            </w:r>
          </w:p>
        </w:tc>
      </w:tr>
      <w:tr w:rsidR="00EE79E1" w:rsidTr="00CC0796">
        <w:trPr>
          <w:trHeight w:val="659"/>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sz w:val="18"/>
                <w:szCs w:val="18"/>
                <w:lang w:bidi="ar"/>
              </w:rPr>
              <w:t>9</w:t>
            </w:r>
            <w:r w:rsidRPr="0078386F">
              <w:rPr>
                <w:rFonts w:hint="eastAsia"/>
                <w:color w:val="000000"/>
                <w:sz w:val="18"/>
                <w:szCs w:val="18"/>
                <w:lang w:bidi="ar"/>
              </w:rPr>
              <w:t>．</w:t>
            </w:r>
            <w:r w:rsidRPr="0078386F">
              <w:rPr>
                <w:color w:val="000000"/>
                <w:sz w:val="18"/>
                <w:szCs w:val="18"/>
                <w:lang w:bidi="ar"/>
              </w:rPr>
              <w:t>“</w:t>
            </w:r>
            <w:r w:rsidRPr="0078386F">
              <w:rPr>
                <w:color w:val="000000"/>
                <w:sz w:val="18"/>
                <w:szCs w:val="18"/>
                <w:lang w:bidi="ar"/>
              </w:rPr>
              <w:t>四个统一</w:t>
            </w:r>
            <w:r w:rsidRPr="0078386F">
              <w:rPr>
                <w:color w:val="000000"/>
                <w:sz w:val="18"/>
                <w:szCs w:val="18"/>
                <w:lang w:bidi="ar"/>
              </w:rPr>
              <w:t>”</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sz w:val="18"/>
                <w:szCs w:val="18"/>
                <w:lang w:bidi="ar"/>
              </w:rPr>
              <w:t>（</w:t>
            </w:r>
            <w:r w:rsidRPr="0078386F">
              <w:rPr>
                <w:color w:val="000000"/>
                <w:sz w:val="18"/>
                <w:szCs w:val="18"/>
                <w:lang w:bidi="ar"/>
              </w:rPr>
              <w:t>1</w:t>
            </w:r>
            <w:r w:rsidRPr="0078386F">
              <w:rPr>
                <w:rFonts w:hint="eastAsia"/>
                <w:color w:val="000000"/>
                <w:sz w:val="18"/>
                <w:szCs w:val="18"/>
                <w:lang w:bidi="ar"/>
              </w:rPr>
              <w:t>）</w:t>
            </w:r>
            <w:r w:rsidRPr="0078386F">
              <w:rPr>
                <w:color w:val="000000"/>
                <w:sz w:val="18"/>
                <w:szCs w:val="18"/>
                <w:lang w:bidi="ar"/>
              </w:rPr>
              <w:t>学校建设标准统一，城乡义务教育学校达</w:t>
            </w:r>
            <w:r w:rsidRPr="0078386F">
              <w:rPr>
                <w:rFonts w:hint="eastAsia"/>
                <w:color w:val="000000"/>
                <w:sz w:val="18"/>
                <w:szCs w:val="18"/>
                <w:lang w:bidi="ar"/>
              </w:rPr>
              <w:t>到</w:t>
            </w:r>
            <w:r w:rsidRPr="0078386F">
              <w:rPr>
                <w:color w:val="000000"/>
                <w:sz w:val="18"/>
                <w:szCs w:val="18"/>
                <w:lang w:bidi="ar"/>
              </w:rPr>
              <w:t>《重庆市义务教育学校办学条件基本标准（试行）》</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区规划自然资源局、区发展改革委</w:t>
            </w:r>
          </w:p>
        </w:tc>
      </w:tr>
      <w:tr w:rsidR="00EE79E1" w:rsidTr="00CC0796">
        <w:trPr>
          <w:trHeight w:val="659"/>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sz w:val="18"/>
                <w:szCs w:val="18"/>
                <w:lang w:bidi="ar"/>
              </w:rPr>
              <w:t>（</w:t>
            </w:r>
            <w:r w:rsidRPr="0078386F">
              <w:rPr>
                <w:color w:val="000000"/>
                <w:sz w:val="18"/>
                <w:szCs w:val="18"/>
                <w:lang w:bidi="ar"/>
              </w:rPr>
              <w:t>2</w:t>
            </w:r>
            <w:r w:rsidRPr="0078386F">
              <w:rPr>
                <w:rFonts w:hint="eastAsia"/>
                <w:color w:val="000000"/>
                <w:sz w:val="18"/>
                <w:szCs w:val="18"/>
                <w:lang w:bidi="ar"/>
              </w:rPr>
              <w:t>）</w:t>
            </w:r>
            <w:r w:rsidRPr="0078386F">
              <w:rPr>
                <w:color w:val="000000"/>
                <w:sz w:val="18"/>
                <w:szCs w:val="18"/>
                <w:lang w:bidi="ar"/>
              </w:rPr>
              <w:t>教师编制标准统一，城乡义务教育学校师生比小学</w:t>
            </w:r>
            <w:r w:rsidRPr="0078386F">
              <w:rPr>
                <w:color w:val="000000"/>
                <w:sz w:val="18"/>
                <w:szCs w:val="18"/>
                <w:lang w:bidi="ar"/>
              </w:rPr>
              <w:t>1:19</w:t>
            </w:r>
            <w:r w:rsidRPr="0078386F">
              <w:rPr>
                <w:color w:val="000000"/>
                <w:sz w:val="18"/>
                <w:szCs w:val="18"/>
                <w:lang w:bidi="ar"/>
              </w:rPr>
              <w:t>、初中</w:t>
            </w:r>
            <w:r w:rsidRPr="0078386F">
              <w:rPr>
                <w:color w:val="000000"/>
                <w:sz w:val="18"/>
                <w:szCs w:val="18"/>
                <w:lang w:bidi="ar"/>
              </w:rPr>
              <w:t>1:13.5</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区人力社保局、区委编办</w:t>
            </w:r>
          </w:p>
        </w:tc>
      </w:tr>
      <w:tr w:rsidR="00EE79E1" w:rsidTr="00CC0796">
        <w:trPr>
          <w:trHeight w:val="659"/>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sz w:val="18"/>
                <w:szCs w:val="18"/>
                <w:lang w:bidi="ar"/>
              </w:rPr>
              <w:t>（</w:t>
            </w:r>
            <w:r w:rsidRPr="0078386F">
              <w:rPr>
                <w:color w:val="000000"/>
                <w:sz w:val="18"/>
                <w:szCs w:val="18"/>
                <w:lang w:bidi="ar"/>
              </w:rPr>
              <w:t>3</w:t>
            </w:r>
            <w:r w:rsidRPr="0078386F">
              <w:rPr>
                <w:rFonts w:hint="eastAsia"/>
                <w:color w:val="000000"/>
                <w:sz w:val="18"/>
                <w:szCs w:val="18"/>
                <w:lang w:bidi="ar"/>
              </w:rPr>
              <w:t>）</w:t>
            </w:r>
            <w:r w:rsidRPr="0078386F">
              <w:rPr>
                <w:color w:val="000000"/>
                <w:sz w:val="18"/>
                <w:szCs w:val="18"/>
                <w:lang w:bidi="ar"/>
              </w:rPr>
              <w:t>生均公用经费基准定额统一</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区财政局</w:t>
            </w:r>
          </w:p>
        </w:tc>
      </w:tr>
      <w:tr w:rsidR="00EE79E1" w:rsidTr="00CC0796">
        <w:trPr>
          <w:trHeight w:val="659"/>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sz w:val="18"/>
                <w:szCs w:val="18"/>
                <w:lang w:bidi="ar"/>
              </w:rPr>
              <w:t>（</w:t>
            </w:r>
            <w:r w:rsidRPr="0078386F">
              <w:rPr>
                <w:color w:val="000000"/>
                <w:sz w:val="18"/>
                <w:szCs w:val="18"/>
                <w:lang w:bidi="ar"/>
              </w:rPr>
              <w:t>4</w:t>
            </w:r>
            <w:r w:rsidRPr="0078386F">
              <w:rPr>
                <w:rFonts w:hint="eastAsia"/>
                <w:color w:val="000000"/>
                <w:sz w:val="18"/>
                <w:szCs w:val="18"/>
                <w:lang w:bidi="ar"/>
              </w:rPr>
              <w:t>）</w:t>
            </w:r>
            <w:r w:rsidRPr="0078386F">
              <w:rPr>
                <w:color w:val="000000"/>
                <w:sz w:val="18"/>
                <w:szCs w:val="18"/>
                <w:lang w:bidi="ar"/>
              </w:rPr>
              <w:t>基本装备配置标准统一，城乡义务教育学校达</w:t>
            </w:r>
            <w:r w:rsidRPr="0078386F">
              <w:rPr>
                <w:rFonts w:hint="eastAsia"/>
                <w:color w:val="000000"/>
                <w:sz w:val="18"/>
                <w:szCs w:val="18"/>
                <w:lang w:bidi="ar"/>
              </w:rPr>
              <w:t>到</w:t>
            </w:r>
            <w:r w:rsidRPr="0078386F">
              <w:rPr>
                <w:color w:val="000000"/>
                <w:sz w:val="18"/>
                <w:szCs w:val="18"/>
                <w:lang w:bidi="ar"/>
              </w:rPr>
              <w:t>《教育部中小学教学设备配备新标准汇编（试行）》</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50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80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区财政局</w:t>
            </w:r>
          </w:p>
        </w:tc>
      </w:tr>
      <w:tr w:rsidR="00EE79E1" w:rsidTr="00CC0796">
        <w:trPr>
          <w:trHeight w:val="521"/>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10</w:t>
            </w:r>
            <w:r w:rsidRPr="0078386F">
              <w:rPr>
                <w:rFonts w:hint="eastAsia"/>
                <w:color w:val="000000"/>
                <w:w w:val="90"/>
                <w:sz w:val="18"/>
                <w:szCs w:val="18"/>
                <w:lang w:bidi="ar"/>
              </w:rPr>
              <w:t>．音乐、美术专用教室</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）所有小学、初中每</w:t>
            </w:r>
            <w:r w:rsidRPr="0078386F">
              <w:rPr>
                <w:rFonts w:hint="eastAsia"/>
                <w:color w:val="000000"/>
                <w:w w:val="90"/>
                <w:sz w:val="18"/>
                <w:szCs w:val="18"/>
                <w:lang w:bidi="ar"/>
              </w:rPr>
              <w:t>12</w:t>
            </w:r>
            <w:r w:rsidRPr="0078386F">
              <w:rPr>
                <w:rFonts w:hint="eastAsia"/>
                <w:color w:val="000000"/>
                <w:w w:val="90"/>
                <w:sz w:val="18"/>
                <w:szCs w:val="18"/>
                <w:lang w:bidi="ar"/>
              </w:rPr>
              <w:t>个班级配备音乐、美术专用教室</w:t>
            </w:r>
            <w:r w:rsidRPr="0078386F">
              <w:rPr>
                <w:rFonts w:hint="eastAsia"/>
                <w:color w:val="000000"/>
                <w:w w:val="90"/>
                <w:sz w:val="18"/>
                <w:szCs w:val="18"/>
                <w:lang w:bidi="ar"/>
              </w:rPr>
              <w:t xml:space="preserve"> 1 </w:t>
            </w:r>
            <w:r w:rsidRPr="0078386F">
              <w:rPr>
                <w:rFonts w:hint="eastAsia"/>
                <w:color w:val="000000"/>
                <w:w w:val="90"/>
                <w:sz w:val="18"/>
                <w:szCs w:val="18"/>
                <w:lang w:bidi="ar"/>
              </w:rPr>
              <w:t>间以上；（</w:t>
            </w:r>
            <w:r w:rsidRPr="0078386F">
              <w:rPr>
                <w:rFonts w:hint="eastAsia"/>
                <w:color w:val="000000"/>
                <w:w w:val="90"/>
                <w:sz w:val="18"/>
                <w:szCs w:val="18"/>
                <w:lang w:bidi="ar"/>
              </w:rPr>
              <w:t>2</w:t>
            </w:r>
            <w:r w:rsidRPr="0078386F">
              <w:rPr>
                <w:rFonts w:hint="eastAsia"/>
                <w:color w:val="000000"/>
                <w:w w:val="90"/>
                <w:sz w:val="18"/>
                <w:szCs w:val="18"/>
                <w:lang w:bidi="ar"/>
              </w:rPr>
              <w:t>）每间音乐专用教室不小于</w:t>
            </w:r>
            <w:r w:rsidRPr="0078386F">
              <w:rPr>
                <w:rFonts w:hint="eastAsia"/>
                <w:color w:val="000000"/>
                <w:w w:val="90"/>
                <w:sz w:val="18"/>
                <w:szCs w:val="18"/>
                <w:lang w:bidi="ar"/>
              </w:rPr>
              <w:t>96</w:t>
            </w:r>
            <w:r w:rsidRPr="0078386F">
              <w:rPr>
                <w:rFonts w:hint="eastAsia"/>
                <w:color w:val="000000"/>
                <w:w w:val="90"/>
                <w:sz w:val="18"/>
                <w:szCs w:val="18"/>
                <w:lang w:bidi="ar"/>
              </w:rPr>
              <w:t>平方米，每间美术专用教室不小于</w:t>
            </w:r>
            <w:r w:rsidRPr="0078386F">
              <w:rPr>
                <w:rFonts w:hint="eastAsia"/>
                <w:color w:val="000000"/>
                <w:w w:val="90"/>
                <w:sz w:val="18"/>
                <w:szCs w:val="18"/>
                <w:lang w:bidi="ar"/>
              </w:rPr>
              <w:t>90</w:t>
            </w:r>
            <w:r w:rsidRPr="0078386F">
              <w:rPr>
                <w:rFonts w:hint="eastAsia"/>
                <w:color w:val="000000"/>
                <w:w w:val="90"/>
                <w:sz w:val="18"/>
                <w:szCs w:val="18"/>
                <w:lang w:bidi="ar"/>
              </w:rPr>
              <w:t>平方米</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95</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98</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区发展改革委、区规划自然资源局、区住房城乡建委</w:t>
            </w:r>
          </w:p>
        </w:tc>
      </w:tr>
      <w:tr w:rsidR="00EE79E1" w:rsidTr="00CC0796">
        <w:trPr>
          <w:trHeight w:val="678"/>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11</w:t>
            </w:r>
            <w:r w:rsidRPr="0078386F">
              <w:rPr>
                <w:rFonts w:hint="eastAsia"/>
                <w:color w:val="000000"/>
                <w:w w:val="90"/>
                <w:sz w:val="18"/>
                <w:szCs w:val="18"/>
                <w:lang w:bidi="ar"/>
              </w:rPr>
              <w:t>．规模</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所有小学、初中规模不超过</w:t>
            </w:r>
            <w:r w:rsidRPr="0078386F">
              <w:rPr>
                <w:rFonts w:hint="eastAsia"/>
                <w:color w:val="000000"/>
                <w:w w:val="90"/>
                <w:sz w:val="18"/>
                <w:szCs w:val="18"/>
                <w:lang w:bidi="ar"/>
              </w:rPr>
              <w:t>2000</w:t>
            </w:r>
            <w:r w:rsidRPr="0078386F">
              <w:rPr>
                <w:rFonts w:hint="eastAsia"/>
                <w:color w:val="000000"/>
                <w:w w:val="90"/>
                <w:sz w:val="18"/>
                <w:szCs w:val="18"/>
                <w:lang w:bidi="ar"/>
              </w:rPr>
              <w:t>人，九年一贯制学校、十二年一贯制学校义务教育阶段规模不超过</w:t>
            </w:r>
            <w:r w:rsidRPr="0078386F">
              <w:rPr>
                <w:rFonts w:hint="eastAsia"/>
                <w:color w:val="000000"/>
                <w:w w:val="90"/>
                <w:sz w:val="18"/>
                <w:szCs w:val="18"/>
                <w:lang w:bidi="ar"/>
              </w:rPr>
              <w:t>2500</w:t>
            </w:r>
            <w:r w:rsidRPr="0078386F">
              <w:rPr>
                <w:rFonts w:hint="eastAsia"/>
                <w:color w:val="000000"/>
                <w:w w:val="90"/>
                <w:sz w:val="18"/>
                <w:szCs w:val="18"/>
                <w:lang w:bidi="ar"/>
              </w:rPr>
              <w:t>人</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94</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区发展改革委、区规划自然资源局、区住房城乡建委</w:t>
            </w:r>
          </w:p>
        </w:tc>
      </w:tr>
      <w:tr w:rsidR="00EE79E1" w:rsidTr="00CC0796">
        <w:trPr>
          <w:trHeight w:val="430"/>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12</w:t>
            </w:r>
            <w:r w:rsidRPr="0078386F">
              <w:rPr>
                <w:rFonts w:hint="eastAsia"/>
                <w:color w:val="000000"/>
                <w:w w:val="90"/>
                <w:sz w:val="18"/>
                <w:szCs w:val="18"/>
                <w:lang w:bidi="ar"/>
              </w:rPr>
              <w:t>．班额</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所有班级学生</w:t>
            </w:r>
            <w:proofErr w:type="gramStart"/>
            <w:r w:rsidRPr="0078386F">
              <w:rPr>
                <w:rFonts w:hint="eastAsia"/>
                <w:color w:val="000000"/>
                <w:w w:val="90"/>
                <w:sz w:val="18"/>
                <w:szCs w:val="18"/>
                <w:lang w:bidi="ar"/>
              </w:rPr>
              <w:t>数小学</w:t>
            </w:r>
            <w:proofErr w:type="gramEnd"/>
            <w:r w:rsidRPr="0078386F">
              <w:rPr>
                <w:rFonts w:hint="eastAsia"/>
                <w:color w:val="000000"/>
                <w:w w:val="90"/>
                <w:sz w:val="18"/>
                <w:szCs w:val="18"/>
                <w:lang w:bidi="ar"/>
              </w:rPr>
              <w:t>不超过</w:t>
            </w:r>
            <w:r w:rsidRPr="0078386F">
              <w:rPr>
                <w:rFonts w:hint="eastAsia"/>
                <w:color w:val="000000"/>
                <w:w w:val="90"/>
                <w:sz w:val="18"/>
                <w:szCs w:val="18"/>
                <w:lang w:bidi="ar"/>
              </w:rPr>
              <w:t>45</w:t>
            </w:r>
            <w:r w:rsidRPr="0078386F">
              <w:rPr>
                <w:rFonts w:hint="eastAsia"/>
                <w:color w:val="000000"/>
                <w:w w:val="90"/>
                <w:sz w:val="18"/>
                <w:szCs w:val="18"/>
                <w:lang w:bidi="ar"/>
              </w:rPr>
              <w:t>人、初中不超过</w:t>
            </w:r>
            <w:r w:rsidRPr="0078386F">
              <w:rPr>
                <w:rFonts w:hint="eastAsia"/>
                <w:color w:val="000000"/>
                <w:w w:val="90"/>
                <w:sz w:val="18"/>
                <w:szCs w:val="18"/>
                <w:lang w:bidi="ar"/>
              </w:rPr>
              <w:t>50</w:t>
            </w:r>
            <w:r w:rsidRPr="0078386F">
              <w:rPr>
                <w:rFonts w:hint="eastAsia"/>
                <w:color w:val="000000"/>
                <w:w w:val="90"/>
                <w:sz w:val="18"/>
                <w:szCs w:val="18"/>
                <w:lang w:bidi="ar"/>
              </w:rPr>
              <w:t>人</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78</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95</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362"/>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13</w:t>
            </w:r>
            <w:r w:rsidRPr="0078386F">
              <w:rPr>
                <w:rFonts w:hint="eastAsia"/>
                <w:color w:val="000000"/>
                <w:w w:val="90"/>
                <w:sz w:val="18"/>
                <w:szCs w:val="18"/>
                <w:lang w:bidi="ar"/>
              </w:rPr>
              <w:t>．小规模学校公用经费</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不足</w:t>
            </w:r>
            <w:r w:rsidRPr="0078386F">
              <w:rPr>
                <w:rFonts w:hint="eastAsia"/>
                <w:color w:val="000000"/>
                <w:w w:val="90"/>
                <w:sz w:val="18"/>
                <w:szCs w:val="18"/>
                <w:lang w:bidi="ar"/>
              </w:rPr>
              <w:t>100</w:t>
            </w:r>
            <w:r w:rsidRPr="0078386F">
              <w:rPr>
                <w:rFonts w:hint="eastAsia"/>
                <w:color w:val="000000"/>
                <w:w w:val="90"/>
                <w:sz w:val="18"/>
                <w:szCs w:val="18"/>
                <w:lang w:bidi="ar"/>
              </w:rPr>
              <w:t>名学生村小学和教学点按</w:t>
            </w:r>
            <w:r w:rsidRPr="0078386F">
              <w:rPr>
                <w:rFonts w:hint="eastAsia"/>
                <w:color w:val="000000"/>
                <w:w w:val="90"/>
                <w:sz w:val="18"/>
                <w:szCs w:val="18"/>
                <w:lang w:bidi="ar"/>
              </w:rPr>
              <w:t>100</w:t>
            </w:r>
            <w:r w:rsidRPr="0078386F">
              <w:rPr>
                <w:rFonts w:hint="eastAsia"/>
                <w:color w:val="000000"/>
                <w:w w:val="90"/>
                <w:sz w:val="18"/>
                <w:szCs w:val="18"/>
                <w:lang w:bidi="ar"/>
              </w:rPr>
              <w:t>名学生核定公用经费</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区财政局</w:t>
            </w:r>
          </w:p>
        </w:tc>
      </w:tr>
      <w:tr w:rsidR="00EE79E1" w:rsidTr="00CC0796">
        <w:trPr>
          <w:trHeight w:val="365"/>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14</w:t>
            </w:r>
            <w:r w:rsidRPr="0078386F">
              <w:rPr>
                <w:rFonts w:hint="eastAsia"/>
                <w:color w:val="000000"/>
                <w:w w:val="90"/>
                <w:sz w:val="18"/>
                <w:szCs w:val="18"/>
                <w:lang w:bidi="ar"/>
              </w:rPr>
              <w:t>．特殊教育公用经费</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特殊教育学校生均公用经费不低于</w:t>
            </w:r>
            <w:r w:rsidRPr="0078386F">
              <w:rPr>
                <w:rFonts w:hint="eastAsia"/>
                <w:color w:val="000000"/>
                <w:w w:val="90"/>
                <w:sz w:val="18"/>
                <w:szCs w:val="18"/>
                <w:lang w:bidi="ar"/>
              </w:rPr>
              <w:t>6000</w:t>
            </w:r>
            <w:r w:rsidRPr="0078386F">
              <w:rPr>
                <w:rFonts w:hint="eastAsia"/>
                <w:color w:val="000000"/>
                <w:w w:val="90"/>
                <w:sz w:val="18"/>
                <w:szCs w:val="18"/>
                <w:lang w:bidi="ar"/>
              </w:rPr>
              <w:t>元</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b/>
                <w:bCs/>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区财政局</w:t>
            </w:r>
          </w:p>
        </w:tc>
      </w:tr>
      <w:tr w:rsidR="00EE79E1" w:rsidTr="00CC0796">
        <w:trPr>
          <w:trHeight w:val="1133"/>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15</w:t>
            </w:r>
            <w:r w:rsidRPr="0078386F">
              <w:rPr>
                <w:rFonts w:hint="eastAsia"/>
                <w:color w:val="000000"/>
                <w:w w:val="90"/>
                <w:sz w:val="18"/>
                <w:szCs w:val="18"/>
                <w:lang w:bidi="ar"/>
              </w:rPr>
              <w:t>．教师工资待遇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）落实《国务院办公厅关于进一步保障义务教育教师工资待遇的通知》（国办发〔</w:t>
            </w:r>
            <w:r w:rsidRPr="0078386F">
              <w:rPr>
                <w:rFonts w:hint="eastAsia"/>
                <w:color w:val="000000"/>
                <w:w w:val="90"/>
                <w:sz w:val="18"/>
                <w:szCs w:val="18"/>
                <w:lang w:bidi="ar"/>
              </w:rPr>
              <w:t>2018</w:t>
            </w:r>
            <w:r w:rsidRPr="0078386F">
              <w:rPr>
                <w:rFonts w:hint="eastAsia"/>
                <w:color w:val="000000"/>
                <w:w w:val="90"/>
                <w:sz w:val="18"/>
                <w:szCs w:val="18"/>
                <w:lang w:bidi="ar"/>
              </w:rPr>
              <w:t>〕</w:t>
            </w:r>
            <w:r w:rsidRPr="0078386F">
              <w:rPr>
                <w:rFonts w:hint="eastAsia"/>
                <w:color w:val="000000"/>
                <w:w w:val="90"/>
                <w:sz w:val="18"/>
                <w:szCs w:val="18"/>
                <w:lang w:bidi="ar"/>
              </w:rPr>
              <w:t>89</w:t>
            </w:r>
            <w:r w:rsidRPr="0078386F">
              <w:rPr>
                <w:rFonts w:hint="eastAsia"/>
                <w:color w:val="000000"/>
                <w:w w:val="90"/>
                <w:sz w:val="18"/>
                <w:szCs w:val="18"/>
                <w:lang w:bidi="ar"/>
              </w:rPr>
              <w:t>号）精神，全区县义务教育学校教师平均工资收入水平不低于当地公务员平均工资收入水平；（</w:t>
            </w:r>
            <w:r w:rsidRPr="0078386F">
              <w:rPr>
                <w:rFonts w:hint="eastAsia"/>
                <w:color w:val="000000"/>
                <w:w w:val="90"/>
                <w:sz w:val="18"/>
                <w:szCs w:val="18"/>
                <w:lang w:bidi="ar"/>
              </w:rPr>
              <w:t>2</w:t>
            </w:r>
            <w:r w:rsidRPr="0078386F">
              <w:rPr>
                <w:rFonts w:hint="eastAsia"/>
                <w:color w:val="000000"/>
                <w:w w:val="90"/>
                <w:sz w:val="18"/>
                <w:szCs w:val="18"/>
                <w:lang w:bidi="ar"/>
              </w:rPr>
              <w:t>）按规定足额核定教师绩效工资总量</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区人力社保局</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区财政局、区教委</w:t>
            </w:r>
          </w:p>
        </w:tc>
      </w:tr>
      <w:tr w:rsidR="00EE79E1" w:rsidTr="00CC0796">
        <w:trPr>
          <w:trHeight w:val="355"/>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16</w:t>
            </w:r>
            <w:r w:rsidRPr="0078386F">
              <w:rPr>
                <w:rFonts w:hint="eastAsia"/>
                <w:color w:val="000000"/>
                <w:w w:val="90"/>
                <w:sz w:val="18"/>
                <w:szCs w:val="18"/>
                <w:lang w:bidi="ar"/>
              </w:rPr>
              <w:t>．教师培训率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教师</w:t>
            </w:r>
            <w:r w:rsidRPr="0078386F">
              <w:rPr>
                <w:rFonts w:hint="eastAsia"/>
                <w:color w:val="000000"/>
                <w:w w:val="90"/>
                <w:sz w:val="18"/>
                <w:szCs w:val="18"/>
                <w:lang w:bidi="ar"/>
              </w:rPr>
              <w:t>5</w:t>
            </w:r>
            <w:r w:rsidRPr="0078386F">
              <w:rPr>
                <w:rFonts w:hint="eastAsia"/>
                <w:color w:val="000000"/>
                <w:w w:val="90"/>
                <w:sz w:val="18"/>
                <w:szCs w:val="18"/>
                <w:lang w:bidi="ar"/>
              </w:rPr>
              <w:t>年</w:t>
            </w:r>
            <w:r w:rsidRPr="0078386F">
              <w:rPr>
                <w:rFonts w:hint="eastAsia"/>
                <w:color w:val="000000"/>
                <w:w w:val="90"/>
                <w:sz w:val="18"/>
                <w:szCs w:val="18"/>
                <w:lang w:bidi="ar"/>
              </w:rPr>
              <w:t>360</w:t>
            </w:r>
            <w:r w:rsidRPr="0078386F">
              <w:rPr>
                <w:rFonts w:hint="eastAsia"/>
                <w:color w:val="000000"/>
                <w:w w:val="90"/>
                <w:sz w:val="18"/>
                <w:szCs w:val="18"/>
                <w:lang w:bidi="ar"/>
              </w:rPr>
              <w:t>学时培训完成率</w:t>
            </w:r>
            <w:r w:rsidRPr="0078386F">
              <w:rPr>
                <w:rFonts w:hint="eastAsia"/>
                <w:color w:val="000000"/>
                <w:w w:val="90"/>
                <w:sz w:val="18"/>
                <w:szCs w:val="18"/>
                <w:lang w:bidi="ar"/>
              </w:rPr>
              <w:t>100%</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区人力社保局</w:t>
            </w:r>
          </w:p>
        </w:tc>
      </w:tr>
      <w:tr w:rsidR="00EE79E1" w:rsidTr="00CC0796">
        <w:trPr>
          <w:trHeight w:val="623"/>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17</w:t>
            </w:r>
            <w:r w:rsidRPr="0078386F">
              <w:rPr>
                <w:rFonts w:hint="eastAsia"/>
                <w:color w:val="000000"/>
                <w:w w:val="90"/>
                <w:sz w:val="18"/>
                <w:szCs w:val="18"/>
                <w:lang w:bidi="ar"/>
              </w:rPr>
              <w:t>．教职工编制</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区县教育行政部门在核定的教职工编制总额和岗位总量内，统筹分配各校教职工编制和岗位数量</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区人力社保局、区委编办</w:t>
            </w:r>
          </w:p>
        </w:tc>
      </w:tr>
      <w:tr w:rsidR="00EE79E1" w:rsidTr="00CC0796">
        <w:trPr>
          <w:trHeight w:val="90"/>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18</w:t>
            </w:r>
            <w:r w:rsidRPr="0078386F">
              <w:rPr>
                <w:rFonts w:hint="eastAsia"/>
                <w:color w:val="000000"/>
                <w:w w:val="90"/>
                <w:sz w:val="18"/>
                <w:szCs w:val="18"/>
                <w:lang w:bidi="ar"/>
              </w:rPr>
              <w:t>．教师交流轮岗率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）全区县每年交流轮岗教师不低于符合交流条件教师总数的</w:t>
            </w:r>
            <w:r w:rsidRPr="0078386F">
              <w:rPr>
                <w:rFonts w:hint="eastAsia"/>
                <w:color w:val="000000"/>
                <w:w w:val="90"/>
                <w:sz w:val="18"/>
                <w:szCs w:val="18"/>
                <w:lang w:bidi="ar"/>
              </w:rPr>
              <w:t>10%</w:t>
            </w:r>
            <w:r w:rsidRPr="0078386F">
              <w:rPr>
                <w:rFonts w:hint="eastAsia"/>
                <w:color w:val="000000"/>
                <w:w w:val="90"/>
                <w:sz w:val="18"/>
                <w:szCs w:val="18"/>
                <w:lang w:bidi="ar"/>
              </w:rPr>
              <w:t>；（</w:t>
            </w:r>
            <w:r w:rsidRPr="0078386F">
              <w:rPr>
                <w:rFonts w:hint="eastAsia"/>
                <w:color w:val="000000"/>
                <w:w w:val="90"/>
                <w:sz w:val="18"/>
                <w:szCs w:val="18"/>
                <w:lang w:bidi="ar"/>
              </w:rPr>
              <w:t>2</w:t>
            </w:r>
            <w:r w:rsidRPr="0078386F">
              <w:rPr>
                <w:rFonts w:hint="eastAsia"/>
                <w:color w:val="000000"/>
                <w:w w:val="90"/>
                <w:sz w:val="18"/>
                <w:szCs w:val="18"/>
                <w:lang w:bidi="ar"/>
              </w:rPr>
              <w:t>）骨干教师不低于交流轮岗教师总数的</w:t>
            </w:r>
            <w:r w:rsidRPr="0078386F">
              <w:rPr>
                <w:rFonts w:hint="eastAsia"/>
                <w:color w:val="000000"/>
                <w:w w:val="90"/>
                <w:sz w:val="18"/>
                <w:szCs w:val="18"/>
                <w:lang w:bidi="ar"/>
              </w:rPr>
              <w:t>20%</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93</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97</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99</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480"/>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19</w:t>
            </w:r>
            <w:r w:rsidRPr="0078386F">
              <w:rPr>
                <w:rFonts w:hint="eastAsia"/>
                <w:color w:val="000000"/>
                <w:w w:val="90"/>
                <w:sz w:val="18"/>
                <w:szCs w:val="18"/>
                <w:lang w:bidi="ar"/>
              </w:rPr>
              <w:t>．专任教师持证率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专任教师持有教师资格证上岗率</w:t>
            </w:r>
            <w:r w:rsidRPr="0078386F">
              <w:rPr>
                <w:rFonts w:hint="eastAsia"/>
                <w:color w:val="000000"/>
                <w:w w:val="90"/>
                <w:sz w:val="18"/>
                <w:szCs w:val="18"/>
                <w:lang w:bidi="ar"/>
              </w:rPr>
              <w:t>100%</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区人力社保局</w:t>
            </w:r>
          </w:p>
        </w:tc>
      </w:tr>
      <w:tr w:rsidR="00EE79E1" w:rsidTr="00CC0796">
        <w:trPr>
          <w:trHeight w:val="500"/>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20</w:t>
            </w:r>
            <w:r w:rsidRPr="0078386F">
              <w:rPr>
                <w:rFonts w:hint="eastAsia"/>
                <w:color w:val="000000"/>
                <w:w w:val="90"/>
                <w:sz w:val="18"/>
                <w:szCs w:val="18"/>
                <w:lang w:bidi="ar"/>
              </w:rPr>
              <w:t>．就近入学率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城区和镇区公办小学、初中（均不含寄宿制学校）就近划片入学率分别达到</w:t>
            </w:r>
            <w:r w:rsidRPr="0078386F">
              <w:rPr>
                <w:rFonts w:hint="eastAsia"/>
                <w:color w:val="000000"/>
                <w:w w:val="90"/>
                <w:sz w:val="18"/>
                <w:szCs w:val="18"/>
                <w:lang w:bidi="ar"/>
              </w:rPr>
              <w:t>100%</w:t>
            </w:r>
            <w:r w:rsidRPr="0078386F">
              <w:rPr>
                <w:rFonts w:hint="eastAsia"/>
                <w:color w:val="000000"/>
                <w:w w:val="90"/>
                <w:sz w:val="18"/>
                <w:szCs w:val="18"/>
                <w:lang w:bidi="ar"/>
              </w:rPr>
              <w:t>、</w:t>
            </w:r>
            <w:r w:rsidRPr="0078386F">
              <w:rPr>
                <w:rFonts w:hint="eastAsia"/>
                <w:color w:val="000000"/>
                <w:w w:val="90"/>
                <w:sz w:val="18"/>
                <w:szCs w:val="18"/>
                <w:lang w:bidi="ar"/>
              </w:rPr>
              <w:t>95%</w:t>
            </w:r>
            <w:r w:rsidRPr="0078386F">
              <w:rPr>
                <w:rFonts w:hint="eastAsia"/>
                <w:color w:val="000000"/>
                <w:w w:val="90"/>
                <w:sz w:val="18"/>
                <w:szCs w:val="18"/>
                <w:lang w:bidi="ar"/>
              </w:rPr>
              <w:t>以上</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471"/>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21</w:t>
            </w:r>
            <w:r w:rsidRPr="0078386F">
              <w:rPr>
                <w:rFonts w:hint="eastAsia"/>
                <w:color w:val="000000"/>
                <w:w w:val="90"/>
                <w:sz w:val="18"/>
                <w:szCs w:val="18"/>
                <w:lang w:bidi="ar"/>
              </w:rPr>
              <w:t>．优质高中招生名额分配</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全区县优质高中招生名额分配比例不低于</w:t>
            </w:r>
            <w:r w:rsidRPr="0078386F">
              <w:rPr>
                <w:rFonts w:hint="eastAsia"/>
                <w:color w:val="000000"/>
                <w:w w:val="90"/>
                <w:sz w:val="18"/>
                <w:szCs w:val="18"/>
                <w:lang w:bidi="ar"/>
              </w:rPr>
              <w:t>50%</w:t>
            </w:r>
            <w:r w:rsidRPr="0078386F">
              <w:rPr>
                <w:rFonts w:hint="eastAsia"/>
                <w:color w:val="000000"/>
                <w:w w:val="90"/>
                <w:sz w:val="18"/>
                <w:szCs w:val="18"/>
                <w:lang w:bidi="ar"/>
              </w:rPr>
              <w:t>，并向农村初中倾斜</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801"/>
        </w:trPr>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22</w:t>
            </w:r>
            <w:r w:rsidRPr="0078386F">
              <w:rPr>
                <w:rFonts w:hint="eastAsia"/>
                <w:color w:val="000000"/>
                <w:w w:val="90"/>
                <w:sz w:val="18"/>
                <w:szCs w:val="18"/>
                <w:lang w:bidi="ar"/>
              </w:rPr>
              <w:t>．留守儿童和随迁子女入学</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）留守儿童关爱体系健全；（</w:t>
            </w:r>
            <w:r w:rsidRPr="0078386F">
              <w:rPr>
                <w:rFonts w:hint="eastAsia"/>
                <w:color w:val="000000"/>
                <w:w w:val="90"/>
                <w:sz w:val="18"/>
                <w:szCs w:val="18"/>
                <w:lang w:bidi="ar"/>
              </w:rPr>
              <w:t>2</w:t>
            </w:r>
            <w:r w:rsidRPr="0078386F">
              <w:rPr>
                <w:rFonts w:hint="eastAsia"/>
                <w:color w:val="000000"/>
                <w:w w:val="90"/>
                <w:sz w:val="18"/>
                <w:szCs w:val="18"/>
                <w:lang w:bidi="ar"/>
              </w:rPr>
              <w:t>）全区县符合条件的随迁子女在公办学校和政府购买服务的民办学校就读的比例不低于</w:t>
            </w:r>
            <w:r w:rsidRPr="0078386F">
              <w:rPr>
                <w:rFonts w:hint="eastAsia"/>
                <w:color w:val="000000"/>
                <w:w w:val="90"/>
                <w:sz w:val="18"/>
                <w:szCs w:val="18"/>
                <w:lang w:bidi="ar"/>
              </w:rPr>
              <w:t>85%</w:t>
            </w:r>
          </w:p>
        </w:tc>
        <w:tc>
          <w:tcPr>
            <w:tcW w:w="95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区民政局、团区委、区妇联，各镇街</w:t>
            </w:r>
          </w:p>
        </w:tc>
      </w:tr>
      <w:tr w:rsidR="00EE79E1" w:rsidTr="00CC0796">
        <w:trPr>
          <w:trHeight w:val="410"/>
        </w:trPr>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三</w:t>
            </w:r>
            <w:r w:rsidRPr="0078386F">
              <w:rPr>
                <w:rFonts w:hint="eastAsia"/>
                <w:color w:val="000000"/>
                <w:w w:val="90"/>
                <w:sz w:val="18"/>
                <w:szCs w:val="18"/>
                <w:lang w:bidi="ar"/>
              </w:rPr>
              <w:br/>
            </w:r>
            <w:r w:rsidRPr="0078386F">
              <w:rPr>
                <w:rFonts w:hint="eastAsia"/>
                <w:color w:val="000000"/>
                <w:w w:val="90"/>
                <w:sz w:val="18"/>
                <w:szCs w:val="18"/>
                <w:lang w:bidi="ar"/>
              </w:rPr>
              <w:t>教育质量</w:t>
            </w: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23</w:t>
            </w:r>
            <w:r w:rsidRPr="0078386F">
              <w:rPr>
                <w:rFonts w:hint="eastAsia"/>
                <w:color w:val="000000"/>
                <w:w w:val="90"/>
                <w:sz w:val="18"/>
                <w:szCs w:val="18"/>
                <w:lang w:bidi="ar"/>
              </w:rPr>
              <w:t>．初中三年巩固率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全区县初中三年巩固率</w:t>
            </w:r>
            <w:r w:rsidRPr="0078386F">
              <w:rPr>
                <w:rFonts w:hint="eastAsia"/>
                <w:color w:val="000000"/>
                <w:w w:val="90"/>
                <w:sz w:val="18"/>
                <w:szCs w:val="18"/>
                <w:lang w:bidi="ar"/>
              </w:rPr>
              <w:t>95%</w:t>
            </w:r>
            <w:r w:rsidRPr="0078386F">
              <w:rPr>
                <w:rFonts w:hint="eastAsia"/>
                <w:color w:val="000000"/>
                <w:w w:val="90"/>
                <w:sz w:val="18"/>
                <w:szCs w:val="18"/>
                <w:lang w:bidi="ar"/>
              </w:rPr>
              <w:t>以上</w:t>
            </w:r>
          </w:p>
        </w:tc>
        <w:tc>
          <w:tcPr>
            <w:tcW w:w="9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9</w:t>
            </w:r>
            <w:r w:rsidRPr="0078386F">
              <w:rPr>
                <w:rFonts w:hint="eastAsia"/>
                <w:color w:val="000000"/>
                <w:w w:val="90"/>
                <w:sz w:val="18"/>
                <w:szCs w:val="18"/>
                <w:lang w:bidi="ar"/>
              </w:rPr>
              <w:t>项指标必须项项达标</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区公安局、区扶贫办，各镇街</w:t>
            </w:r>
          </w:p>
        </w:tc>
      </w:tr>
      <w:tr w:rsidR="00EE79E1" w:rsidTr="00CC0796">
        <w:trPr>
          <w:trHeight w:val="448"/>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24</w:t>
            </w:r>
            <w:r w:rsidRPr="0078386F">
              <w:rPr>
                <w:rFonts w:hint="eastAsia"/>
                <w:color w:val="000000"/>
                <w:w w:val="90"/>
                <w:sz w:val="18"/>
                <w:szCs w:val="18"/>
                <w:lang w:bidi="ar"/>
              </w:rPr>
              <w:t>．残疾儿童少年入学率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全区县残疾儿童少年入学率</w:t>
            </w:r>
            <w:r w:rsidRPr="0078386F">
              <w:rPr>
                <w:rFonts w:hint="eastAsia"/>
                <w:color w:val="000000"/>
                <w:w w:val="90"/>
                <w:sz w:val="18"/>
                <w:szCs w:val="18"/>
                <w:lang w:bidi="ar"/>
              </w:rPr>
              <w:t>95%</w:t>
            </w:r>
            <w:r w:rsidRPr="0078386F">
              <w:rPr>
                <w:rFonts w:hint="eastAsia"/>
                <w:color w:val="000000"/>
                <w:w w:val="90"/>
                <w:sz w:val="18"/>
                <w:szCs w:val="18"/>
                <w:lang w:bidi="ar"/>
              </w:rPr>
              <w:t>以上</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区民政局、区残联，各镇街</w:t>
            </w:r>
          </w:p>
        </w:tc>
      </w:tr>
      <w:tr w:rsidR="00EE79E1" w:rsidTr="00CC0796">
        <w:trPr>
          <w:trHeight w:val="444"/>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25</w:t>
            </w:r>
            <w:r w:rsidRPr="0078386F">
              <w:rPr>
                <w:rFonts w:hint="eastAsia"/>
                <w:color w:val="000000"/>
                <w:w w:val="90"/>
                <w:sz w:val="18"/>
                <w:szCs w:val="18"/>
                <w:lang w:bidi="ar"/>
              </w:rPr>
              <w:t>．学校治理</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）所有学校制定章程；（</w:t>
            </w:r>
            <w:r w:rsidRPr="0078386F">
              <w:rPr>
                <w:rFonts w:hint="eastAsia"/>
                <w:color w:val="000000"/>
                <w:w w:val="90"/>
                <w:sz w:val="18"/>
                <w:szCs w:val="18"/>
                <w:lang w:bidi="ar"/>
              </w:rPr>
              <w:t>2</w:t>
            </w:r>
            <w:r w:rsidRPr="0078386F">
              <w:rPr>
                <w:rFonts w:hint="eastAsia"/>
                <w:color w:val="000000"/>
                <w:w w:val="90"/>
                <w:sz w:val="18"/>
                <w:szCs w:val="18"/>
                <w:lang w:bidi="ar"/>
              </w:rPr>
              <w:t>）所有学校实现管理与教学信息化</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区大数据发展局</w:t>
            </w:r>
          </w:p>
        </w:tc>
      </w:tr>
      <w:tr w:rsidR="00EE79E1" w:rsidTr="00CC0796">
        <w:trPr>
          <w:trHeight w:val="514"/>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26</w:t>
            </w:r>
            <w:r w:rsidRPr="0078386F">
              <w:rPr>
                <w:rFonts w:hint="eastAsia"/>
                <w:color w:val="000000"/>
                <w:w w:val="90"/>
                <w:sz w:val="18"/>
                <w:szCs w:val="18"/>
                <w:lang w:bidi="ar"/>
              </w:rPr>
              <w:t>．教师培训经费</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全区县所有学校按照不低于学校年度公用经费预算总额的</w:t>
            </w:r>
            <w:r w:rsidRPr="0078386F">
              <w:rPr>
                <w:rFonts w:hint="eastAsia"/>
                <w:color w:val="000000"/>
                <w:w w:val="90"/>
                <w:sz w:val="18"/>
                <w:szCs w:val="18"/>
                <w:lang w:bidi="ar"/>
              </w:rPr>
              <w:t>5%</w:t>
            </w:r>
            <w:r w:rsidRPr="0078386F">
              <w:rPr>
                <w:rFonts w:hint="eastAsia"/>
                <w:color w:val="000000"/>
                <w:w w:val="90"/>
                <w:sz w:val="18"/>
                <w:szCs w:val="18"/>
                <w:lang w:bidi="ar"/>
              </w:rPr>
              <w:t>落实教师培训经费</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60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80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464"/>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27</w:t>
            </w:r>
            <w:r w:rsidRPr="0078386F">
              <w:rPr>
                <w:rFonts w:hint="eastAsia"/>
                <w:color w:val="000000"/>
                <w:w w:val="90"/>
                <w:sz w:val="18"/>
                <w:szCs w:val="18"/>
                <w:lang w:bidi="ar"/>
              </w:rPr>
              <w:t>．设施设备利用率</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）教师能熟练运用信息化手段组织教学；（</w:t>
            </w:r>
            <w:r w:rsidRPr="0078386F">
              <w:rPr>
                <w:rFonts w:hint="eastAsia"/>
                <w:color w:val="000000"/>
                <w:w w:val="90"/>
                <w:sz w:val="18"/>
                <w:szCs w:val="18"/>
                <w:lang w:bidi="ar"/>
              </w:rPr>
              <w:t>2</w:t>
            </w:r>
            <w:r w:rsidRPr="0078386F">
              <w:rPr>
                <w:rFonts w:hint="eastAsia"/>
                <w:color w:val="000000"/>
                <w:w w:val="90"/>
                <w:sz w:val="18"/>
                <w:szCs w:val="18"/>
                <w:lang w:bidi="ar"/>
              </w:rPr>
              <w:t>）设施设备利用率水平较高</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80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90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308"/>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28</w:t>
            </w:r>
            <w:r w:rsidRPr="0078386F">
              <w:rPr>
                <w:rFonts w:hint="eastAsia"/>
                <w:color w:val="000000"/>
                <w:w w:val="90"/>
                <w:sz w:val="18"/>
                <w:szCs w:val="18"/>
                <w:lang w:bidi="ar"/>
              </w:rPr>
              <w:t>．五育并举</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）突出德育实效，提升智育水平，强化体育锻炼，增强美育熏陶，加强劳动教育；（</w:t>
            </w:r>
            <w:r w:rsidRPr="0078386F">
              <w:rPr>
                <w:rFonts w:hint="eastAsia"/>
                <w:color w:val="000000"/>
                <w:w w:val="90"/>
                <w:sz w:val="18"/>
                <w:szCs w:val="18"/>
                <w:lang w:bidi="ar"/>
              </w:rPr>
              <w:t>2</w:t>
            </w:r>
            <w:r w:rsidRPr="0078386F">
              <w:rPr>
                <w:rFonts w:hint="eastAsia"/>
                <w:color w:val="000000"/>
                <w:w w:val="90"/>
                <w:sz w:val="18"/>
                <w:szCs w:val="18"/>
                <w:lang w:bidi="ar"/>
              </w:rPr>
              <w:t>）所有学校德育工作、校园文化建设水平达到良好以上</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865"/>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29</w:t>
            </w:r>
            <w:r w:rsidRPr="0078386F">
              <w:rPr>
                <w:rFonts w:hint="eastAsia"/>
                <w:color w:val="000000"/>
                <w:w w:val="90"/>
                <w:sz w:val="18"/>
                <w:szCs w:val="18"/>
                <w:lang w:bidi="ar"/>
              </w:rPr>
              <w:t>．课程开设</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w:t>
            </w:r>
            <w:r w:rsidRPr="0078386F">
              <w:rPr>
                <w:rFonts w:hint="eastAsia"/>
                <w:color w:val="000000"/>
                <w:w w:val="90"/>
                <w:sz w:val="18"/>
                <w:szCs w:val="18"/>
                <w:lang w:bidi="ar"/>
              </w:rPr>
              <w:t>1</w:t>
            </w:r>
            <w:r w:rsidRPr="0078386F">
              <w:rPr>
                <w:rFonts w:hint="eastAsia"/>
                <w:color w:val="000000"/>
                <w:w w:val="90"/>
                <w:sz w:val="18"/>
                <w:szCs w:val="18"/>
                <w:lang w:bidi="ar"/>
              </w:rPr>
              <w:t>）课程开齐开足，教学秩序规范，综合实践活动有效开展；（</w:t>
            </w:r>
            <w:r w:rsidRPr="0078386F">
              <w:rPr>
                <w:rFonts w:hint="eastAsia"/>
                <w:color w:val="000000"/>
                <w:w w:val="90"/>
                <w:sz w:val="18"/>
                <w:szCs w:val="18"/>
                <w:lang w:bidi="ar"/>
              </w:rPr>
              <w:t>2</w:t>
            </w:r>
            <w:r w:rsidRPr="0078386F">
              <w:rPr>
                <w:rFonts w:hint="eastAsia"/>
                <w:color w:val="000000"/>
                <w:w w:val="90"/>
                <w:sz w:val="18"/>
                <w:szCs w:val="18"/>
                <w:lang w:bidi="ar"/>
              </w:rPr>
              <w:t>）配备专兼职相结合的劳动教育教师；（</w:t>
            </w:r>
            <w:r w:rsidRPr="0078386F">
              <w:rPr>
                <w:rFonts w:hint="eastAsia"/>
                <w:color w:val="000000"/>
                <w:w w:val="90"/>
                <w:sz w:val="18"/>
                <w:szCs w:val="18"/>
                <w:lang w:bidi="ar"/>
              </w:rPr>
              <w:t>3</w:t>
            </w:r>
            <w:r w:rsidRPr="0078386F">
              <w:rPr>
                <w:rFonts w:hint="eastAsia"/>
                <w:color w:val="000000"/>
                <w:w w:val="90"/>
                <w:sz w:val="18"/>
                <w:szCs w:val="18"/>
                <w:lang w:bidi="ar"/>
              </w:rPr>
              <w:t>）有满足劳动教育需要的实践基地和场所；（</w:t>
            </w:r>
            <w:r w:rsidRPr="0078386F">
              <w:rPr>
                <w:rFonts w:hint="eastAsia"/>
                <w:color w:val="000000"/>
                <w:w w:val="90"/>
                <w:sz w:val="18"/>
                <w:szCs w:val="18"/>
                <w:lang w:bidi="ar"/>
              </w:rPr>
              <w:t>4</w:t>
            </w:r>
            <w:r w:rsidRPr="0078386F">
              <w:rPr>
                <w:rFonts w:hint="eastAsia"/>
                <w:color w:val="000000"/>
                <w:w w:val="90"/>
                <w:sz w:val="18"/>
                <w:szCs w:val="18"/>
                <w:lang w:bidi="ar"/>
              </w:rPr>
              <w:t>）全面开设劳动课，且劳动实践时间不少于综合实践活动课时的</w:t>
            </w:r>
            <w:r w:rsidRPr="0078386F">
              <w:rPr>
                <w:rFonts w:hint="eastAsia"/>
                <w:color w:val="000000"/>
                <w:w w:val="90"/>
                <w:sz w:val="18"/>
                <w:szCs w:val="18"/>
                <w:lang w:bidi="ar"/>
              </w:rPr>
              <w:t>50%</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793"/>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30</w:t>
            </w:r>
            <w:r w:rsidRPr="0078386F">
              <w:rPr>
                <w:rFonts w:hint="eastAsia"/>
                <w:color w:val="000000"/>
                <w:w w:val="90"/>
                <w:sz w:val="18"/>
                <w:szCs w:val="18"/>
                <w:lang w:bidi="ar"/>
              </w:rPr>
              <w:t>．课业负担</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落实教育部等</w:t>
            </w:r>
            <w:proofErr w:type="gramStart"/>
            <w:r w:rsidRPr="0078386F">
              <w:rPr>
                <w:rFonts w:hint="eastAsia"/>
                <w:color w:val="000000"/>
                <w:w w:val="90"/>
                <w:sz w:val="18"/>
                <w:szCs w:val="18"/>
                <w:lang w:bidi="ar"/>
              </w:rPr>
              <w:t>九部门</w:t>
            </w:r>
            <w:proofErr w:type="gramEnd"/>
            <w:r w:rsidRPr="0078386F">
              <w:rPr>
                <w:rFonts w:hint="eastAsia"/>
                <w:color w:val="000000"/>
                <w:w w:val="90"/>
                <w:sz w:val="18"/>
                <w:szCs w:val="18"/>
                <w:lang w:bidi="ar"/>
              </w:rPr>
              <w:t>《关于印发中小学生减负措施的通知》（教基〔</w:t>
            </w:r>
            <w:r w:rsidRPr="0078386F">
              <w:rPr>
                <w:rFonts w:hint="eastAsia"/>
                <w:color w:val="000000"/>
                <w:w w:val="90"/>
                <w:sz w:val="18"/>
                <w:szCs w:val="18"/>
                <w:lang w:bidi="ar"/>
              </w:rPr>
              <w:t>2018</w:t>
            </w:r>
            <w:r w:rsidRPr="0078386F">
              <w:rPr>
                <w:rFonts w:hint="eastAsia"/>
                <w:color w:val="000000"/>
                <w:w w:val="90"/>
                <w:sz w:val="18"/>
                <w:szCs w:val="18"/>
                <w:lang w:bidi="ar"/>
              </w:rPr>
              <w:t>〕</w:t>
            </w:r>
            <w:r w:rsidRPr="0078386F">
              <w:rPr>
                <w:rFonts w:hint="eastAsia"/>
                <w:color w:val="000000"/>
                <w:w w:val="90"/>
                <w:sz w:val="18"/>
                <w:szCs w:val="18"/>
                <w:lang w:bidi="ar"/>
              </w:rPr>
              <w:t>26</w:t>
            </w:r>
            <w:r w:rsidRPr="0078386F">
              <w:rPr>
                <w:rFonts w:hint="eastAsia"/>
                <w:color w:val="000000"/>
                <w:w w:val="90"/>
                <w:sz w:val="18"/>
                <w:szCs w:val="18"/>
                <w:lang w:bidi="ar"/>
              </w:rPr>
              <w:t>号）精神，学生无过重课业负担</w:t>
            </w:r>
          </w:p>
        </w:tc>
        <w:tc>
          <w:tcPr>
            <w:tcW w:w="954"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r w:rsidR="00EE79E1" w:rsidTr="00CC0796">
        <w:trPr>
          <w:trHeight w:val="533"/>
        </w:trPr>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2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31</w:t>
            </w:r>
            <w:r w:rsidRPr="0078386F">
              <w:rPr>
                <w:rFonts w:hint="eastAsia"/>
                <w:color w:val="000000"/>
                <w:w w:val="90"/>
                <w:sz w:val="18"/>
                <w:szCs w:val="18"/>
                <w:lang w:bidi="ar"/>
              </w:rPr>
              <w:t>．学业水平</w:t>
            </w:r>
          </w:p>
        </w:tc>
        <w:tc>
          <w:tcPr>
            <w:tcW w:w="3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在国家或市级义务教育质量监测中，相关科目学生学业水平达到Ⅲ级以上，且校际差异率低于</w:t>
            </w:r>
            <w:r w:rsidRPr="0078386F">
              <w:rPr>
                <w:rFonts w:hint="eastAsia"/>
                <w:color w:val="000000"/>
                <w:w w:val="90"/>
                <w:sz w:val="18"/>
                <w:szCs w:val="18"/>
                <w:lang w:bidi="ar"/>
              </w:rPr>
              <w:t>0.15</w:t>
            </w:r>
          </w:p>
        </w:tc>
        <w:tc>
          <w:tcPr>
            <w:tcW w:w="95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17</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15</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14</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color w:val="000000"/>
                <w:w w:val="90"/>
                <w:sz w:val="18"/>
                <w:szCs w:val="18"/>
                <w:lang w:bidi="ar"/>
              </w:rPr>
            </w:pPr>
            <w:r w:rsidRPr="0078386F">
              <w:rPr>
                <w:rFonts w:hint="eastAsia"/>
                <w:color w:val="000000"/>
                <w:w w:val="90"/>
                <w:sz w:val="18"/>
                <w:szCs w:val="18"/>
                <w:lang w:bidi="ar"/>
              </w:rPr>
              <w:t>14</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区政府教育督导室</w:t>
            </w:r>
          </w:p>
        </w:tc>
      </w:tr>
      <w:tr w:rsidR="00EE79E1" w:rsidTr="00CC0796">
        <w:trPr>
          <w:trHeight w:val="533"/>
        </w:trPr>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sz w:val="18"/>
                <w:szCs w:val="18"/>
                <w:lang w:bidi="ar"/>
              </w:rPr>
            </w:pPr>
            <w:r w:rsidRPr="0078386F">
              <w:rPr>
                <w:rFonts w:hint="eastAsia"/>
                <w:color w:val="000000"/>
                <w:sz w:val="18"/>
                <w:szCs w:val="18"/>
                <w:lang w:bidi="ar"/>
              </w:rPr>
              <w:t>四</w:t>
            </w:r>
          </w:p>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color w:val="000000"/>
                <w:sz w:val="18"/>
                <w:szCs w:val="18"/>
                <w:lang w:bidi="ar"/>
              </w:rPr>
              <w:t>社会认可度</w:t>
            </w:r>
          </w:p>
        </w:tc>
        <w:tc>
          <w:tcPr>
            <w:tcW w:w="6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32</w:t>
            </w:r>
            <w:r w:rsidRPr="0078386F">
              <w:rPr>
                <w:rFonts w:hint="eastAsia"/>
                <w:color w:val="000000"/>
                <w:w w:val="90"/>
                <w:sz w:val="18"/>
                <w:szCs w:val="18"/>
                <w:lang w:bidi="ar"/>
              </w:rPr>
              <w:t>．得到区人大、区政协的监督、指导和支持</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区人大常委会办公室、区政协办公室</w:t>
            </w:r>
          </w:p>
        </w:tc>
      </w:tr>
      <w:tr w:rsidR="00EE79E1" w:rsidTr="00CC0796">
        <w:trPr>
          <w:trHeight w:val="533"/>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33</w:t>
            </w:r>
            <w:r w:rsidRPr="0078386F">
              <w:rPr>
                <w:rFonts w:hint="eastAsia"/>
                <w:color w:val="000000"/>
                <w:w w:val="90"/>
                <w:sz w:val="18"/>
                <w:szCs w:val="18"/>
                <w:lang w:bidi="ar"/>
              </w:rPr>
              <w:t>．宣传义务教育优质均衡发展成果</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区委宣传部、区融媒体中心，各镇街</w:t>
            </w:r>
          </w:p>
        </w:tc>
      </w:tr>
      <w:tr w:rsidR="00EE79E1" w:rsidTr="00CC0796">
        <w:trPr>
          <w:trHeight w:val="533"/>
        </w:trPr>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34</w:t>
            </w:r>
            <w:r w:rsidRPr="0078386F">
              <w:rPr>
                <w:rFonts w:hint="eastAsia"/>
                <w:color w:val="000000"/>
                <w:w w:val="90"/>
                <w:sz w:val="18"/>
                <w:szCs w:val="18"/>
                <w:lang w:bidi="ar"/>
              </w:rPr>
              <w:t>．社会认可度达到</w:t>
            </w:r>
            <w:r w:rsidRPr="0078386F">
              <w:rPr>
                <w:rFonts w:hint="eastAsia"/>
                <w:color w:val="000000"/>
                <w:w w:val="90"/>
                <w:sz w:val="18"/>
                <w:szCs w:val="18"/>
                <w:lang w:bidi="ar"/>
              </w:rPr>
              <w:t>85%</w:t>
            </w:r>
            <w:r w:rsidRPr="0078386F">
              <w:rPr>
                <w:rFonts w:hint="eastAsia"/>
                <w:color w:val="000000"/>
                <w:w w:val="90"/>
                <w:sz w:val="18"/>
                <w:szCs w:val="18"/>
                <w:lang w:bidi="ar"/>
              </w:rPr>
              <w:t>以上</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区政府教育督导室</w:t>
            </w:r>
          </w:p>
        </w:tc>
      </w:tr>
      <w:tr w:rsidR="00EE79E1" w:rsidTr="00CC0796">
        <w:trPr>
          <w:trHeight w:val="533"/>
        </w:trPr>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五</w:t>
            </w:r>
            <w:r w:rsidRPr="0078386F">
              <w:rPr>
                <w:rFonts w:hint="eastAsia"/>
                <w:color w:val="000000"/>
                <w:w w:val="90"/>
                <w:sz w:val="18"/>
                <w:szCs w:val="18"/>
                <w:lang w:bidi="ar"/>
              </w:rPr>
              <w:br/>
            </w:r>
            <w:r w:rsidRPr="0078386F">
              <w:rPr>
                <w:rFonts w:hint="eastAsia"/>
                <w:color w:val="000000"/>
                <w:w w:val="90"/>
                <w:sz w:val="18"/>
                <w:szCs w:val="18"/>
                <w:lang w:bidi="ar"/>
              </w:rPr>
              <w:t>一票否决</w:t>
            </w:r>
          </w:p>
        </w:tc>
        <w:tc>
          <w:tcPr>
            <w:tcW w:w="6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35</w:t>
            </w:r>
            <w:r w:rsidRPr="0078386F">
              <w:rPr>
                <w:rFonts w:hint="eastAsia"/>
                <w:color w:val="000000"/>
                <w:w w:val="90"/>
                <w:sz w:val="18"/>
                <w:szCs w:val="18"/>
                <w:lang w:bidi="ar"/>
              </w:rPr>
              <w:t>．强化依法治教、依法治校、依法执教，杜绝义务教育学校以考试方式招生、违规择校、举办重点学校或重点班、“有编不补”或长期聘用编外教师等行为</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300" w:lineRule="exact"/>
              <w:textAlignment w:val="center"/>
              <w:rPr>
                <w:rFonts w:hint="eastAsia"/>
                <w:color w:val="000000"/>
                <w:w w:val="90"/>
                <w:sz w:val="18"/>
                <w:szCs w:val="18"/>
                <w:lang w:bidi="ar"/>
              </w:rPr>
            </w:pPr>
            <w:r w:rsidRPr="0078386F">
              <w:rPr>
                <w:color w:val="000000"/>
                <w:sz w:val="18"/>
                <w:szCs w:val="18"/>
                <w:lang w:bidi="ar"/>
              </w:rPr>
              <w:t>区委编办</w:t>
            </w:r>
            <w:r w:rsidRPr="0078386F">
              <w:rPr>
                <w:rFonts w:hint="eastAsia"/>
                <w:color w:val="000000"/>
                <w:sz w:val="18"/>
                <w:szCs w:val="18"/>
                <w:lang w:bidi="ar"/>
              </w:rPr>
              <w:t>、</w:t>
            </w:r>
            <w:r w:rsidRPr="0078386F">
              <w:rPr>
                <w:color w:val="000000"/>
                <w:sz w:val="18"/>
                <w:szCs w:val="18"/>
                <w:lang w:bidi="ar"/>
              </w:rPr>
              <w:t>区司法局</w:t>
            </w:r>
            <w:r w:rsidRPr="0078386F">
              <w:rPr>
                <w:rFonts w:hint="eastAsia"/>
                <w:color w:val="000000"/>
                <w:sz w:val="18"/>
                <w:szCs w:val="18"/>
                <w:lang w:bidi="ar"/>
              </w:rPr>
              <w:t>、</w:t>
            </w:r>
            <w:r w:rsidRPr="0078386F">
              <w:rPr>
                <w:color w:val="000000"/>
                <w:sz w:val="18"/>
                <w:szCs w:val="18"/>
                <w:lang w:bidi="ar"/>
              </w:rPr>
              <w:t>区人力社保局</w:t>
            </w:r>
          </w:p>
        </w:tc>
      </w:tr>
      <w:tr w:rsidR="00EE79E1" w:rsidTr="00CC0796">
        <w:trPr>
          <w:trHeight w:val="533"/>
        </w:trPr>
        <w:tc>
          <w:tcPr>
            <w:tcW w:w="1025" w:type="dxa"/>
            <w:vMerge/>
            <w:tcBorders>
              <w:left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36</w:t>
            </w:r>
            <w:r w:rsidRPr="0078386F">
              <w:rPr>
                <w:rFonts w:hint="eastAsia"/>
                <w:color w:val="000000"/>
                <w:w w:val="90"/>
                <w:sz w:val="18"/>
                <w:szCs w:val="18"/>
                <w:lang w:bidi="ar"/>
              </w:rPr>
              <w:t>．确保教育系统安全稳定，杜绝重大安全责任事故和严重违纪违规事件发生</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300" w:lineRule="exact"/>
              <w:jc w:val="left"/>
              <w:textAlignment w:val="center"/>
              <w:rPr>
                <w:rFonts w:hint="eastAsia"/>
                <w:color w:val="000000"/>
                <w:sz w:val="18"/>
                <w:szCs w:val="18"/>
                <w:lang w:bidi="ar"/>
              </w:rPr>
            </w:pPr>
            <w:r w:rsidRPr="0078386F">
              <w:rPr>
                <w:color w:val="000000"/>
                <w:sz w:val="18"/>
                <w:szCs w:val="18"/>
                <w:lang w:bidi="ar"/>
              </w:rPr>
              <w:t>区公安局、区司法局</w:t>
            </w:r>
            <w:r w:rsidRPr="0078386F">
              <w:rPr>
                <w:rFonts w:hint="eastAsia"/>
                <w:color w:val="000000"/>
                <w:sz w:val="18"/>
                <w:szCs w:val="18"/>
                <w:lang w:bidi="ar"/>
              </w:rPr>
              <w:t>、</w:t>
            </w:r>
            <w:r w:rsidRPr="0078386F">
              <w:rPr>
                <w:color w:val="000000"/>
                <w:sz w:val="18"/>
                <w:szCs w:val="18"/>
                <w:lang w:bidi="ar"/>
              </w:rPr>
              <w:t>区交通局、区卫生健康委</w:t>
            </w:r>
            <w:r w:rsidRPr="0078386F">
              <w:rPr>
                <w:rFonts w:hint="eastAsia"/>
                <w:color w:val="000000"/>
                <w:sz w:val="18"/>
                <w:szCs w:val="18"/>
                <w:lang w:bidi="ar"/>
              </w:rPr>
              <w:t>、</w:t>
            </w:r>
            <w:r w:rsidRPr="0078386F">
              <w:rPr>
                <w:color w:val="000000"/>
                <w:sz w:val="18"/>
                <w:szCs w:val="18"/>
                <w:lang w:bidi="ar"/>
              </w:rPr>
              <w:t>区应急局、区信访办</w:t>
            </w:r>
            <w:r w:rsidRPr="0078386F">
              <w:rPr>
                <w:rFonts w:hint="eastAsia"/>
                <w:color w:val="000000"/>
                <w:sz w:val="18"/>
                <w:szCs w:val="18"/>
                <w:lang w:bidi="ar"/>
              </w:rPr>
              <w:t>、</w:t>
            </w:r>
            <w:r w:rsidRPr="0078386F">
              <w:rPr>
                <w:color w:val="000000"/>
                <w:sz w:val="18"/>
                <w:szCs w:val="18"/>
                <w:lang w:bidi="ar"/>
              </w:rPr>
              <w:t>区法院、区检察院</w:t>
            </w:r>
            <w:r w:rsidRPr="0078386F">
              <w:rPr>
                <w:rFonts w:hint="eastAsia"/>
                <w:color w:val="000000"/>
                <w:sz w:val="18"/>
                <w:szCs w:val="18"/>
                <w:lang w:bidi="ar"/>
              </w:rPr>
              <w:t>、区</w:t>
            </w:r>
            <w:r w:rsidRPr="0078386F">
              <w:rPr>
                <w:color w:val="000000"/>
                <w:sz w:val="18"/>
                <w:szCs w:val="18"/>
                <w:lang w:bidi="ar"/>
              </w:rPr>
              <w:t>市场监管局</w:t>
            </w:r>
            <w:r w:rsidRPr="0078386F">
              <w:rPr>
                <w:rFonts w:hint="eastAsia"/>
                <w:color w:val="000000"/>
                <w:sz w:val="18"/>
                <w:szCs w:val="18"/>
                <w:lang w:bidi="ar"/>
              </w:rPr>
              <w:t>、</w:t>
            </w:r>
            <w:r w:rsidRPr="0078386F">
              <w:rPr>
                <w:color w:val="000000"/>
                <w:sz w:val="18"/>
                <w:szCs w:val="18"/>
                <w:lang w:bidi="ar"/>
              </w:rPr>
              <w:t>区消防救援支队</w:t>
            </w:r>
            <w:r w:rsidRPr="0078386F">
              <w:rPr>
                <w:rFonts w:hint="eastAsia"/>
                <w:color w:val="000000"/>
                <w:sz w:val="18"/>
                <w:szCs w:val="18"/>
                <w:lang w:bidi="ar"/>
              </w:rPr>
              <w:t>，</w:t>
            </w:r>
            <w:r w:rsidRPr="0078386F">
              <w:rPr>
                <w:color w:val="000000"/>
                <w:sz w:val="18"/>
                <w:szCs w:val="18"/>
                <w:lang w:bidi="ar"/>
              </w:rPr>
              <w:t>各镇</w:t>
            </w:r>
            <w:r w:rsidRPr="0078386F">
              <w:rPr>
                <w:rFonts w:hint="eastAsia"/>
                <w:color w:val="000000"/>
                <w:sz w:val="18"/>
                <w:szCs w:val="18"/>
                <w:lang w:bidi="ar"/>
              </w:rPr>
              <w:t>街</w:t>
            </w:r>
          </w:p>
        </w:tc>
      </w:tr>
      <w:tr w:rsidR="00EE79E1" w:rsidTr="00CC0796">
        <w:trPr>
          <w:trHeight w:val="533"/>
        </w:trPr>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37</w:t>
            </w:r>
            <w:r w:rsidRPr="0078386F">
              <w:rPr>
                <w:rFonts w:hint="eastAsia"/>
                <w:color w:val="000000"/>
                <w:w w:val="90"/>
                <w:sz w:val="18"/>
                <w:szCs w:val="18"/>
                <w:lang w:bidi="ar"/>
              </w:rPr>
              <w:t>．严格按照要求落实任务，杜绝弄虚作假行为</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center"/>
              <w:textAlignment w:val="center"/>
              <w:rPr>
                <w:rFonts w:hint="eastAsia"/>
                <w:color w:val="000000"/>
                <w:w w:val="90"/>
                <w:sz w:val="18"/>
                <w:szCs w:val="18"/>
                <w:lang w:bidi="ar"/>
              </w:rPr>
            </w:pPr>
            <w:r w:rsidRPr="0078386F">
              <w:rPr>
                <w:rFonts w:hint="eastAsia"/>
                <w:color w:val="000000"/>
                <w:w w:val="90"/>
                <w:sz w:val="18"/>
                <w:szCs w:val="18"/>
                <w:lang w:bidi="ar"/>
              </w:rPr>
              <w:t>100</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r w:rsidRPr="0078386F">
              <w:rPr>
                <w:rFonts w:hint="eastAsia"/>
                <w:color w:val="000000"/>
                <w:w w:val="90"/>
                <w:sz w:val="18"/>
                <w:szCs w:val="18"/>
                <w:lang w:bidi="ar"/>
              </w:rPr>
              <w:t>区教委</w:t>
            </w:r>
          </w:p>
        </w:tc>
        <w:tc>
          <w:tcPr>
            <w:tcW w:w="2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9E1" w:rsidRPr="0078386F" w:rsidRDefault="00EE79E1" w:rsidP="00CC0796">
            <w:pPr>
              <w:widowControl/>
              <w:spacing w:line="240" w:lineRule="exact"/>
              <w:jc w:val="left"/>
              <w:textAlignment w:val="center"/>
              <w:rPr>
                <w:rFonts w:hint="eastAsia"/>
                <w:color w:val="000000"/>
                <w:w w:val="90"/>
                <w:sz w:val="18"/>
                <w:szCs w:val="18"/>
                <w:lang w:bidi="ar"/>
              </w:rPr>
            </w:pPr>
          </w:p>
        </w:tc>
      </w:tr>
    </w:tbl>
    <w:p w:rsidR="00EE79E1" w:rsidRDefault="00EE79E1" w:rsidP="00EE79E1">
      <w:pPr>
        <w:spacing w:line="360" w:lineRule="exact"/>
        <w:rPr>
          <w:rFonts w:ascii="方正仿宋_GBK" w:hAnsi="方正仿宋_GBK" w:cs="方正仿宋_GBK" w:hint="eastAsia"/>
          <w:sz w:val="28"/>
          <w:szCs w:val="28"/>
        </w:rPr>
        <w:sectPr w:rsidR="00EE79E1">
          <w:pgSz w:w="16838" w:h="11906" w:orient="landscape"/>
          <w:pgMar w:top="567" w:right="1134" w:bottom="567" w:left="1134" w:header="851" w:footer="992" w:gutter="0"/>
          <w:cols w:space="720"/>
          <w:docGrid w:type="lines" w:linePitch="312"/>
        </w:sectPr>
      </w:pPr>
    </w:p>
    <w:p w:rsidR="00B74AAC" w:rsidRDefault="00B74AAC"/>
    <w:sectPr w:rsidR="00B74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6F665"/>
    <w:multiLevelType w:val="singleLevel"/>
    <w:tmpl w:val="ADF6F665"/>
    <w:lvl w:ilvl="0">
      <w:start w:val="2024"/>
      <w:numFmt w:val="decimal"/>
      <w:suff w:val="space"/>
      <w:lvlText w:val="%1-"/>
      <w:lvlJc w:val="left"/>
    </w:lvl>
  </w:abstractNum>
  <w:abstractNum w:abstractNumId="1">
    <w:nsid w:val="06DC0233"/>
    <w:multiLevelType w:val="singleLevel"/>
    <w:tmpl w:val="06DC0233"/>
    <w:lvl w:ilvl="0">
      <w:start w:val="202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E1"/>
    <w:rsid w:val="00B74AAC"/>
    <w:rsid w:val="00EE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9E1"/>
    <w:pPr>
      <w:widowControl w:val="0"/>
      <w:jc w:val="both"/>
    </w:pPr>
    <w:rPr>
      <w:rFonts w:eastAsia="方正仿宋_GBK"/>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9E1"/>
    <w:pPr>
      <w:widowControl w:val="0"/>
      <w:jc w:val="both"/>
    </w:pPr>
    <w:rPr>
      <w:rFonts w:eastAsia="方正仿宋_GBK"/>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2958</Characters>
  <Application>Microsoft Office Word</Application>
  <DocSecurity>0</DocSecurity>
  <Lines>24</Lines>
  <Paragraphs>6</Paragraphs>
  <ScaleCrop>false</ScaleCrop>
  <Company>Sky123.Org</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2021-02-18T01:23:00Z</dcterms:created>
  <dcterms:modified xsi:type="dcterms:W3CDTF">2021-02-18T01:23:00Z</dcterms:modified>
</cp:coreProperties>
</file>