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0E" w:rsidRPr="00A072E6" w:rsidRDefault="0056510E" w:rsidP="0056510E">
      <w:pPr>
        <w:spacing w:line="597" w:lineRule="exact"/>
        <w:rPr>
          <w:rFonts w:ascii="方正仿宋_GBK" w:hAnsi="宋体" w:hint="eastAsia"/>
        </w:rPr>
      </w:pPr>
      <w:r w:rsidRPr="00A072E6">
        <w:rPr>
          <w:rFonts w:ascii="方正仿宋_GBK" w:hAnsi="宋体" w:hint="eastAsia"/>
        </w:rPr>
        <w:t>附件2</w:t>
      </w:r>
    </w:p>
    <w:p w:rsidR="0056510E" w:rsidRPr="00F44BFC" w:rsidRDefault="0056510E" w:rsidP="0056510E">
      <w:pPr>
        <w:widowControl/>
        <w:spacing w:line="597" w:lineRule="exact"/>
        <w:jc w:val="center"/>
        <w:outlineLvl w:val="2"/>
        <w:rPr>
          <w:rFonts w:ascii="方正小标宋_GBK" w:eastAsia="方正小标宋_GBK" w:hAnsi="黑体" w:cs="宋体" w:hint="eastAsia"/>
          <w:sz w:val="44"/>
          <w:szCs w:val="44"/>
        </w:rPr>
      </w:pPr>
      <w:bookmarkStart w:id="0" w:name="_GoBack"/>
      <w:r w:rsidRPr="00F44BFC">
        <w:rPr>
          <w:rFonts w:ascii="方正小标宋_GBK" w:eastAsia="方正小标宋_GBK" w:hAnsi="黑体" w:cs="宋体" w:hint="eastAsia"/>
          <w:sz w:val="44"/>
          <w:szCs w:val="44"/>
        </w:rPr>
        <w:t>枇杷老果园高接换种技术标准</w:t>
      </w:r>
    </w:p>
    <w:bookmarkEnd w:id="0"/>
    <w:p w:rsidR="0056510E" w:rsidRPr="00F44BFC" w:rsidRDefault="0056510E" w:rsidP="0056510E">
      <w:pPr>
        <w:widowControl/>
        <w:spacing w:line="597" w:lineRule="exact"/>
        <w:jc w:val="center"/>
        <w:outlineLvl w:val="2"/>
        <w:rPr>
          <w:rFonts w:ascii="方正小标宋_GBK" w:eastAsia="方正小标宋_GBK" w:hAnsi="黑体" w:cs="宋体" w:hint="eastAsia"/>
          <w:sz w:val="44"/>
          <w:szCs w:val="44"/>
        </w:rPr>
      </w:pPr>
    </w:p>
    <w:p w:rsidR="0056510E" w:rsidRPr="00F44BFC" w:rsidRDefault="0056510E" w:rsidP="0056510E">
      <w:pPr>
        <w:spacing w:line="597" w:lineRule="exact"/>
        <w:rPr>
          <w:rFonts w:ascii="方正黑体_GBK" w:eastAsia="方正黑体_GBK" w:hAnsi="Times New Roman" w:hint="eastAsia"/>
          <w:szCs w:val="32"/>
        </w:rPr>
      </w:pPr>
      <w:r w:rsidRPr="00F44BFC">
        <w:rPr>
          <w:rFonts w:ascii="方正黑体_GBK" w:eastAsia="方正黑体_GBK" w:hAnsi="Times New Roman" w:hint="eastAsia"/>
          <w:szCs w:val="32"/>
        </w:rPr>
        <w:t xml:space="preserve">    一、高接换种对象</w:t>
      </w:r>
    </w:p>
    <w:p w:rsidR="0056510E" w:rsidRPr="00F44BFC" w:rsidRDefault="0056510E" w:rsidP="0056510E">
      <w:pPr>
        <w:spacing w:line="597" w:lineRule="exact"/>
        <w:ind w:firstLineChars="200" w:firstLine="640"/>
        <w:rPr>
          <w:rFonts w:ascii="方正仿宋_GBK" w:hAnsi="Times New Roman"/>
          <w:szCs w:val="32"/>
        </w:rPr>
      </w:pPr>
      <w:r w:rsidRPr="00F44BFC">
        <w:rPr>
          <w:rFonts w:ascii="方正仿宋_GBK" w:hAnsi="Times New Roman" w:hint="eastAsia"/>
          <w:szCs w:val="32"/>
        </w:rPr>
        <w:t>针对20年生以内的长势相对健壮的病虫害危害较轻的品种不适应市场的相对集中成片面积100亩以上的劣、差</w:t>
      </w:r>
      <w:proofErr w:type="gramStart"/>
      <w:r w:rsidRPr="00F44BFC">
        <w:rPr>
          <w:rFonts w:ascii="方正仿宋_GBK" w:hAnsi="Times New Roman" w:hint="eastAsia"/>
          <w:szCs w:val="32"/>
        </w:rPr>
        <w:t>枇杷园</w:t>
      </w:r>
      <w:proofErr w:type="gramEnd"/>
      <w:r w:rsidRPr="00F44BFC">
        <w:rPr>
          <w:rFonts w:ascii="方正仿宋_GBK" w:hAnsi="Times New Roman" w:hint="eastAsia"/>
          <w:szCs w:val="32"/>
        </w:rPr>
        <w:t>或枇杷品种。</w:t>
      </w:r>
    </w:p>
    <w:p w:rsidR="0056510E" w:rsidRPr="00F44BFC" w:rsidRDefault="0056510E" w:rsidP="0056510E">
      <w:pPr>
        <w:spacing w:line="597" w:lineRule="exact"/>
        <w:ind w:firstLineChars="200" w:firstLine="640"/>
        <w:rPr>
          <w:rFonts w:ascii="方正黑体_GBK" w:eastAsia="方正黑体_GBK" w:hAnsi="Times New Roman"/>
          <w:szCs w:val="32"/>
        </w:rPr>
      </w:pPr>
      <w:r w:rsidRPr="00F44BFC">
        <w:rPr>
          <w:rFonts w:ascii="方正黑体_GBK" w:eastAsia="方正黑体_GBK" w:hAnsi="Times New Roman" w:hint="eastAsia"/>
          <w:szCs w:val="32"/>
        </w:rPr>
        <w:t>二、嫁接时间及接前准备</w:t>
      </w:r>
    </w:p>
    <w:p w:rsidR="0056510E" w:rsidRPr="00F44BFC" w:rsidRDefault="0056510E" w:rsidP="0056510E">
      <w:pPr>
        <w:spacing w:line="597" w:lineRule="exact"/>
        <w:ind w:firstLineChars="200" w:firstLine="640"/>
        <w:rPr>
          <w:rFonts w:ascii="方正仿宋_GBK" w:hAnsi="Times New Roman"/>
          <w:szCs w:val="32"/>
        </w:rPr>
      </w:pPr>
      <w:r w:rsidRPr="00F44BFC">
        <w:rPr>
          <w:rFonts w:ascii="方正仿宋_GBK" w:hAnsi="Times New Roman" w:hint="eastAsia"/>
          <w:szCs w:val="32"/>
        </w:rPr>
        <w:t>嫁接时间选择在3月中旬到5月底以及8月下旬到10月中旬。嫁接前半个月，对改造果园进行1次中耕除草和灌水施肥。</w:t>
      </w:r>
    </w:p>
    <w:p w:rsidR="0056510E" w:rsidRPr="00F44BFC" w:rsidRDefault="0056510E" w:rsidP="0056510E">
      <w:pPr>
        <w:spacing w:line="597" w:lineRule="exact"/>
        <w:ind w:firstLineChars="200" w:firstLine="640"/>
        <w:rPr>
          <w:rFonts w:ascii="方正黑体_GBK" w:eastAsia="方正黑体_GBK" w:hAnsi="Times New Roman" w:hint="eastAsia"/>
          <w:szCs w:val="32"/>
        </w:rPr>
      </w:pPr>
      <w:r w:rsidRPr="00F44BFC">
        <w:rPr>
          <w:rFonts w:ascii="方正黑体_GBK" w:eastAsia="方正黑体_GBK" w:hAnsi="Times New Roman" w:hint="eastAsia"/>
          <w:szCs w:val="32"/>
        </w:rPr>
        <w:t>三、接穗要求</w:t>
      </w:r>
    </w:p>
    <w:p w:rsidR="0056510E" w:rsidRPr="00F44BFC" w:rsidRDefault="0056510E" w:rsidP="0056510E">
      <w:pPr>
        <w:spacing w:line="597" w:lineRule="exact"/>
        <w:ind w:firstLineChars="200" w:firstLine="640"/>
        <w:rPr>
          <w:rFonts w:ascii="方正仿宋_GBK" w:hAnsi="Times New Roman"/>
          <w:szCs w:val="32"/>
        </w:rPr>
      </w:pPr>
      <w:r w:rsidRPr="00F44BFC">
        <w:rPr>
          <w:rFonts w:ascii="方正仿宋_GBK" w:hAnsi="Times New Roman" w:hint="eastAsia"/>
          <w:szCs w:val="32"/>
        </w:rPr>
        <w:t>剪取枝条充分成熟、生长发育良好、充实健壮、芽眼饱满、</w:t>
      </w:r>
      <w:proofErr w:type="gramStart"/>
      <w:r w:rsidRPr="00F44BFC">
        <w:rPr>
          <w:rFonts w:ascii="方正仿宋_GBK" w:hAnsi="Times New Roman" w:hint="eastAsia"/>
          <w:szCs w:val="32"/>
        </w:rPr>
        <w:t>梢面平整</w:t>
      </w:r>
      <w:proofErr w:type="gramEnd"/>
      <w:r w:rsidRPr="00F44BFC">
        <w:rPr>
          <w:rFonts w:ascii="方正仿宋_GBK" w:hAnsi="Times New Roman" w:hint="eastAsia"/>
          <w:szCs w:val="32"/>
        </w:rPr>
        <w:t>、叶片完整</w:t>
      </w:r>
      <w:proofErr w:type="gramStart"/>
      <w:r w:rsidRPr="00F44BFC">
        <w:rPr>
          <w:rFonts w:ascii="方正仿宋_GBK" w:hAnsi="Times New Roman" w:hint="eastAsia"/>
          <w:szCs w:val="32"/>
        </w:rPr>
        <w:t>浓绿有</w:t>
      </w:r>
      <w:proofErr w:type="gramEnd"/>
      <w:r w:rsidRPr="00F44BFC">
        <w:rPr>
          <w:rFonts w:ascii="方正仿宋_GBK" w:hAnsi="Times New Roman" w:hint="eastAsia"/>
          <w:szCs w:val="32"/>
        </w:rPr>
        <w:t>光泽、无病虫害的优良母枝作接穗。接穗剪下后应立即除去叶片（芽接要留叶柄），50～100条为一束，用湿布或湿报纸等包好并标记品种名以备嫁接。</w:t>
      </w:r>
    </w:p>
    <w:p w:rsidR="0056510E" w:rsidRPr="00F44BFC" w:rsidRDefault="0056510E" w:rsidP="0056510E">
      <w:pPr>
        <w:spacing w:line="597" w:lineRule="exact"/>
        <w:ind w:firstLineChars="200" w:firstLine="640"/>
        <w:rPr>
          <w:rFonts w:ascii="方正仿宋_GBK" w:hAnsi="Times New Roman"/>
          <w:color w:val="000000"/>
          <w:szCs w:val="32"/>
        </w:rPr>
      </w:pPr>
      <w:r w:rsidRPr="00F44BFC">
        <w:rPr>
          <w:rFonts w:ascii="方正仿宋_GBK" w:hAnsi="Times New Roman" w:hint="eastAsia"/>
          <w:szCs w:val="32"/>
        </w:rPr>
        <w:t>接穗品种为三月白、</w:t>
      </w:r>
      <w:proofErr w:type="gramStart"/>
      <w:r w:rsidRPr="00F44BFC">
        <w:rPr>
          <w:rFonts w:ascii="方正仿宋_GBK" w:hAnsi="Times New Roman" w:hint="eastAsia"/>
          <w:szCs w:val="32"/>
        </w:rPr>
        <w:t>白早钟</w:t>
      </w:r>
      <w:proofErr w:type="gramEnd"/>
      <w:r w:rsidRPr="00F44BFC">
        <w:rPr>
          <w:rFonts w:ascii="方正仿宋_GBK" w:hAnsi="Times New Roman" w:hint="eastAsia"/>
          <w:szCs w:val="32"/>
        </w:rPr>
        <w:t>3号、香妃、阳光70</w:t>
      </w:r>
      <w:r w:rsidRPr="00F44BFC">
        <w:rPr>
          <w:rFonts w:ascii="方正仿宋_GBK" w:hAnsi="Times New Roman" w:hint="eastAsia"/>
          <w:color w:val="000000"/>
          <w:szCs w:val="32"/>
        </w:rPr>
        <w:t>等优质枇杷品种，且具有植物检疫证书。</w:t>
      </w:r>
    </w:p>
    <w:p w:rsidR="0056510E" w:rsidRPr="00F44BFC" w:rsidRDefault="0056510E" w:rsidP="0056510E">
      <w:pPr>
        <w:spacing w:line="597" w:lineRule="exact"/>
        <w:ind w:firstLineChars="200" w:firstLine="640"/>
        <w:rPr>
          <w:rFonts w:ascii="方正黑体_GBK" w:eastAsia="方正黑体_GBK" w:hAnsi="Times New Roman"/>
          <w:szCs w:val="32"/>
        </w:rPr>
      </w:pPr>
      <w:r w:rsidRPr="00F44BFC">
        <w:rPr>
          <w:rFonts w:ascii="方正黑体_GBK" w:eastAsia="方正黑体_GBK" w:hAnsi="Times New Roman" w:hint="eastAsia"/>
          <w:szCs w:val="32"/>
        </w:rPr>
        <w:t xml:space="preserve">四、嫁接方式 </w:t>
      </w:r>
    </w:p>
    <w:p w:rsidR="0056510E" w:rsidRPr="00F44BFC" w:rsidRDefault="0056510E" w:rsidP="0056510E">
      <w:pPr>
        <w:spacing w:line="597" w:lineRule="exact"/>
        <w:ind w:firstLineChars="200" w:firstLine="640"/>
        <w:rPr>
          <w:rFonts w:ascii="方正仿宋_GBK" w:hAnsi="Times New Roman"/>
          <w:szCs w:val="32"/>
        </w:rPr>
      </w:pPr>
      <w:r w:rsidRPr="00F44BFC">
        <w:rPr>
          <w:rFonts w:ascii="方正仿宋_GBK" w:hAnsi="Times New Roman" w:hint="eastAsia"/>
          <w:szCs w:val="32"/>
        </w:rPr>
        <w:t>一般春季用切接法，秋季用腹接法。采取“适位适头，分层错位，预留辅养枝”</w:t>
      </w:r>
      <w:proofErr w:type="gramStart"/>
      <w:r w:rsidRPr="00F44BFC">
        <w:rPr>
          <w:rFonts w:ascii="方正仿宋_GBK" w:hAnsi="Times New Roman" w:hint="eastAsia"/>
          <w:szCs w:val="32"/>
        </w:rPr>
        <w:t>的换接方式</w:t>
      </w:r>
      <w:proofErr w:type="gramEnd"/>
      <w:r w:rsidRPr="00F44BFC">
        <w:rPr>
          <w:rFonts w:ascii="方正仿宋_GBK" w:hAnsi="Times New Roman" w:hint="eastAsia"/>
          <w:szCs w:val="32"/>
        </w:rPr>
        <w:t>，嫁接时先将被换种树上密集交叉的大枝疏剪一部分，一般按自然开心形树形，保</w:t>
      </w:r>
      <w:r w:rsidRPr="00F44BFC">
        <w:rPr>
          <w:rFonts w:ascii="方正仿宋_GBK" w:hAnsi="Times New Roman" w:hint="eastAsia"/>
          <w:szCs w:val="32"/>
        </w:rPr>
        <w:lastRenderedPageBreak/>
        <w:t>留3-4个分布均匀、层次分明的健壮主枝或粗侧枝作为高接枝，预留树冠中、上部枝条作</w:t>
      </w:r>
      <w:proofErr w:type="gramStart"/>
      <w:r w:rsidRPr="00F44BFC">
        <w:rPr>
          <w:rFonts w:ascii="方正仿宋_GBK" w:hAnsi="Times New Roman" w:hint="eastAsia"/>
          <w:szCs w:val="32"/>
        </w:rPr>
        <w:t>辅养枝</w:t>
      </w:r>
      <w:proofErr w:type="gramEnd"/>
      <w:r w:rsidRPr="00F44BFC">
        <w:rPr>
          <w:rFonts w:ascii="方正仿宋_GBK" w:hAnsi="Times New Roman" w:hint="eastAsia"/>
          <w:szCs w:val="32"/>
        </w:rPr>
        <w:t>，嫁接口离地70-100㎝，视长势和树冠大小进行多头换接。</w:t>
      </w:r>
      <w:proofErr w:type="gramStart"/>
      <w:r w:rsidRPr="00F44BFC">
        <w:rPr>
          <w:rFonts w:ascii="方正仿宋_GBK" w:hAnsi="Times New Roman" w:hint="eastAsia"/>
          <w:szCs w:val="32"/>
        </w:rPr>
        <w:t>幼年树接</w:t>
      </w:r>
      <w:proofErr w:type="gramEnd"/>
      <w:r w:rsidRPr="00F44BFC">
        <w:rPr>
          <w:rFonts w:ascii="方正仿宋_GBK" w:hAnsi="Times New Roman" w:hint="eastAsia"/>
          <w:szCs w:val="32"/>
        </w:rPr>
        <w:t>4~6个芽，成年大树分层嫁接6~8个芽（接芽最多不超过10个），均匀地分布在树冠上、中、下三层直径在2-5厘米的直立枝和斜生枝上。</w:t>
      </w:r>
    </w:p>
    <w:p w:rsidR="0056510E" w:rsidRPr="00F44BFC" w:rsidRDefault="0056510E" w:rsidP="0056510E">
      <w:pPr>
        <w:spacing w:line="597" w:lineRule="exact"/>
        <w:ind w:firstLineChars="200" w:firstLine="640"/>
        <w:rPr>
          <w:rFonts w:ascii="方正黑体_GBK" w:eastAsia="方正黑体_GBK" w:hAnsi="Times New Roman" w:hint="eastAsia"/>
          <w:szCs w:val="32"/>
        </w:rPr>
      </w:pPr>
      <w:r w:rsidRPr="00F44BFC">
        <w:rPr>
          <w:rFonts w:ascii="方正黑体_GBK" w:eastAsia="方正黑体_GBK" w:hAnsi="Times New Roman" w:hint="eastAsia"/>
          <w:szCs w:val="32"/>
        </w:rPr>
        <w:t>五、嫁接后的管理</w:t>
      </w:r>
    </w:p>
    <w:p w:rsidR="0056510E" w:rsidRPr="00F44BFC" w:rsidRDefault="0056510E" w:rsidP="0056510E">
      <w:pPr>
        <w:spacing w:line="597" w:lineRule="exact"/>
        <w:ind w:firstLineChars="200" w:firstLine="640"/>
        <w:rPr>
          <w:rFonts w:ascii="方正仿宋_GBK" w:hAnsi="Times New Roman"/>
          <w:szCs w:val="32"/>
        </w:rPr>
      </w:pPr>
      <w:r w:rsidRPr="00F44BFC">
        <w:rPr>
          <w:rFonts w:ascii="方正仿宋_GBK" w:hAnsi="Times New Roman" w:hint="eastAsia"/>
          <w:szCs w:val="32"/>
        </w:rPr>
        <w:t>嫁接后20天左右，透过薄膜检查接芽成活情况，若接芽枯黄、霉变说明未成活，应及时补接；接芽是绿的，薄膜内有水汽，叶柄变黄，则表示成活。“高换”后及时开展</w:t>
      </w:r>
      <w:proofErr w:type="gramStart"/>
      <w:r w:rsidRPr="00F44BFC">
        <w:rPr>
          <w:rFonts w:ascii="方正仿宋_GBK" w:hAnsi="Times New Roman" w:hint="eastAsia"/>
          <w:szCs w:val="32"/>
        </w:rPr>
        <w:t>挑膜露芽</w:t>
      </w:r>
      <w:proofErr w:type="gramEnd"/>
      <w:r w:rsidRPr="00F44BFC">
        <w:rPr>
          <w:rFonts w:ascii="方正仿宋_GBK" w:hAnsi="Times New Roman" w:hint="eastAsia"/>
          <w:szCs w:val="32"/>
        </w:rPr>
        <w:t>、除萌、解膜、摘心促梢、病虫害防治、土肥水等管理措施。</w:t>
      </w:r>
    </w:p>
    <w:p w:rsidR="0056510E" w:rsidRPr="00F44BFC" w:rsidRDefault="0056510E" w:rsidP="0056510E">
      <w:pPr>
        <w:spacing w:line="597" w:lineRule="exact"/>
        <w:ind w:firstLineChars="200" w:firstLine="640"/>
        <w:rPr>
          <w:rFonts w:ascii="方正仿宋_GBK" w:hAnsi="Times New Roman"/>
          <w:szCs w:val="32"/>
        </w:rPr>
      </w:pPr>
    </w:p>
    <w:p w:rsidR="0056510E" w:rsidRPr="00F44BFC" w:rsidRDefault="0056510E" w:rsidP="0056510E">
      <w:pPr>
        <w:spacing w:line="597" w:lineRule="exact"/>
        <w:ind w:firstLineChars="200" w:firstLine="640"/>
        <w:rPr>
          <w:rFonts w:ascii="方正仿宋_GBK" w:hAnsi="Times New Roman"/>
          <w:szCs w:val="32"/>
        </w:rPr>
      </w:pPr>
    </w:p>
    <w:p w:rsidR="00FD22A8" w:rsidRPr="0056510E" w:rsidRDefault="00FD22A8"/>
    <w:sectPr w:rsidR="00FD22A8" w:rsidRPr="00565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0E"/>
    <w:rsid w:val="0056510E"/>
    <w:rsid w:val="00FD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510E"/>
    <w:pPr>
      <w:widowControl w:val="0"/>
      <w:jc w:val="both"/>
    </w:pPr>
    <w:rPr>
      <w:rFonts w:ascii="Calibri" w:eastAsia="方正仿宋_GBK" w:hAnsi="Calibri"/>
      <w:snapToGrid w:val="0"/>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rsid w:val="0056510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510E"/>
    <w:pPr>
      <w:widowControl w:val="0"/>
      <w:jc w:val="both"/>
    </w:pPr>
    <w:rPr>
      <w:rFonts w:ascii="Calibri" w:eastAsia="方正仿宋_GBK" w:hAnsi="Calibri"/>
      <w:snapToGrid w:val="0"/>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rsid w:val="0056510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562</Characters>
  <Application>Microsoft Office Word</Application>
  <DocSecurity>0</DocSecurity>
  <Lines>4</Lines>
  <Paragraphs>1</Paragraphs>
  <ScaleCrop>false</ScaleCrop>
  <Company>Sky123.Org</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陈正洪</dc:creator>
  <cp:keywords/>
  <dc:description/>
  <cp:lastModifiedBy>陈正洪</cp:lastModifiedBy>
  <cp:revision>1</cp:revision>
  <dcterms:created xsi:type="dcterms:W3CDTF">2020-07-03T07:19:00Z</dcterms:created>
  <dcterms:modified xsi:type="dcterms:W3CDTF">2020-07-03T07:20:00Z</dcterms:modified>
</cp:coreProperties>
</file>