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 w:hint="eastAsia"/>
          <w:kern w:val="0"/>
          <w:szCs w:val="32"/>
          <w:shd w:val="clear" w:color="auto" w:fill="FFFFFF"/>
        </w:rPr>
      </w:pPr>
      <w:bookmarkStart w:id="0" w:name="_Hlk67581826"/>
      <w:r>
        <w:rPr>
          <w:rFonts w:eastAsia="方正黑体_GBK" w:cs="方正黑体_GBK" w:hint="eastAsia"/>
          <w:kern w:val="0"/>
          <w:szCs w:val="32"/>
          <w:shd w:val="clear" w:color="auto" w:fill="FFFFFF"/>
        </w:rPr>
        <w:t>附件</w:t>
      </w:r>
      <w:r>
        <w:rPr>
          <w:rFonts w:eastAsia="方正黑体_GBK" w:cs="方正黑体_GBK" w:hint="eastAsia"/>
          <w:kern w:val="0"/>
          <w:szCs w:val="32"/>
          <w:shd w:val="clear" w:color="auto" w:fill="FFFFFF"/>
        </w:rPr>
        <w:t>2</w:t>
      </w:r>
    </w:p>
    <w:p w:rsidR="007815CF" w:rsidRDefault="007815CF" w:rsidP="007815CF">
      <w:pPr>
        <w:adjustRightInd w:val="0"/>
        <w:snapToGrid w:val="0"/>
        <w:spacing w:line="579" w:lineRule="exact"/>
        <w:rPr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jc w:val="center"/>
        <w:rPr>
          <w:rFonts w:eastAsia="方正小标宋_GBK" w:cs="方正小标宋_GBK" w:hint="eastAsia"/>
          <w:kern w:val="0"/>
          <w:sz w:val="44"/>
          <w:szCs w:val="44"/>
          <w:shd w:val="clear" w:color="auto" w:fill="FFFFFF"/>
        </w:rPr>
      </w:pPr>
      <w:r>
        <w:rPr>
          <w:rFonts w:eastAsia="方正小标宋_GBK" w:cs="方正小标宋_GBK" w:hint="eastAsia"/>
          <w:kern w:val="0"/>
          <w:sz w:val="44"/>
          <w:szCs w:val="44"/>
          <w:shd w:val="clear" w:color="auto" w:fill="FFFFFF"/>
        </w:rPr>
        <w:t>合川区农村养老服务全覆盖工作任务分解</w:t>
      </w:r>
    </w:p>
    <w:p w:rsidR="007815CF" w:rsidRDefault="007815CF" w:rsidP="007815CF">
      <w:pPr>
        <w:adjustRightInd w:val="0"/>
        <w:snapToGrid w:val="0"/>
        <w:spacing w:line="579" w:lineRule="exact"/>
        <w:jc w:val="center"/>
        <w:rPr>
          <w:rFonts w:eastAsia="方正小标宋_GBK" w:cs="方正小标宋_GBK"/>
          <w:kern w:val="0"/>
          <w:sz w:val="44"/>
          <w:szCs w:val="44"/>
          <w:shd w:val="clear" w:color="auto" w:fill="FFFFFF"/>
        </w:rPr>
      </w:pPr>
    </w:p>
    <w:p w:rsidR="007815CF" w:rsidRPr="008F2CD2" w:rsidRDefault="007815CF" w:rsidP="007815CF">
      <w:pPr>
        <w:widowControl/>
        <w:snapToGrid w:val="0"/>
        <w:jc w:val="right"/>
        <w:textAlignment w:val="center"/>
        <w:rPr>
          <w:rFonts w:eastAsia="方正书宋_GBK" w:cs="宋体"/>
          <w:color w:val="000000"/>
          <w:kern w:val="0"/>
          <w:sz w:val="21"/>
          <w:szCs w:val="21"/>
        </w:rPr>
      </w:pPr>
      <w:r w:rsidRPr="008F2CD2">
        <w:rPr>
          <w:rFonts w:eastAsia="方正书宋_GBK" w:cs="宋体" w:hint="eastAsia"/>
          <w:color w:val="000000"/>
          <w:kern w:val="0"/>
          <w:sz w:val="21"/>
          <w:szCs w:val="21"/>
        </w:rPr>
        <w:t>（单位：</w:t>
      </w:r>
      <w:proofErr w:type="gramStart"/>
      <w:r w:rsidRPr="008F2CD2">
        <w:rPr>
          <w:rFonts w:eastAsia="方正书宋_GBK" w:cs="宋体" w:hint="eastAsia"/>
          <w:color w:val="000000"/>
          <w:kern w:val="0"/>
          <w:sz w:val="21"/>
          <w:szCs w:val="21"/>
        </w:rPr>
        <w:t>个</w:t>
      </w:r>
      <w:proofErr w:type="gramEnd"/>
      <w:r w:rsidRPr="008F2CD2">
        <w:rPr>
          <w:rFonts w:eastAsia="方正书宋_GBK" w:cs="宋体" w:hint="eastAsia"/>
          <w:color w:val="000000"/>
          <w:kern w:val="0"/>
          <w:sz w:val="21"/>
          <w:szCs w:val="21"/>
        </w:rPr>
        <w:t>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735"/>
        <w:gridCol w:w="1237"/>
        <w:gridCol w:w="1134"/>
        <w:gridCol w:w="1134"/>
        <w:gridCol w:w="992"/>
        <w:gridCol w:w="992"/>
      </w:tblGrid>
      <w:tr w:rsidR="007815CF" w:rsidRPr="008F2CD2" w:rsidTr="0017625E">
        <w:trPr>
          <w:trHeight w:val="354"/>
          <w:tblHeader/>
          <w:jc w:val="center"/>
        </w:trPr>
        <w:tc>
          <w:tcPr>
            <w:tcW w:w="1985" w:type="dxa"/>
            <w:vMerge w:val="restart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镇街</w:t>
            </w:r>
          </w:p>
        </w:tc>
        <w:tc>
          <w:tcPr>
            <w:tcW w:w="1735" w:type="dxa"/>
            <w:vMerge w:val="restart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农村失能特困人员集中照护机构建设</w:t>
            </w:r>
          </w:p>
        </w:tc>
        <w:tc>
          <w:tcPr>
            <w:tcW w:w="1237" w:type="dxa"/>
            <w:vMerge w:val="restart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镇级敬老院改造提升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镇养老服务中心全覆盖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村级互助养老点建设</w:t>
            </w:r>
          </w:p>
        </w:tc>
      </w:tr>
      <w:tr w:rsidR="007815CF" w:rsidRPr="008F2CD2" w:rsidTr="0017625E">
        <w:trPr>
          <w:trHeight w:val="128"/>
          <w:tblHeader/>
          <w:jc w:val="center"/>
        </w:trPr>
        <w:tc>
          <w:tcPr>
            <w:tcW w:w="1985" w:type="dxa"/>
            <w:vMerge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2021年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2022年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2021年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2022年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合阳城街道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南津街街道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钓鱼城街道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云门街道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草街街道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盐井街道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狮滩镇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双凤镇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1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清平镇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土场镇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三汇镇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小</w:t>
            </w: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沔</w:t>
            </w:r>
            <w:proofErr w:type="gramEnd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双槐镇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香龙镇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龙市镇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1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肖家镇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涞</w:t>
            </w:r>
            <w:proofErr w:type="gramEnd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滩镇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官渡镇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沙鱼镇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lastRenderedPageBreak/>
              <w:t>古楼镇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三庙镇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燕窝镇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二郎镇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龙凤镇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1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太和镇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4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隆兴镇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铜溪镇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渭</w:t>
            </w: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沱</w:t>
            </w:r>
            <w:proofErr w:type="gramEnd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1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全区合计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52</w:t>
            </w:r>
          </w:p>
        </w:tc>
      </w:tr>
      <w:bookmarkEnd w:id="0"/>
    </w:tbl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 w:hint="eastAsia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 w:hint="eastAsia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 w:hint="eastAsia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 w:hint="eastAsia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 w:hint="eastAsia"/>
          <w:kern w:val="0"/>
          <w:szCs w:val="32"/>
          <w:shd w:val="clear" w:color="auto" w:fill="FFFFFF"/>
        </w:rPr>
      </w:pPr>
    </w:p>
    <w:p w:rsidR="00A0248B" w:rsidRDefault="00A0248B"/>
    <w:sectPr w:rsidR="00A0248B" w:rsidSect="00A0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5CF"/>
    <w:rsid w:val="007815CF"/>
    <w:rsid w:val="00A0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CF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2021-06-23T01:10:00Z</dcterms:created>
  <dcterms:modified xsi:type="dcterms:W3CDTF">2021-06-23T01:10:00Z</dcterms:modified>
</cp:coreProperties>
</file>