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center"/>
        <w:textAlignment w:val="auto"/>
        <w:rPr>
          <w:rFonts w:hint="eastAsia" w:ascii="方正小标宋_GBK" w:hAnsi="方正小标宋_GBK" w:eastAsia="方正小标宋_GBK" w:cs="方正小标宋_GBK"/>
          <w:b w:val="0"/>
          <w:bCs/>
          <w:sz w:val="44"/>
          <w:szCs w:val="44"/>
        </w:rPr>
      </w:pPr>
      <w:r>
        <w:rPr>
          <w:rFonts w:hint="eastAsia" w:ascii="Times New Roman" w:hAnsi="Times New Roman" w:eastAsia="宋体" w:cs="Times New Roman"/>
          <w:color w:val="FF0000"/>
          <w:sz w:val="28"/>
          <w:szCs w:val="18"/>
        </w:rPr>
        <w:pict>
          <v:shape id="_x0000_s2052" o:spid="_x0000_s2052" o:spt="136" type="#_x0000_t136" style="position:absolute;left:0pt;margin-left:93pt;margin-top:103.65pt;height:53.85pt;width:411pt;mso-position-horizontal-relative:page;mso-position-vertical-relative:margin;z-index:251659264;mso-width-relative:page;mso-height-relative:page;" fillcolor="#FF0000" filled="t" stroked="t" coordsize="21600,21600">
            <v:path/>
            <v:fill on="t" focussize="0,0"/>
            <v:stroke color="#FF0000"/>
            <v:imagedata o:title=""/>
            <o:lock v:ext="edit"/>
            <v:textpath on="t" fitshape="t" fitpath="t" trim="t" xscale="f" string="重庆市合川区人民政府草街街道办事处文件" style="font-family:方正小标宋_GBK;font-size:36pt;font-weight:bold;v-rotate-letters:f;v-same-letter-heights:f;v-text-align:center;"/>
          </v:shape>
        </w:pict>
      </w:r>
      <w:r>
        <w:rPr>
          <w:rFonts w:hint="eastAsia" w:ascii="Times New Roman" w:hAnsi="Times New Roman" w:eastAsia="宋体" w:cs="Times New Roman"/>
          <w:color w:val="FF0000"/>
          <w:szCs w:val="21"/>
        </w:rPr>
        <mc:AlternateContent>
          <mc:Choice Requires="wps">
            <w:drawing>
              <wp:anchor distT="0" distB="0" distL="114300" distR="114300" simplePos="0" relativeHeight="251660288" behindDoc="0" locked="0" layoutInCell="1" allowOverlap="1">
                <wp:simplePos x="0" y="0"/>
                <wp:positionH relativeFrom="page">
                  <wp:posOffset>982345</wp:posOffset>
                </wp:positionH>
                <wp:positionV relativeFrom="margin">
                  <wp:posOffset>3133090</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7.35pt;margin-top:246.7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3cUgF2QAAAAwBAAAPAAAAAAAA&#10;AAEAIAAAADgAAABkcnMvZG93bnJldi54bWxQSwECFAAUAAAACACHTuJAeyq/MvsBAADzAwAADgAA&#10;AAAAAAABACAAAAA+AQAAZHJzL2Uyb0RvYy54bWxQSwUGAAAAAAYABgBZAQAAqw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after="0" w:line="594" w:lineRule="exact"/>
        <w:ind w:firstLine="0" w:firstLineChars="0"/>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Times New Roman" w:eastAsia="方正仿宋_GBK" w:cs="方正仿宋_GBK"/>
          <w:sz w:val="32"/>
          <w:szCs w:val="32"/>
        </w:rPr>
      </w:pPr>
      <w:r>
        <w:rPr>
          <w:rFonts w:hint="eastAsia" w:ascii="方正仿宋_GBK" w:hAnsi="Times New Roman" w:eastAsia="方正仿宋_GBK" w:cs="方正仿宋_GBK"/>
          <w:sz w:val="32"/>
          <w:szCs w:val="32"/>
        </w:rPr>
        <w:t>草街办</w:t>
      </w:r>
      <w:r>
        <w:rPr>
          <w:rFonts w:hint="eastAsia" w:ascii="方正仿宋_GBK" w:hAnsi="Times New Roman" w:eastAsia="方正仿宋_GBK" w:cs="方正仿宋_GBK"/>
          <w:sz w:val="32"/>
          <w:szCs w:val="32"/>
          <w:lang w:val="en-US" w:eastAsia="zh-CN"/>
        </w:rPr>
        <w:t>发</w:t>
      </w:r>
      <w:r>
        <w:rPr>
          <w:rFonts w:hint="eastAsia" w:ascii="方正仿宋_GBK" w:hAnsi="Times New Roman" w:eastAsia="方正仿宋_GBK" w:cs="方正仿宋_GBK"/>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eastAsia" w:ascii="方正仿宋_GBK" w:hAnsi="Times New Roman" w:eastAsia="方正仿宋_GBK" w:cs="方正仿宋_GBK"/>
          <w:sz w:val="32"/>
          <w:szCs w:val="32"/>
        </w:rPr>
        <w:t>〕</w:t>
      </w:r>
      <w:r>
        <w:rPr>
          <w:rFonts w:hint="default" w:ascii="Times New Roman" w:hAnsi="Times New Roman" w:eastAsia="方正仿宋_GBK" w:cs="Times New Roman"/>
          <w:sz w:val="32"/>
          <w:szCs w:val="32"/>
          <w:lang w:val="en-US" w:eastAsia="zh-CN"/>
        </w:rPr>
        <w:t>40</w:t>
      </w:r>
      <w:r>
        <w:rPr>
          <w:rFonts w:hint="eastAsia" w:ascii="方正仿宋_GBK" w:hAnsi="Times New Roman" w:eastAsia="方正仿宋_GBK" w:cs="方正仿宋_GBK"/>
          <w:sz w:val="32"/>
          <w:szCs w:val="32"/>
        </w:rPr>
        <w:t>号</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center"/>
        <w:textAlignment w:val="auto"/>
        <w:rPr>
          <w:rFonts w:hint="eastAsia"/>
        </w:rPr>
      </w:pPr>
      <w:r>
        <w:rPr>
          <w:rFonts w:hint="eastAsia" w:ascii="方正小标宋_GBK" w:eastAsia="方正小标宋_GBK"/>
          <w:sz w:val="44"/>
          <w:szCs w:val="44"/>
          <w:lang w:val="en-US" w:eastAsia="zh-CN"/>
        </w:rPr>
        <w:t>重庆市合川区人民政府草街街道办事处</w:t>
      </w:r>
      <w:bookmarkStart w:id="0" w:name="_GoBack"/>
      <w:bookmarkEnd w:id="0"/>
    </w:p>
    <w:p>
      <w:pPr>
        <w:pStyle w:val="2"/>
        <w:spacing w:line="594"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关于印发《草街街道2024年支持脱贫户及监测户到户产业发展实施方案》的通知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村</w:t>
      </w:r>
      <w:r>
        <w:rPr>
          <w:rFonts w:ascii="Times New Roman" w:hAnsi="Times New Roman" w:eastAsia="方正仿宋_GBK" w:cs="Times New Roman"/>
          <w:sz w:val="32"/>
          <w:szCs w:val="32"/>
        </w:rPr>
        <w:t>：</w:t>
      </w:r>
    </w:p>
    <w:p>
      <w:pPr>
        <w:pStyle w:val="4"/>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现将</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草街街道</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rPr>
        <w:t>脱贫户及监测户</w:t>
      </w:r>
      <w:r>
        <w:rPr>
          <w:rFonts w:hint="eastAsia" w:ascii="Times New Roman" w:hAnsi="Times New Roman" w:eastAsia="方正仿宋_GBK" w:cs="Times New Roman"/>
          <w:sz w:val="32"/>
          <w:szCs w:val="32"/>
        </w:rPr>
        <w:t>到户</w:t>
      </w:r>
      <w:r>
        <w:rPr>
          <w:rFonts w:ascii="Times New Roman" w:hAnsi="Times New Roman" w:eastAsia="方正仿宋_GBK" w:cs="Times New Roman"/>
          <w:sz w:val="32"/>
          <w:szCs w:val="32"/>
        </w:rPr>
        <w:t>产业发展实施方案》印发给你们，</w:t>
      </w:r>
      <w:r>
        <w:rPr>
          <w:rFonts w:hint="eastAsia" w:ascii="Times New Roman" w:hAnsi="Times New Roman" w:eastAsia="方正仿宋_GBK" w:cs="Times New Roman"/>
          <w:sz w:val="32"/>
          <w:szCs w:val="32"/>
        </w:rPr>
        <w:t>请遵照执行，加快组织实施。</w:t>
      </w:r>
    </w:p>
    <w:p>
      <w:pPr>
        <w:pStyle w:val="4"/>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4"/>
        <w:keepNext w:val="0"/>
        <w:keepLines w:val="0"/>
        <w:pageBreakBefore w:val="0"/>
        <w:widowControl w:val="0"/>
        <w:kinsoku/>
        <w:wordWrap/>
        <w:overflowPunct/>
        <w:topLinePunct w:val="0"/>
        <w:autoSpaceDE/>
        <w:autoSpaceDN/>
        <w:bidi w:val="0"/>
        <w:adjustRightInd/>
        <w:snapToGrid/>
        <w:spacing w:line="594" w:lineRule="exact"/>
        <w:ind w:firstLine="3200" w:firstLineChars="10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合川区人民政府草街街道办事处</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spacing w:line="594"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草街街道2024年支持脱贫户及监测户</w:t>
      </w:r>
    </w:p>
    <w:p>
      <w:pPr>
        <w:keepNext w:val="0"/>
        <w:keepLines w:val="0"/>
        <w:pageBreakBefore w:val="0"/>
        <w:kinsoku/>
        <w:wordWrap/>
        <w:overflowPunct/>
        <w:topLinePunct w:val="0"/>
        <w:autoSpaceDE/>
        <w:autoSpaceDN/>
        <w:bidi w:val="0"/>
        <w:spacing w:line="594"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color w:val="000000"/>
          <w:sz w:val="44"/>
          <w:szCs w:val="44"/>
        </w:rPr>
        <w:t>到户产业发展实施方案</w:t>
      </w:r>
    </w:p>
    <w:p>
      <w:pPr>
        <w:keepNext w:val="0"/>
        <w:keepLines w:val="0"/>
        <w:pageBreakBefore w:val="0"/>
        <w:kinsoku/>
        <w:wordWrap/>
        <w:overflowPunct/>
        <w:topLinePunct w:val="0"/>
        <w:autoSpaceDE/>
        <w:autoSpaceDN/>
        <w:bidi w:val="0"/>
        <w:spacing w:line="594" w:lineRule="exact"/>
        <w:ind w:firstLine="640" w:firstLineChars="200"/>
        <w:jc w:val="left"/>
        <w:rPr>
          <w:rFonts w:ascii="方正仿宋_GBK" w:hAnsi="方正仿宋_GBK" w:eastAsia="方正仿宋_GBK" w:cs="方正仿宋_GBK"/>
          <w:sz w:val="32"/>
          <w:szCs w:val="32"/>
          <w:shd w:val="clear" w:color="auto" w:fill="FFFFFF"/>
        </w:rPr>
      </w:pPr>
    </w:p>
    <w:p>
      <w:pPr>
        <w:keepNext w:val="0"/>
        <w:keepLines w:val="0"/>
        <w:pageBreakBefore w:val="0"/>
        <w:kinsoku/>
        <w:wordWrap/>
        <w:overflowPunct/>
        <w:topLinePunct w:val="0"/>
        <w:autoSpaceDE/>
        <w:autoSpaceDN/>
        <w:bidi w:val="0"/>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为持续巩固拓展脱贫攻坚成果，进一步激励每个有劳动能力和发展意愿的脱贫户及监测户直接参与到产业发展中，充分发挥产业到户帮扶的“造血功能”，结合我街道实际，特制定本实施方案。</w:t>
      </w:r>
    </w:p>
    <w:p>
      <w:pPr>
        <w:keepNext w:val="0"/>
        <w:keepLines w:val="0"/>
        <w:pageBreakBefore w:val="0"/>
        <w:kinsoku/>
        <w:wordWrap/>
        <w:overflowPunct/>
        <w:topLinePunct w:val="0"/>
        <w:autoSpaceDE/>
        <w:autoSpaceDN/>
        <w:bidi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kinsoku/>
        <w:wordWrap/>
        <w:overflowPunct/>
        <w:topLinePunct w:val="0"/>
        <w:autoSpaceDE/>
        <w:autoSpaceDN/>
        <w:bidi w:val="0"/>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以习近平新时代中国特色社会主义思想为指导，深入贯彻党的二十大精神，深入落实中央农村工作会议精神，认真落实习近平总书记关于“三农”工作的重要论述，按照中央和市委市政府、区委区政府关于巩固拓展脱贫攻坚成果同乡村振兴有效衔接的总体部署，坚持把支持产业发展作为巩固脱贫群众“造血”机能和防止致贫返贫的有效措施，建立“先干先得、多干多得、不干不得”的正向激励机制，采取“以奖代补”的方式，引导脱贫户及监测户积极投身到生产发展中，确保我街道巩固拓展脱贫攻坚成果同乡村振兴工作取得实效。</w:t>
      </w:r>
    </w:p>
    <w:p>
      <w:pPr>
        <w:pStyle w:val="2"/>
        <w:keepNext w:val="0"/>
        <w:keepLines w:val="0"/>
        <w:pageBreakBefore w:val="0"/>
        <w:kinsoku/>
        <w:wordWrap/>
        <w:overflowPunct/>
        <w:topLinePunct w:val="0"/>
        <w:autoSpaceDE/>
        <w:autoSpaceDN/>
        <w:bidi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二、目标任务</w:t>
      </w:r>
    </w:p>
    <w:p>
      <w:pPr>
        <w:keepNext w:val="0"/>
        <w:keepLines w:val="0"/>
        <w:pageBreakBefore w:val="0"/>
        <w:kinsoku/>
        <w:wordWrap/>
        <w:overflowPunct/>
        <w:topLinePunct w:val="0"/>
        <w:autoSpaceDE/>
        <w:autoSpaceDN/>
        <w:bidi w:val="0"/>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户补助原则上不简单发放现金或实物，将补助资金与具体生产经营活动挂钩，倡导先干先得、多干多得、不干不得，让有意愿有能力的脱贫户及监测户得到实实在在的扶持，防止大水漫灌，防止政策养“懒汉”。通过产业发展“以奖代补”，激发群众内生动力，引导、鼓励、支持自主发展产业，力争有劳动能力的脱贫户及监测户至少有一个产业项目，参与产业发展的群众有风险保障机制，有稳定收入渠道。</w:t>
      </w:r>
    </w:p>
    <w:p>
      <w:pPr>
        <w:keepNext w:val="0"/>
        <w:keepLines w:val="0"/>
        <w:pageBreakBefore w:val="0"/>
        <w:kinsoku/>
        <w:wordWrap/>
        <w:overflowPunct/>
        <w:topLinePunct w:val="0"/>
        <w:autoSpaceDE/>
        <w:autoSpaceDN/>
        <w:bidi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三、奖补对象</w:t>
      </w:r>
    </w:p>
    <w:p>
      <w:pPr>
        <w:keepNext w:val="0"/>
        <w:keepLines w:val="0"/>
        <w:pageBreakBefore w:val="0"/>
        <w:kinsoku/>
        <w:wordWrap/>
        <w:overflowPunct/>
        <w:topLinePunct w:val="0"/>
        <w:autoSpaceDE/>
        <w:autoSpaceDN/>
        <w:bidi w:val="0"/>
        <w:spacing w:line="594"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国防止返贫监测和衔接推进乡村振兴信息系统内有产业发展意愿且具备产业发展能力的建档立卡脱贫户和监测户（脱贫不稳定户、边缘易致贫户、突发严重困难户）。脱贫户、监测户流转他人土地用于自己发展产业的，纳入奖补范围，将土地流转给他人或新型经营主体发展产业的，不纳入奖补范围。</w:t>
      </w:r>
    </w:p>
    <w:p>
      <w:pPr>
        <w:keepNext w:val="0"/>
        <w:keepLines w:val="0"/>
        <w:pageBreakBefore w:val="0"/>
        <w:kinsoku/>
        <w:wordWrap/>
        <w:overflowPunct/>
        <w:topLinePunct w:val="0"/>
        <w:autoSpaceDE/>
        <w:autoSpaceDN/>
        <w:bidi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四、计算周期</w:t>
      </w:r>
    </w:p>
    <w:p>
      <w:pPr>
        <w:keepNext w:val="0"/>
        <w:keepLines w:val="0"/>
        <w:pageBreakBefore w:val="0"/>
        <w:kinsoku/>
        <w:wordWrap/>
        <w:overflowPunct/>
        <w:topLinePunct w:val="0"/>
        <w:autoSpaceDE/>
        <w:autoSpaceDN/>
        <w:bidi w:val="0"/>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月1日—202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年9月30日。</w:t>
      </w:r>
    </w:p>
    <w:p>
      <w:pPr>
        <w:keepNext w:val="0"/>
        <w:keepLines w:val="0"/>
        <w:pageBreakBefore w:val="0"/>
        <w:kinsoku/>
        <w:wordWrap/>
        <w:overflowPunct/>
        <w:topLinePunct w:val="0"/>
        <w:autoSpaceDE/>
        <w:autoSpaceDN/>
        <w:bidi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五、资金安排</w:t>
      </w:r>
    </w:p>
    <w:p>
      <w:pPr>
        <w:keepNext w:val="0"/>
        <w:keepLines w:val="0"/>
        <w:pageBreakBefore w:val="0"/>
        <w:kinsoku/>
        <w:wordWrap/>
        <w:overflowPunct/>
        <w:topLinePunct w:val="0"/>
        <w:autoSpaceDE/>
        <w:autoSpaceDN/>
        <w:bidi w:val="0"/>
        <w:spacing w:line="594" w:lineRule="exact"/>
        <w:ind w:firstLine="640" w:firstLineChars="200"/>
        <w:jc w:val="left"/>
        <w:rPr>
          <w:rFonts w:ascii="方正仿宋_GBK" w:hAnsi="方正仿宋_GBK" w:eastAsia="方正仿宋_GBK" w:cs="方正仿宋_GBK"/>
          <w:sz w:val="32"/>
          <w:szCs w:val="32"/>
          <w:shd w:val="clear" w:color="auto" w:fill="FFFFFF"/>
        </w:rPr>
      </w:pPr>
      <w:r>
        <w:rPr>
          <w:rFonts w:hint="eastAsia" w:ascii="方正楷体_GBK" w:hAnsi="方正楷体_GBK" w:eastAsia="方正楷体_GBK" w:cs="方正楷体_GBK"/>
          <w:sz w:val="32"/>
          <w:szCs w:val="32"/>
          <w:shd w:val="clear" w:color="auto" w:fill="FFFFFF"/>
        </w:rPr>
        <w:t>（一）资金预算</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参考以往年度资金规模，</w:t>
      </w:r>
      <w:r>
        <w:rPr>
          <w:rFonts w:hint="eastAsia" w:ascii="Times New Roman" w:hAnsi="Times New Roman" w:eastAsia="方正仿宋_GBK" w:cs="方正仿宋_GBK"/>
          <w:sz w:val="32"/>
          <w:szCs w:val="32"/>
          <w:shd w:val="clear" w:color="auto" w:fill="FFFFFF"/>
        </w:rPr>
        <w:t>2024</w:t>
      </w:r>
      <w:r>
        <w:rPr>
          <w:rFonts w:hint="eastAsia" w:ascii="方正仿宋_GBK" w:hAnsi="方正仿宋_GBK" w:eastAsia="方正仿宋_GBK" w:cs="方正仿宋_GBK"/>
          <w:sz w:val="32"/>
          <w:szCs w:val="32"/>
          <w:shd w:val="clear" w:color="auto" w:fill="FFFFFF"/>
        </w:rPr>
        <w:t>年安排衔接资金</w:t>
      </w:r>
      <w:r>
        <w:rPr>
          <w:rFonts w:hint="eastAsia" w:ascii="Times New Roman" w:hAnsi="Times New Roman" w:eastAsia="方正仿宋_GBK" w:cs="方正仿宋_GBK"/>
          <w:sz w:val="32"/>
          <w:szCs w:val="32"/>
          <w:shd w:val="clear" w:color="auto" w:fill="FFFFFF"/>
        </w:rPr>
        <w:t>63740</w:t>
      </w:r>
      <w:r>
        <w:rPr>
          <w:rFonts w:hint="eastAsia" w:ascii="方正仿宋_GBK" w:hAnsi="方正仿宋_GBK" w:eastAsia="方正仿宋_GBK" w:cs="方正仿宋_GBK"/>
          <w:sz w:val="32"/>
          <w:szCs w:val="32"/>
          <w:shd w:val="clear" w:color="auto" w:fill="FFFFFF"/>
        </w:rPr>
        <w:t>元用于产业奖补。</w:t>
      </w:r>
    </w:p>
    <w:p>
      <w:pPr>
        <w:keepNext w:val="0"/>
        <w:keepLines w:val="0"/>
        <w:pageBreakBefore w:val="0"/>
        <w:kinsoku/>
        <w:wordWrap/>
        <w:overflowPunct/>
        <w:topLinePunct w:val="0"/>
        <w:autoSpaceDE/>
        <w:autoSpaceDN/>
        <w:bidi w:val="0"/>
        <w:spacing w:line="594" w:lineRule="exact"/>
        <w:ind w:firstLine="640" w:firstLineChars="200"/>
        <w:jc w:val="left"/>
      </w:pPr>
      <w:r>
        <w:rPr>
          <w:rFonts w:hint="eastAsia" w:ascii="方正楷体_GBK" w:hAnsi="方正楷体_GBK" w:eastAsia="方正楷体_GBK" w:cs="方正楷体_GBK"/>
          <w:sz w:val="32"/>
          <w:szCs w:val="32"/>
          <w:shd w:val="clear" w:color="auto" w:fill="FFFFFF"/>
        </w:rPr>
        <w:t>（二）奖补标准</w:t>
      </w:r>
      <w:r>
        <w:rPr>
          <w:rFonts w:hint="eastAsia" w:ascii="方正仿宋_GBK" w:hAnsi="方正仿宋_GBK" w:eastAsia="方正仿宋_GBK" w:cs="方正仿宋_GBK"/>
          <w:sz w:val="32"/>
          <w:szCs w:val="32"/>
          <w:shd w:val="clear" w:color="auto" w:fill="FFFFFF"/>
        </w:rPr>
        <w:t>。按照</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草街</w:t>
      </w:r>
      <w:r>
        <w:rPr>
          <w:rFonts w:ascii="Times New Roman" w:hAnsi="Times New Roman" w:eastAsia="方正仿宋_GBK" w:cs="Times New Roman"/>
          <w:sz w:val="32"/>
          <w:szCs w:val="32"/>
          <w:shd w:val="clear" w:color="auto" w:fill="FFFFFF"/>
        </w:rPr>
        <w:t>202</w:t>
      </w:r>
      <w:r>
        <w:rPr>
          <w:rFonts w:hint="eastAsia" w:ascii="Times New Roman" w:hAnsi="Times New Roman" w:eastAsia="方正仿宋_GBK" w:cs="Times New Roman"/>
          <w:sz w:val="32"/>
          <w:szCs w:val="32"/>
          <w:shd w:val="clear" w:color="auto" w:fill="FFFFFF"/>
        </w:rPr>
        <w:t>4</w:t>
      </w:r>
      <w:r>
        <w:rPr>
          <w:rFonts w:ascii="Times New Roman" w:hAnsi="Times New Roman" w:eastAsia="方正仿宋_GBK" w:cs="Times New Roman"/>
          <w:sz w:val="32"/>
          <w:szCs w:val="32"/>
          <w:shd w:val="clear" w:color="auto" w:fill="FFFFFF"/>
        </w:rPr>
        <w:t>年产业发展奖补标准参考表》（附件</w:t>
      </w:r>
      <w:r>
        <w:rPr>
          <w:rFonts w:hint="eastAsia" w:ascii="Times New Roman" w:hAnsi="Times New Roman" w:eastAsia="方正仿宋_GBK" w:cs="Times New Roman"/>
          <w:sz w:val="32"/>
          <w:szCs w:val="32"/>
          <w:shd w:val="clear" w:color="auto" w:fill="FFFFFF"/>
        </w:rPr>
        <w:t>2</w:t>
      </w:r>
      <w:r>
        <w:rPr>
          <w:rFonts w:ascii="Times New Roman" w:hAnsi="Times New Roman" w:eastAsia="方正仿宋_GBK" w:cs="Times New Roman"/>
          <w:sz w:val="32"/>
          <w:szCs w:val="32"/>
          <w:shd w:val="clear" w:color="auto" w:fill="FFFFFF"/>
        </w:rPr>
        <w:t>），根据脱贫户及监测</w:t>
      </w:r>
      <w:r>
        <w:rPr>
          <w:rFonts w:hint="eastAsia" w:ascii="方正仿宋_GBK" w:hAnsi="方正仿宋_GBK" w:eastAsia="方正仿宋_GBK" w:cs="方正仿宋_GBK"/>
          <w:sz w:val="32"/>
          <w:szCs w:val="32"/>
          <w:shd w:val="clear" w:color="auto" w:fill="FFFFFF"/>
        </w:rPr>
        <w:t>户</w:t>
      </w:r>
      <w:r>
        <w:rPr>
          <w:rFonts w:ascii="Times New Roman" w:hAnsi="Times New Roman" w:eastAsia="方正仿宋_GBK" w:cs="Times New Roman"/>
          <w:sz w:val="32"/>
          <w:szCs w:val="32"/>
          <w:shd w:val="clear" w:color="auto" w:fill="FFFFFF"/>
        </w:rPr>
        <w:t>申报产业发展规模、验收实际情况，计算应得产业发展奖补资金，可多种产业累计计算。脱贫户</w:t>
      </w:r>
      <w:r>
        <w:rPr>
          <w:rFonts w:hint="eastAsia" w:ascii="Times New Roman" w:hAnsi="Times New Roman" w:eastAsia="方正仿宋_GBK" w:cs="Times New Roman"/>
          <w:sz w:val="32"/>
          <w:szCs w:val="32"/>
          <w:shd w:val="clear" w:color="auto" w:fill="FFFFFF"/>
        </w:rPr>
        <w:t>及风险已清除的监测户</w:t>
      </w:r>
      <w:r>
        <w:rPr>
          <w:rFonts w:ascii="Times New Roman" w:hAnsi="Times New Roman" w:eastAsia="方正仿宋_GBK" w:cs="Times New Roman"/>
          <w:sz w:val="32"/>
          <w:szCs w:val="32"/>
          <w:shd w:val="clear" w:color="auto" w:fill="FFFFFF"/>
        </w:rPr>
        <w:t>每户</w:t>
      </w:r>
      <w:r>
        <w:rPr>
          <w:rFonts w:hint="eastAsia" w:ascii="Times New Roman" w:hAnsi="Times New Roman" w:eastAsia="方正仿宋_GBK" w:cs="Times New Roman"/>
          <w:sz w:val="32"/>
          <w:szCs w:val="32"/>
          <w:shd w:val="clear" w:color="auto" w:fill="FFFFFF"/>
        </w:rPr>
        <w:t>每年</w:t>
      </w:r>
      <w:r>
        <w:rPr>
          <w:rFonts w:ascii="Times New Roman" w:hAnsi="Times New Roman" w:eastAsia="方正仿宋_GBK" w:cs="Times New Roman"/>
          <w:sz w:val="32"/>
          <w:szCs w:val="32"/>
          <w:shd w:val="clear" w:color="auto" w:fill="FFFFFF"/>
        </w:rPr>
        <w:t>不</w:t>
      </w:r>
      <w:r>
        <w:rPr>
          <w:rFonts w:hint="eastAsia" w:ascii="Times New Roman" w:hAnsi="Times New Roman" w:eastAsia="方正仿宋_GBK" w:cs="Times New Roman"/>
          <w:sz w:val="32"/>
          <w:szCs w:val="32"/>
          <w:shd w:val="clear" w:color="auto" w:fill="FFFFFF"/>
        </w:rPr>
        <w:t>高于</w:t>
      </w:r>
      <w:r>
        <w:rPr>
          <w:rFonts w:hint="eastAsia" w:ascii="Times New Roman" w:hAnsi="Times New Roman" w:cs="Times New Roman"/>
          <w:sz w:val="32"/>
          <w:szCs w:val="32"/>
          <w:shd w:val="clear" w:color="auto" w:fill="FFFFFF"/>
        </w:rPr>
        <w:t>1000</w:t>
      </w:r>
      <w:r>
        <w:rPr>
          <w:rFonts w:ascii="Times New Roman" w:hAnsi="Times New Roman" w:eastAsia="方正仿宋_GBK" w:cs="Times New Roman"/>
          <w:sz w:val="32"/>
          <w:szCs w:val="32"/>
          <w:shd w:val="clear" w:color="auto" w:fill="FFFFFF"/>
        </w:rPr>
        <w:t>元</w:t>
      </w:r>
      <w:r>
        <w:rPr>
          <w:rFonts w:hint="eastAsia" w:ascii="Times New Roman" w:hAnsi="Times New Roman" w:eastAsia="方正仿宋_GBK" w:cs="Times New Roman"/>
          <w:sz w:val="32"/>
          <w:szCs w:val="32"/>
          <w:shd w:val="clear" w:color="auto" w:fill="FFFFFF"/>
        </w:rPr>
        <w:t>的标准给予奖补</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风险未清除的</w:t>
      </w:r>
      <w:r>
        <w:rPr>
          <w:rFonts w:ascii="Times New Roman" w:hAnsi="Times New Roman" w:eastAsia="方正仿宋_GBK" w:cs="Times New Roman"/>
          <w:sz w:val="32"/>
          <w:szCs w:val="32"/>
          <w:shd w:val="clear" w:color="auto" w:fill="FFFFFF"/>
        </w:rPr>
        <w:t>监测户每户</w:t>
      </w:r>
      <w:r>
        <w:rPr>
          <w:rFonts w:hint="eastAsia" w:ascii="Times New Roman" w:hAnsi="Times New Roman" w:eastAsia="方正仿宋_GBK" w:cs="Times New Roman"/>
          <w:sz w:val="32"/>
          <w:szCs w:val="32"/>
          <w:shd w:val="clear" w:color="auto" w:fill="FFFFFF"/>
        </w:rPr>
        <w:t>每年</w:t>
      </w:r>
      <w:r>
        <w:rPr>
          <w:rFonts w:ascii="Times New Roman" w:hAnsi="Times New Roman" w:eastAsia="方正仿宋_GBK" w:cs="Times New Roman"/>
          <w:sz w:val="32"/>
          <w:szCs w:val="32"/>
          <w:shd w:val="clear" w:color="auto" w:fill="FFFFFF"/>
        </w:rPr>
        <w:t>不</w:t>
      </w:r>
      <w:r>
        <w:rPr>
          <w:rFonts w:hint="eastAsia" w:ascii="Times New Roman" w:hAnsi="Times New Roman" w:eastAsia="方正仿宋_GBK" w:cs="Times New Roman"/>
          <w:sz w:val="32"/>
          <w:szCs w:val="32"/>
          <w:shd w:val="clear" w:color="auto" w:fill="FFFFFF"/>
        </w:rPr>
        <w:t>高于3</w:t>
      </w:r>
      <w:r>
        <w:rPr>
          <w:rFonts w:ascii="Times New Roman" w:hAnsi="Times New Roman" w:cs="Times New Roman"/>
          <w:sz w:val="32"/>
          <w:szCs w:val="32"/>
          <w:shd w:val="clear" w:color="auto" w:fill="FFFFFF"/>
        </w:rPr>
        <w:t>0</w:t>
      </w:r>
      <w:r>
        <w:rPr>
          <w:rFonts w:ascii="Times New Roman" w:hAnsi="Times New Roman" w:eastAsia="方正仿宋_GBK" w:cs="Times New Roman"/>
          <w:sz w:val="32"/>
          <w:szCs w:val="32"/>
          <w:shd w:val="clear" w:color="auto" w:fill="FFFFFF"/>
        </w:rPr>
        <w:t>00元</w:t>
      </w:r>
      <w:r>
        <w:rPr>
          <w:rFonts w:hint="eastAsia" w:ascii="Times New Roman" w:hAnsi="Times New Roman" w:eastAsia="方正仿宋_GBK" w:cs="Times New Roman"/>
          <w:sz w:val="32"/>
          <w:szCs w:val="32"/>
          <w:shd w:val="clear" w:color="auto" w:fill="FFFFFF"/>
        </w:rPr>
        <w:t>的标准给予奖补</w:t>
      </w:r>
      <w:r>
        <w:rPr>
          <w:rFonts w:ascii="Times New Roman" w:hAnsi="Times New Roman" w:eastAsia="方正仿宋_GBK" w:cs="Times New Roman"/>
          <w:sz w:val="32"/>
          <w:szCs w:val="32"/>
          <w:shd w:val="clear" w:color="auto" w:fill="FFFFFF"/>
        </w:rPr>
        <w:t>。</w:t>
      </w:r>
    </w:p>
    <w:p>
      <w:pPr>
        <w:keepNext w:val="0"/>
        <w:keepLines w:val="0"/>
        <w:pageBreakBefore w:val="0"/>
        <w:kinsoku/>
        <w:wordWrap/>
        <w:overflowPunct/>
        <w:topLinePunct w:val="0"/>
        <w:autoSpaceDE/>
        <w:autoSpaceDN/>
        <w:bidi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六、实施流程</w:t>
      </w:r>
    </w:p>
    <w:p>
      <w:pPr>
        <w:keepNext w:val="0"/>
        <w:keepLines w:val="0"/>
        <w:pageBreakBefore w:val="0"/>
        <w:kinsoku/>
        <w:wordWrap/>
        <w:overflowPunct/>
        <w:topLinePunct w:val="0"/>
        <w:autoSpaceDE/>
        <w:autoSpaceDN/>
        <w:bidi w:val="0"/>
        <w:spacing w:line="594" w:lineRule="exact"/>
        <w:ind w:firstLine="640" w:firstLineChars="200"/>
        <w:jc w:val="left"/>
        <w:rPr>
          <w:rFonts w:ascii="方正仿宋_GBK" w:hAnsi="方正仿宋_GBK" w:eastAsia="方正仿宋_GBK" w:cs="方正仿宋_GBK"/>
          <w:sz w:val="32"/>
          <w:szCs w:val="32"/>
        </w:rPr>
      </w:pPr>
      <w:r>
        <w:rPr>
          <w:rFonts w:hint="eastAsia" w:ascii="方正仿宋_GBK" w:hAnsi="方正楷体_GBK" w:eastAsia="方正仿宋_GBK" w:cs="方正楷体_GBK"/>
          <w:sz w:val="32"/>
          <w:szCs w:val="32"/>
          <w:shd w:val="clear" w:color="auto" w:fill="FFFFFF"/>
          <w:lang w:bidi="ar"/>
        </w:rPr>
        <w:t>按照贫困户申请、帮扶干部核实、村级验收、街道审核、街道发放奖补资金的的程序进行。各村统一报送街道审核汇总，街道审核确认后统一打卡发放奖补资金。所有奖补资金凡具备支付条件的，按照完成一批支付一批的原则及时拨付，</w:t>
      </w:r>
      <w:r>
        <w:rPr>
          <w:rFonts w:ascii="Times New Roman" w:hAnsi="Times New Roman" w:eastAsia="方正仿宋_GBK" w:cs="Times New Roman"/>
          <w:sz w:val="32"/>
          <w:szCs w:val="32"/>
        </w:rPr>
        <w:t>分批次通过</w:t>
      </w:r>
      <w:r>
        <w:rPr>
          <w:rFonts w:hint="eastAsia" w:ascii="方正仿宋_GBK" w:hAnsi="方正仿宋_GBK" w:eastAsia="方正仿宋_GBK" w:cs="方正仿宋_GBK"/>
          <w:sz w:val="32"/>
          <w:szCs w:val="32"/>
        </w:rPr>
        <w:t>“一卡通”</w:t>
      </w:r>
      <w:r>
        <w:rPr>
          <w:rFonts w:ascii="Times New Roman" w:hAnsi="Times New Roman" w:eastAsia="方正仿宋_GBK" w:cs="Times New Roman"/>
          <w:sz w:val="32"/>
          <w:szCs w:val="32"/>
        </w:rPr>
        <w:t>系统对具备支付条件的及时予以拨付，</w:t>
      </w:r>
      <w:r>
        <w:rPr>
          <w:rFonts w:hint="eastAsia" w:ascii="Times New Roman" w:hAnsi="Times New Roman" w:eastAsia="方正仿宋_GBK" w:cs="Times New Roman"/>
          <w:sz w:val="32"/>
          <w:szCs w:val="32"/>
        </w:rPr>
        <w:t>根据实际，原则上</w:t>
      </w:r>
      <w:r>
        <w:rPr>
          <w:rFonts w:ascii="Times New Roman" w:hAnsi="Times New Roman" w:eastAsia="方正仿宋_GBK" w:cs="Times New Roman"/>
          <w:sz w:val="32"/>
          <w:szCs w:val="32"/>
        </w:rPr>
        <w:t>第一批奖补兑现时间为2024年3月15日前，第二批奖补兑现时间为2024年8月15日前，第三批奖补</w:t>
      </w:r>
      <w:r>
        <w:rPr>
          <w:rFonts w:hint="eastAsia" w:ascii="Times New Roman" w:hAnsi="Times New Roman" w:eastAsia="方正仿宋_GBK" w:cs="Times New Roman"/>
          <w:sz w:val="32"/>
          <w:szCs w:val="32"/>
        </w:rPr>
        <w:t>兑现</w:t>
      </w:r>
      <w:r>
        <w:rPr>
          <w:rFonts w:ascii="Times New Roman" w:hAnsi="Times New Roman" w:eastAsia="方正仿宋_GBK" w:cs="Times New Roman"/>
          <w:sz w:val="32"/>
          <w:szCs w:val="32"/>
        </w:rPr>
        <w:t>时间为2024年10月15日前。</w:t>
      </w:r>
    </w:p>
    <w:p>
      <w:pPr>
        <w:pStyle w:val="2"/>
        <w:keepNext w:val="0"/>
        <w:keepLines w:val="0"/>
        <w:pageBreakBefore w:val="0"/>
        <w:kinsoku/>
        <w:wordWrap/>
        <w:overflowPunct/>
        <w:topLinePunct w:val="0"/>
        <w:autoSpaceDE/>
        <w:autoSpaceDN/>
        <w:bidi w:val="0"/>
        <w:spacing w:line="594" w:lineRule="exact"/>
        <w:ind w:firstLine="640" w:firstLineChars="200"/>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七、工作要求</w:t>
      </w:r>
    </w:p>
    <w:p>
      <w:pPr>
        <w:pStyle w:val="8"/>
        <w:keepNext w:val="0"/>
        <w:keepLines w:val="0"/>
        <w:pageBreakBefore w:val="0"/>
        <w:kinsoku/>
        <w:wordWrap/>
        <w:overflowPunct/>
        <w:topLinePunct w:val="0"/>
        <w:autoSpaceDE/>
        <w:autoSpaceDN/>
        <w:bidi w:val="0"/>
        <w:spacing w:before="0" w:beforeAutospacing="0" w:after="0" w:afterAutospacing="0" w:line="594" w:lineRule="exact"/>
        <w:ind w:firstLine="640" w:firstLineChars="200"/>
        <w:jc w:val="left"/>
        <w:rPr>
          <w:rFonts w:ascii="方正仿宋_GBK" w:hAnsi="方正仿宋_GBK" w:eastAsia="方正仿宋_GBK" w:cs="方正仿宋_GBK"/>
          <w:sz w:val="32"/>
          <w:szCs w:val="32"/>
          <w:shd w:val="clear" w:color="auto" w:fill="FFFFFF"/>
        </w:rPr>
      </w:pPr>
      <w:r>
        <w:rPr>
          <w:rStyle w:val="13"/>
          <w:rFonts w:hint="eastAsia" w:ascii="方正楷体_GBK" w:hAnsi="方正楷体_GBK" w:eastAsia="方正楷体_GBK" w:cs="方正楷体_GBK"/>
          <w:b w:val="0"/>
          <w:bCs w:val="0"/>
          <w:sz w:val="32"/>
          <w:szCs w:val="32"/>
          <w:shd w:val="clear" w:color="auto" w:fill="FFFFFF"/>
        </w:rPr>
        <w:t>（一）严格落实责任</w:t>
      </w:r>
      <w:r>
        <w:rPr>
          <w:rStyle w:val="13"/>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sz w:val="32"/>
          <w:szCs w:val="32"/>
          <w:shd w:val="clear" w:color="auto" w:fill="FFFFFF"/>
        </w:rPr>
        <w:t>各村要充分认识到产业发展奖补项目是巩固脱贫攻坚成果，防止返贫致贫的重要举措，是激发脱贫户和边缘户内生动力，促进自力更生的有效途径。街道为到户产业奖补项目的责任主体，村为实施主体，帮扶责任人、产业发展指导员等负有指导、监督责任。要明确任务、落实责任，安排专人负责，要强化日常指导、检查，确保到户产业帮扶落到实处、见到实效，有效构筑“造血功能”，促进长期增收。</w:t>
      </w:r>
    </w:p>
    <w:p>
      <w:pPr>
        <w:pStyle w:val="5"/>
        <w:keepNext w:val="0"/>
        <w:keepLines w:val="0"/>
        <w:pageBreakBefore w:val="0"/>
        <w:kinsoku/>
        <w:wordWrap/>
        <w:overflowPunct/>
        <w:topLinePunct w:val="0"/>
        <w:autoSpaceDE/>
        <w:autoSpaceDN/>
        <w:bidi w:val="0"/>
        <w:spacing w:line="594" w:lineRule="exact"/>
        <w:ind w:firstLine="640" w:firstLineChars="200"/>
        <w:jc w:val="left"/>
        <w:rPr>
          <w:rFonts w:ascii="方正仿宋_GBK" w:hAnsi="方正仿宋_GBK" w:eastAsia="方正仿宋_GBK" w:cs="方正仿宋_GBK"/>
          <w:kern w:val="0"/>
          <w:sz w:val="32"/>
          <w:szCs w:val="32"/>
          <w:shd w:val="clear" w:color="auto" w:fill="FFFFFF"/>
        </w:rPr>
      </w:pPr>
      <w:r>
        <w:rPr>
          <w:rStyle w:val="13"/>
          <w:rFonts w:hint="eastAsia" w:ascii="方正楷体_GBK" w:hAnsi="方正楷体_GBK" w:eastAsia="方正楷体_GBK" w:cs="方正楷体_GBK"/>
          <w:b w:val="0"/>
          <w:bCs w:val="0"/>
          <w:kern w:val="0"/>
          <w:sz w:val="32"/>
          <w:szCs w:val="32"/>
          <w:shd w:val="clear" w:color="auto" w:fill="FFFFFF"/>
          <w:lang w:bidi="ar"/>
        </w:rPr>
        <w:t>（二）强化产业指导</w:t>
      </w:r>
      <w:r>
        <w:rPr>
          <w:rStyle w:val="13"/>
          <w:rFonts w:hint="eastAsia" w:ascii="方正仿宋_GBK" w:hAnsi="方正仿宋_GBK" w:eastAsia="方正仿宋_GBK" w:cs="方正仿宋_GBK"/>
          <w:b w:val="0"/>
          <w:bCs w:val="0"/>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rPr>
        <w:t>要严格落实产业指导员制度，主动为脱贫户及监测户提供发展产业的意见建议，每月对结对帮扶人进行技术指导，确保产业发展顺利，增收效果明显。要注重产业风险防控，帮扶责任人作为第一责任人，在项目选择上要做好市场风险和自然风险分析预判，避免因技术和市场风险造成重大损失，日常走访过程中要重点关注产业发展情况，发现问题及时予以帮扶解决。</w:t>
      </w:r>
    </w:p>
    <w:p>
      <w:pPr>
        <w:pStyle w:val="5"/>
        <w:keepNext w:val="0"/>
        <w:keepLines w:val="0"/>
        <w:pageBreakBefore w:val="0"/>
        <w:kinsoku/>
        <w:wordWrap/>
        <w:overflowPunct/>
        <w:topLinePunct w:val="0"/>
        <w:autoSpaceDE/>
        <w:autoSpaceDN/>
        <w:bidi w:val="0"/>
        <w:spacing w:line="594" w:lineRule="exact"/>
        <w:ind w:firstLine="640" w:firstLineChars="200"/>
        <w:jc w:val="left"/>
        <w:rPr>
          <w:rFonts w:ascii="方正仿宋_GBK" w:hAnsi="方正仿宋_GBK" w:eastAsia="方正仿宋_GBK" w:cs="方正仿宋_GBK"/>
          <w:sz w:val="32"/>
          <w:szCs w:val="32"/>
          <w:shd w:val="clear" w:color="auto" w:fill="FFFFFF"/>
        </w:rPr>
      </w:pPr>
      <w:r>
        <w:rPr>
          <w:rStyle w:val="13"/>
          <w:rFonts w:hint="eastAsia" w:ascii="方正楷体_GBK" w:hAnsi="方正楷体_GBK" w:eastAsia="方正楷体_GBK" w:cs="方正楷体_GBK"/>
          <w:b w:val="0"/>
          <w:bCs w:val="0"/>
          <w:sz w:val="32"/>
          <w:szCs w:val="32"/>
          <w:shd w:val="clear" w:color="auto" w:fill="FFFFFF"/>
        </w:rPr>
        <w:t>（三）强化项目监管</w:t>
      </w:r>
      <w:r>
        <w:rPr>
          <w:rStyle w:val="13"/>
          <w:rFonts w:hint="eastAsia" w:ascii="方正仿宋_GBK" w:hAnsi="方正仿宋_GBK" w:eastAsia="方正仿宋_GBK" w:cs="方正仿宋_GBK"/>
          <w:b w:val="0"/>
          <w:bCs w:val="0"/>
          <w:sz w:val="32"/>
          <w:szCs w:val="32"/>
          <w:shd w:val="clear" w:color="auto" w:fill="FFFFFF"/>
        </w:rPr>
        <w:t>。要</w:t>
      </w:r>
      <w:r>
        <w:rPr>
          <w:rFonts w:hint="eastAsia" w:ascii="方正仿宋_GBK" w:hAnsi="方正仿宋_GBK" w:eastAsia="方正仿宋_GBK" w:cs="方正仿宋_GBK"/>
          <w:sz w:val="32"/>
          <w:szCs w:val="32"/>
          <w:shd w:val="clear" w:color="auto" w:fill="FFFFFF"/>
        </w:rPr>
        <w:t>强化资金管理，严格按照衔接资金管理使用的有关规定，做到专款专用，不得挤占、挪用。项目实施过程中要注重监管，严禁虚报冒领、虚假验收等弄虚作假行为，严禁骗取、套取奖补资金。发现违纪违法行为，将第一时间移送纪委监委等部门处置。要做好公示公告，项目实施全过程严格执行好公示公告制度，资金计划、项目实施方案、完成情况、补助人员名单等及时予以公示公告，公示内容逻辑清楚、要素齐全，清晰可见，并设立举报以及监督电话，接受群众监督。</w:t>
      </w: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left"/>
        <w:textAlignment w:val="baseline"/>
        <w:rPr>
          <w:rStyle w:val="16"/>
          <w:rFonts w:ascii="方正仿宋_GBK" w:hAnsi="方正仿宋_GBK" w:cs="方正仿宋_GBK"/>
          <w:szCs w:val="32"/>
        </w:rPr>
      </w:pPr>
    </w:p>
    <w:p>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left"/>
        <w:textAlignment w:val="baseline"/>
        <w:rPr>
          <w:rStyle w:val="16"/>
          <w:rFonts w:ascii="方正仿宋_GBK" w:hAnsi="方正仿宋_GBK" w:cs="方正仿宋_GBK"/>
          <w:szCs w:val="32"/>
        </w:rPr>
      </w:pPr>
      <w:r>
        <w:rPr>
          <w:rStyle w:val="16"/>
          <w:rFonts w:hint="eastAsia" w:ascii="方正仿宋_GBK" w:hAnsi="方正仿宋_GBK" w:cs="方正仿宋_GBK"/>
          <w:szCs w:val="32"/>
        </w:rPr>
        <w:t>附件：</w:t>
      </w:r>
      <w:r>
        <w:rPr>
          <w:rStyle w:val="16"/>
          <w:rFonts w:hint="eastAsia" w:ascii="Times New Roman" w:hAnsi="Times New Roman" w:cs="方正仿宋_GBK"/>
          <w:sz w:val="32"/>
          <w:szCs w:val="32"/>
        </w:rPr>
        <w:t>1</w:t>
      </w:r>
      <w:r>
        <w:rPr>
          <w:rStyle w:val="16"/>
          <w:rFonts w:hint="eastAsia" w:ascii="方正仿宋_GBK" w:hAnsi="方正仿宋_GBK" w:cs="方正仿宋_GBK"/>
          <w:szCs w:val="32"/>
        </w:rPr>
        <w:t>.草街街道产业发展奖补项目实施参考程序</w:t>
      </w:r>
    </w:p>
    <w:p>
      <w:pPr>
        <w:keepNext w:val="0"/>
        <w:keepLines w:val="0"/>
        <w:pageBreakBefore w:val="0"/>
        <w:widowControl/>
        <w:kinsoku/>
        <w:wordWrap/>
        <w:overflowPunct/>
        <w:topLinePunct w:val="0"/>
        <w:autoSpaceDE/>
        <w:autoSpaceDN/>
        <w:bidi w:val="0"/>
        <w:adjustRightInd w:val="0"/>
        <w:snapToGrid w:val="0"/>
        <w:spacing w:line="594" w:lineRule="exact"/>
        <w:ind w:firstLine="1600" w:firstLineChars="500"/>
        <w:jc w:val="left"/>
        <w:textAlignment w:val="baseline"/>
        <w:rPr>
          <w:rStyle w:val="16"/>
          <w:rFonts w:ascii="Times New Roman" w:hAnsi="Times New Roman" w:cs="Times New Roman"/>
          <w:szCs w:val="32"/>
        </w:rPr>
      </w:pPr>
      <w:r>
        <w:rPr>
          <w:rStyle w:val="16"/>
          <w:rFonts w:hint="eastAsia" w:ascii="Times New Roman" w:hAnsi="Times New Roman" w:cs="Times New Roman"/>
          <w:sz w:val="32"/>
          <w:szCs w:val="32"/>
        </w:rPr>
        <w:t>2</w:t>
      </w:r>
      <w:r>
        <w:rPr>
          <w:rStyle w:val="16"/>
          <w:rFonts w:hint="eastAsia" w:ascii="Times New Roman" w:hAnsi="Times New Roman" w:cs="Times New Roman"/>
          <w:szCs w:val="32"/>
        </w:rPr>
        <w:t>.草街街道</w:t>
      </w:r>
      <w:r>
        <w:rPr>
          <w:rStyle w:val="16"/>
          <w:rFonts w:ascii="Times New Roman" w:hAnsi="Times New Roman" w:cs="Times New Roman"/>
          <w:sz w:val="32"/>
          <w:szCs w:val="32"/>
        </w:rPr>
        <w:t>202</w:t>
      </w:r>
      <w:r>
        <w:rPr>
          <w:rStyle w:val="16"/>
          <w:rFonts w:hint="eastAsia" w:ascii="Times New Roman" w:hAnsi="Times New Roman" w:cs="Times New Roman"/>
          <w:sz w:val="32"/>
          <w:szCs w:val="32"/>
        </w:rPr>
        <w:t>4</w:t>
      </w:r>
      <w:r>
        <w:rPr>
          <w:rStyle w:val="16"/>
          <w:rFonts w:hint="eastAsia" w:ascii="Times New Roman" w:hAnsi="Times New Roman" w:cs="Times New Roman"/>
          <w:szCs w:val="32"/>
        </w:rPr>
        <w:t>年</w:t>
      </w:r>
      <w:r>
        <w:rPr>
          <w:rStyle w:val="16"/>
          <w:rFonts w:ascii="Times New Roman" w:hAnsi="Times New Roman" w:cs="Times New Roman"/>
          <w:szCs w:val="32"/>
        </w:rPr>
        <w:t>产业发展奖补标准参考表</w:t>
      </w:r>
    </w:p>
    <w:p>
      <w:pPr>
        <w:keepNext w:val="0"/>
        <w:keepLines w:val="0"/>
        <w:pageBreakBefore w:val="0"/>
        <w:widowControl/>
        <w:kinsoku/>
        <w:wordWrap/>
        <w:overflowPunct/>
        <w:topLinePunct w:val="0"/>
        <w:autoSpaceDE/>
        <w:autoSpaceDN/>
        <w:bidi w:val="0"/>
        <w:adjustRightInd w:val="0"/>
        <w:snapToGrid w:val="0"/>
        <w:spacing w:line="594" w:lineRule="exact"/>
        <w:ind w:firstLine="1600" w:firstLineChars="500"/>
        <w:jc w:val="left"/>
        <w:textAlignment w:val="baseline"/>
        <w:rPr>
          <w:rStyle w:val="16"/>
          <w:rFonts w:ascii="Times New Roman" w:hAnsi="Times New Roman" w:cs="Times New Roman"/>
          <w:szCs w:val="32"/>
        </w:rPr>
      </w:pPr>
      <w:r>
        <w:rPr>
          <w:rStyle w:val="16"/>
          <w:rFonts w:hint="eastAsia" w:ascii="Times New Roman" w:hAnsi="Times New Roman" w:cs="Times New Roman"/>
          <w:sz w:val="32"/>
          <w:szCs w:val="32"/>
        </w:rPr>
        <w:t>3</w:t>
      </w:r>
      <w:r>
        <w:rPr>
          <w:rStyle w:val="16"/>
          <w:rFonts w:ascii="Times New Roman" w:hAnsi="Times New Roman" w:cs="Times New Roman"/>
          <w:szCs w:val="32"/>
        </w:rPr>
        <w:t>.</w:t>
      </w:r>
      <w:r>
        <w:rPr>
          <w:rFonts w:hint="eastAsia" w:ascii="方正仿宋_GBK" w:hAnsi="方正仿宋_GBK" w:eastAsia="方正仿宋_GBK" w:cs="方正仿宋_GBK"/>
          <w:sz w:val="32"/>
          <w:szCs w:val="32"/>
        </w:rPr>
        <w:t>草街街道产业发展奖补资金申请书</w:t>
      </w:r>
    </w:p>
    <w:p>
      <w:pPr>
        <w:keepNext w:val="0"/>
        <w:keepLines w:val="0"/>
        <w:pageBreakBefore w:val="0"/>
        <w:widowControl/>
        <w:kinsoku/>
        <w:wordWrap/>
        <w:overflowPunct/>
        <w:topLinePunct w:val="0"/>
        <w:autoSpaceDE/>
        <w:autoSpaceDN/>
        <w:bidi w:val="0"/>
        <w:adjustRightInd w:val="0"/>
        <w:snapToGrid w:val="0"/>
        <w:spacing w:line="594" w:lineRule="exact"/>
        <w:ind w:firstLine="1600" w:firstLineChars="500"/>
        <w:jc w:val="left"/>
        <w:textAlignment w:val="baseline"/>
        <w:rPr>
          <w:rStyle w:val="16"/>
          <w:rFonts w:ascii="Times New Roman" w:hAnsi="Times New Roman" w:cs="Times New Roman"/>
          <w:szCs w:val="32"/>
        </w:rPr>
      </w:pPr>
      <w:r>
        <w:rPr>
          <w:rStyle w:val="16"/>
          <w:rFonts w:hint="eastAsia" w:ascii="Times New Roman" w:hAnsi="Times New Roman" w:cs="Times New Roman"/>
          <w:sz w:val="32"/>
          <w:szCs w:val="32"/>
        </w:rPr>
        <w:t>4</w:t>
      </w:r>
      <w:r>
        <w:rPr>
          <w:rStyle w:val="16"/>
          <w:rFonts w:ascii="Times New Roman" w:hAnsi="Times New Roman" w:cs="Times New Roman"/>
          <w:szCs w:val="32"/>
        </w:rPr>
        <w:t>.</w:t>
      </w:r>
      <w:r>
        <w:rPr>
          <w:rStyle w:val="16"/>
          <w:rFonts w:hint="eastAsia" w:ascii="Times New Roman" w:hAnsi="Times New Roman" w:cs="Times New Roman"/>
          <w:szCs w:val="32"/>
        </w:rPr>
        <w:t>草街街道</w:t>
      </w:r>
      <w:r>
        <w:rPr>
          <w:rStyle w:val="16"/>
          <w:rFonts w:ascii="Times New Roman" w:hAnsi="Times New Roman" w:cs="Times New Roman"/>
          <w:sz w:val="32"/>
          <w:szCs w:val="32"/>
        </w:rPr>
        <w:t>202</w:t>
      </w:r>
      <w:r>
        <w:rPr>
          <w:rStyle w:val="16"/>
          <w:rFonts w:hint="eastAsia" w:ascii="Times New Roman" w:hAnsi="Times New Roman" w:cs="Times New Roman"/>
          <w:sz w:val="32"/>
          <w:szCs w:val="32"/>
        </w:rPr>
        <w:t>4</w:t>
      </w:r>
      <w:r>
        <w:rPr>
          <w:rStyle w:val="16"/>
          <w:rFonts w:ascii="Times New Roman" w:hAnsi="Times New Roman" w:cs="Times New Roman"/>
          <w:szCs w:val="32"/>
        </w:rPr>
        <w:t>年产业发展奖补资金申报验收表</w:t>
      </w:r>
    </w:p>
    <w:p>
      <w:pPr>
        <w:keepNext w:val="0"/>
        <w:keepLines w:val="0"/>
        <w:pageBreakBefore w:val="0"/>
        <w:widowControl/>
        <w:kinsoku/>
        <w:wordWrap/>
        <w:overflowPunct/>
        <w:topLinePunct w:val="0"/>
        <w:autoSpaceDE/>
        <w:autoSpaceDN/>
        <w:bidi w:val="0"/>
        <w:adjustRightInd w:val="0"/>
        <w:snapToGrid w:val="0"/>
        <w:spacing w:line="594" w:lineRule="exact"/>
        <w:ind w:firstLine="1600" w:firstLineChars="500"/>
        <w:jc w:val="left"/>
        <w:textAlignment w:val="baseline"/>
        <w:rPr>
          <w:rStyle w:val="16"/>
          <w:rFonts w:ascii="Times New Roman" w:hAnsi="Times New Roman" w:cs="Times New Roman"/>
          <w:szCs w:val="32"/>
        </w:rPr>
      </w:pPr>
      <w:r>
        <w:rPr>
          <w:rStyle w:val="16"/>
          <w:rFonts w:hint="eastAsia" w:ascii="Times New Roman" w:hAnsi="Times New Roman" w:cs="Times New Roman"/>
          <w:sz w:val="32"/>
          <w:szCs w:val="32"/>
        </w:rPr>
        <w:t>5</w:t>
      </w:r>
      <w:r>
        <w:rPr>
          <w:rStyle w:val="16"/>
          <w:rFonts w:ascii="Times New Roman" w:hAnsi="Times New Roman" w:cs="Times New Roman"/>
          <w:szCs w:val="32"/>
        </w:rPr>
        <w:t>.</w:t>
      </w:r>
      <w:r>
        <w:rPr>
          <w:rStyle w:val="16"/>
          <w:rFonts w:hint="eastAsia" w:ascii="Times New Roman" w:hAnsi="Times New Roman" w:cs="Times New Roman"/>
          <w:szCs w:val="32"/>
        </w:rPr>
        <w:t>草街街道</w:t>
      </w:r>
      <w:r>
        <w:rPr>
          <w:rStyle w:val="16"/>
          <w:rFonts w:ascii="Times New Roman" w:hAnsi="Times New Roman" w:cs="Times New Roman"/>
          <w:sz w:val="32"/>
          <w:szCs w:val="32"/>
        </w:rPr>
        <w:t>202</w:t>
      </w:r>
      <w:r>
        <w:rPr>
          <w:rStyle w:val="16"/>
          <w:rFonts w:hint="eastAsia" w:ascii="Times New Roman" w:hAnsi="Times New Roman" w:cs="Times New Roman"/>
          <w:sz w:val="32"/>
          <w:szCs w:val="32"/>
        </w:rPr>
        <w:t>4</w:t>
      </w:r>
      <w:r>
        <w:rPr>
          <w:rStyle w:val="16"/>
          <w:rFonts w:ascii="Times New Roman" w:hAnsi="Times New Roman" w:cs="Times New Roman"/>
          <w:szCs w:val="32"/>
        </w:rPr>
        <w:t>年产业发展奖补发放名册</w:t>
      </w:r>
    </w:p>
    <w:p>
      <w:pPr>
        <w:pStyle w:val="2"/>
        <w:keepNext w:val="0"/>
        <w:keepLines w:val="0"/>
        <w:pageBreakBefore w:val="0"/>
        <w:kinsoku/>
        <w:wordWrap/>
        <w:overflowPunct/>
        <w:topLinePunct w:val="0"/>
        <w:autoSpaceDE/>
        <w:autoSpaceDN/>
        <w:bidi w:val="0"/>
        <w:spacing w:line="594" w:lineRule="exact"/>
        <w:ind w:firstLine="1650" w:firstLineChars="500"/>
        <w:jc w:val="left"/>
      </w:pPr>
    </w:p>
    <w:p>
      <w:pPr>
        <w:keepNext w:val="0"/>
        <w:keepLines w:val="0"/>
        <w:pageBreakBefore w:val="0"/>
        <w:kinsoku/>
        <w:wordWrap/>
        <w:overflowPunct/>
        <w:topLinePunct w:val="0"/>
        <w:autoSpaceDE/>
        <w:autoSpaceDN/>
        <w:bidi w:val="0"/>
        <w:spacing w:line="594"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pStyle w:val="2"/>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pStyle w:val="4"/>
        <w:spacing w:line="594" w:lineRule="exact"/>
        <w:jc w:val="both"/>
        <w:rPr>
          <w:rFonts w:cs="方正小标宋_GBK"/>
          <w:sz w:val="44"/>
          <w:szCs w:val="44"/>
        </w:rPr>
      </w:pPr>
    </w:p>
    <w:p>
      <w:pPr>
        <w:pStyle w:val="4"/>
        <w:spacing w:line="594" w:lineRule="exact"/>
        <w:rPr>
          <w:rFonts w:ascii="方正仿宋_GBK" w:hAnsi="方正仿宋_GBK" w:eastAsia="方正仿宋_GBK" w:cs="方正仿宋_GBK"/>
          <w:sz w:val="32"/>
          <w:szCs w:val="32"/>
        </w:rPr>
      </w:pPr>
      <w:r>
        <w:rPr>
          <w:rFonts w:hint="eastAsia" w:cs="方正小标宋_GBK"/>
          <w:sz w:val="44"/>
          <w:szCs w:val="44"/>
        </w:rPr>
        <w:t>草街街道产业发展奖补项目实施参考程序</w:t>
      </w:r>
    </w:p>
    <w:p>
      <w:pPr>
        <w:pStyle w:val="4"/>
        <w:spacing w:line="594"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一、奖补对象申请。</w:t>
      </w:r>
      <w:r>
        <w:rPr>
          <w:rFonts w:hint="eastAsia" w:ascii="方正仿宋_GBK" w:hAnsi="方正仿宋_GBK" w:eastAsia="方正仿宋_GBK" w:cs="方正仿宋_GBK"/>
          <w:sz w:val="32"/>
          <w:szCs w:val="32"/>
        </w:rPr>
        <w:t>各村组织开展入户摸排，指导脱贫户（监测户）填写《草街街道产业发展奖补资金申请书》（附件</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），经农户确认签字后，报所在村汇总。</w:t>
      </w:r>
    </w:p>
    <w:p>
      <w:pPr>
        <w:pStyle w:val="4"/>
        <w:spacing w:line="594"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二、帮扶干部核实、村级验收与公示。</w:t>
      </w:r>
      <w:r>
        <w:rPr>
          <w:rFonts w:hint="eastAsia" w:ascii="方正仿宋_GBK" w:hAnsi="方正仿宋_GBK" w:eastAsia="方正仿宋_GBK" w:cs="方正仿宋_GBK"/>
          <w:sz w:val="32"/>
          <w:szCs w:val="32"/>
        </w:rPr>
        <w:t>帮扶干部和村两委干部对申报户进行逐一核实，出具验收意见（按照“谁签字，谁负责”的原则，验收人员对项目的真实性、准确性负责），形成初步奖补名单，并在村政务公开栏醒目位置进行为期</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天的公示。公示内容包括申报户姓名、住址、申报产业类别、规模、奖补标准、奖补金额等信息。公示期间，设立举报以及监督电话〔镇（街道）纪（工）委、区乡村振兴局电话和</w:t>
      </w:r>
      <w:r>
        <w:rPr>
          <w:rFonts w:hint="eastAsia" w:ascii="Times New Roman" w:hAnsi="Times New Roman" w:eastAsia="方正仿宋_GBK" w:cs="方正仿宋_GBK"/>
          <w:sz w:val="32"/>
          <w:szCs w:val="32"/>
        </w:rPr>
        <w:t>12345</w:t>
      </w:r>
      <w:r>
        <w:rPr>
          <w:rFonts w:hint="eastAsia" w:ascii="方正仿宋_GBK" w:hAnsi="方正仿宋_GBK" w:eastAsia="方正仿宋_GBK" w:cs="方正仿宋_GBK"/>
          <w:sz w:val="32"/>
          <w:szCs w:val="32"/>
        </w:rPr>
        <w:t>政务服务便民热线〕，接受群众监督。村级公示无异议后，报街道审核。</w:t>
      </w:r>
    </w:p>
    <w:p>
      <w:pPr>
        <w:widowControl/>
        <w:adjustRightInd w:val="0"/>
        <w:snapToGrid w:val="0"/>
        <w:spacing w:line="594" w:lineRule="exact"/>
        <w:ind w:firstLine="640" w:firstLineChars="200"/>
        <w:textAlignment w:val="baseline"/>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三、镇级复核与公示。</w:t>
      </w:r>
      <w:r>
        <w:rPr>
          <w:rFonts w:hint="eastAsia" w:ascii="方正仿宋_GBK" w:hAnsi="方正仿宋_GBK" w:eastAsia="方正仿宋_GBK" w:cs="方正仿宋_GBK"/>
          <w:sz w:val="32"/>
          <w:szCs w:val="32"/>
        </w:rPr>
        <w:t>街道组织复核，并对奖补标准、奖补金额、奖补对象、验收情况等进行审核。审核结果在镇村两级进行为期</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天的公示。公示结果无异议后，报区乡村振兴局审核。提交区乡村振兴局的资料应包括报账申请表（原件）、产业发展奖补资金申请书（复印件）、</w:t>
      </w:r>
      <w:r>
        <w:rPr>
          <w:rStyle w:val="16"/>
          <w:rFonts w:ascii="Times New Roman" w:hAnsi="Times New Roman" w:cs="Times New Roman"/>
          <w:szCs w:val="32"/>
        </w:rPr>
        <w:t>产业发展奖补资金申报验收表</w:t>
      </w:r>
      <w:r>
        <w:rPr>
          <w:rStyle w:val="16"/>
          <w:rFonts w:hint="eastAsia" w:ascii="Times New Roman" w:hAnsi="Times New Roman" w:cs="Times New Roman"/>
          <w:szCs w:val="32"/>
        </w:rPr>
        <w:t>（见附件</w:t>
      </w:r>
      <w:r>
        <w:rPr>
          <w:rStyle w:val="16"/>
          <w:rFonts w:hint="eastAsia" w:ascii="Times New Roman" w:hAnsi="Times New Roman" w:cs="Times New Roman"/>
          <w:sz w:val="32"/>
          <w:szCs w:val="32"/>
        </w:rPr>
        <w:t>4</w:t>
      </w:r>
      <w:r>
        <w:rPr>
          <w:rStyle w:val="16"/>
          <w:rFonts w:hint="eastAsia" w:ascii="Times New Roman" w:hAnsi="Times New Roman" w:cs="Times New Roman"/>
          <w:szCs w:val="32"/>
        </w:rPr>
        <w:t>，复印件）</w:t>
      </w:r>
      <w:r>
        <w:rPr>
          <w:rFonts w:hint="eastAsia" w:ascii="方正仿宋_GBK" w:hAnsi="方正仿宋_GBK" w:eastAsia="方正仿宋_GBK" w:cs="方正仿宋_GBK"/>
          <w:sz w:val="32"/>
          <w:szCs w:val="32"/>
        </w:rPr>
        <w:t>、</w:t>
      </w:r>
      <w:r>
        <w:rPr>
          <w:rStyle w:val="16"/>
          <w:rFonts w:ascii="Times New Roman" w:hAnsi="Times New Roman" w:cs="Times New Roman"/>
          <w:szCs w:val="32"/>
        </w:rPr>
        <w:t>产业发展奖补发放名册</w:t>
      </w:r>
      <w:r>
        <w:rPr>
          <w:rStyle w:val="16"/>
          <w:rFonts w:hint="eastAsia" w:ascii="Times New Roman" w:hAnsi="Times New Roman" w:cs="Times New Roman"/>
          <w:szCs w:val="32"/>
        </w:rPr>
        <w:t>（见附件</w:t>
      </w:r>
      <w:r>
        <w:rPr>
          <w:rStyle w:val="16"/>
          <w:rFonts w:hint="eastAsia" w:ascii="Times New Roman" w:hAnsi="Times New Roman" w:cs="Times New Roman"/>
          <w:sz w:val="32"/>
          <w:szCs w:val="32"/>
        </w:rPr>
        <w:t>5</w:t>
      </w:r>
      <w:r>
        <w:rPr>
          <w:rStyle w:val="16"/>
          <w:rFonts w:hint="eastAsia" w:ascii="Times New Roman" w:hAnsi="Times New Roman" w:cs="Times New Roman"/>
          <w:szCs w:val="32"/>
        </w:rPr>
        <w:t>，原件）</w:t>
      </w:r>
      <w:r>
        <w:rPr>
          <w:rFonts w:hint="eastAsia" w:ascii="方正仿宋_GBK" w:hAnsi="方正仿宋_GBK" w:eastAsia="方正仿宋_GBK" w:cs="方正仿宋_GBK"/>
          <w:sz w:val="32"/>
          <w:szCs w:val="32"/>
        </w:rPr>
        <w:t>。镇街存档资料应包含产业发展奖补资金申请书、产业发展奖补资金申报验收表、</w:t>
      </w:r>
      <w:r>
        <w:rPr>
          <w:rStyle w:val="16"/>
          <w:rFonts w:ascii="Times New Roman" w:hAnsi="Times New Roman" w:cs="Times New Roman"/>
          <w:szCs w:val="32"/>
        </w:rPr>
        <w:t>产业发展奖补发放名册</w:t>
      </w:r>
      <w:r>
        <w:rPr>
          <w:rStyle w:val="16"/>
          <w:rFonts w:hint="eastAsia" w:ascii="Times New Roman" w:hAnsi="Times New Roman" w:cs="Times New Roman"/>
          <w:szCs w:val="32"/>
        </w:rPr>
        <w:t>、脱贫户（监测户）产业验收照片等。</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四、区级发放与公示</w:t>
      </w:r>
    </w:p>
    <w:p>
      <w:pPr>
        <w:spacing w:line="594" w:lineRule="exact"/>
        <w:ind w:firstLine="640" w:firstLineChars="200"/>
        <w:rPr>
          <w:rFonts w:ascii="Times New Roman" w:hAnsi="Times New Roman" w:eastAsia="方正仿宋_GBK" w:cs="Times New Roman"/>
          <w:sz w:val="32"/>
          <w:szCs w:val="32"/>
          <w:shd w:val="clear" w:color="auto" w:fill="FFFFFF"/>
        </w:rPr>
      </w:pPr>
      <w:r>
        <w:rPr>
          <w:rFonts w:hint="eastAsia" w:ascii="方正仿宋_GBK" w:hAnsi="方正仿宋_GBK" w:eastAsia="方正仿宋_GBK" w:cs="方正仿宋_GBK"/>
          <w:sz w:val="32"/>
          <w:szCs w:val="32"/>
        </w:rPr>
        <w:t>区乡村振兴局对镇街报送的资料进行审核，确认无误后，</w:t>
      </w:r>
      <w:r>
        <w:rPr>
          <w:rFonts w:hint="eastAsia" w:ascii="方正仿宋_GBK" w:hAnsi="方正仿宋_GBK" w:eastAsia="方正仿宋_GBK" w:cs="方正仿宋_GBK"/>
          <w:sz w:val="32"/>
          <w:szCs w:val="32"/>
          <w:shd w:val="clear" w:color="auto" w:fill="FFFFFF"/>
        </w:rPr>
        <w:t>通过“财政一卡通系统”直接打卡发放到户</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rPr>
        <w:t>发放成功后，将全区</w:t>
      </w:r>
      <w:r>
        <w:rPr>
          <w:rStyle w:val="16"/>
          <w:rFonts w:ascii="Times New Roman" w:hAnsi="Times New Roman" w:cs="Times New Roman"/>
          <w:szCs w:val="32"/>
        </w:rPr>
        <w:t>产业发展奖补发放</w:t>
      </w:r>
      <w:r>
        <w:rPr>
          <w:rStyle w:val="16"/>
          <w:rFonts w:hint="eastAsia" w:ascii="Times New Roman" w:hAnsi="Times New Roman" w:cs="Times New Roman"/>
          <w:szCs w:val="32"/>
        </w:rPr>
        <w:t>情况</w:t>
      </w:r>
      <w:r>
        <w:rPr>
          <w:rFonts w:hint="eastAsia" w:ascii="Times New Roman" w:hAnsi="Times New Roman" w:eastAsia="方正仿宋_GBK" w:cs="Times New Roman"/>
          <w:sz w:val="32"/>
          <w:szCs w:val="32"/>
          <w:shd w:val="clear" w:color="auto" w:fill="FFFFFF"/>
        </w:rPr>
        <w:t>在区农业农村委官网上进行长期公示，接受群众监督。</w:t>
      </w:r>
    </w:p>
    <w:p>
      <w:pPr>
        <w:pStyle w:val="2"/>
        <w:rPr>
          <w:rFonts w:ascii="方正仿宋_GBK" w:hAnsi="方正仿宋_GBK" w:eastAsia="方正仿宋_GBK" w:cs="方正仿宋_GBK"/>
          <w:sz w:val="32"/>
          <w:szCs w:val="32"/>
        </w:rPr>
      </w:pPr>
    </w:p>
    <w:p>
      <w:pPr>
        <w:spacing w:line="594" w:lineRule="exact"/>
        <w:rPr>
          <w:rFonts w:ascii="方正仿宋_GBK" w:hAnsi="方正仿宋_GBK" w:eastAsia="方正仿宋_GBK" w:cs="方正仿宋_GBK"/>
          <w:sz w:val="32"/>
          <w:szCs w:val="32"/>
        </w:rPr>
      </w:pPr>
    </w:p>
    <w:p>
      <w:pPr>
        <w:pStyle w:val="2"/>
        <w:spacing w:line="594" w:lineRule="exact"/>
        <w:rPr>
          <w:rFonts w:ascii="方正仿宋_GBK" w:hAnsi="方正仿宋_GBK" w:eastAsia="方正仿宋_GBK" w:cs="方正仿宋_GBK"/>
          <w:sz w:val="32"/>
          <w:szCs w:val="32"/>
        </w:rPr>
      </w:pPr>
    </w:p>
    <w:p>
      <w:pPr>
        <w:pStyle w:val="2"/>
        <w:spacing w:line="594" w:lineRule="exact"/>
        <w:rPr>
          <w:rFonts w:ascii="方正仿宋_GBK" w:hAnsi="方正仿宋_GBK" w:eastAsia="方正仿宋_GBK" w:cs="方正仿宋_GBK"/>
          <w:sz w:val="32"/>
          <w:szCs w:val="32"/>
        </w:rPr>
        <w:sectPr>
          <w:footerReference r:id="rId3" w:type="default"/>
          <w:pgSz w:w="11906" w:h="16838"/>
          <w:pgMar w:top="2098" w:right="1474" w:bottom="1984" w:left="1587" w:header="851" w:footer="992" w:gutter="0"/>
          <w:pgNumType w:fmt="numberInDash"/>
          <w:cols w:space="720" w:num="1"/>
          <w:docGrid w:type="lines" w:linePitch="312" w:charSpace="0"/>
        </w:sectPr>
      </w:pPr>
    </w:p>
    <w:p>
      <w:pPr>
        <w:overflowPunct w:val="0"/>
        <w:spacing w:line="594"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2</w:t>
      </w:r>
    </w:p>
    <w:p>
      <w:pPr>
        <w:spacing w:line="579" w:lineRule="exact"/>
        <w:jc w:val="center"/>
        <w:rPr>
          <w:rFonts w:ascii="方正小标宋_GBK" w:hAnsi="方正小标宋_GBK" w:eastAsia="方正小标宋_GBK" w:cs="方正小标宋_GBK"/>
          <w:sz w:val="44"/>
          <w:szCs w:val="44"/>
        </w:rPr>
      </w:pPr>
    </w:p>
    <w:p>
      <w:pPr>
        <w:spacing w:line="579" w:lineRule="exact"/>
        <w:jc w:val="center"/>
        <w:rPr>
          <w:rFonts w:ascii="方正小标宋_GBK" w:hAnsi="方正小标宋_GBK" w:eastAsia="方正小标宋_GBK" w:cs="方正小标宋_GBK"/>
        </w:rPr>
      </w:pPr>
      <w:r>
        <w:rPr>
          <w:rFonts w:hint="eastAsia" w:ascii="方正小标宋_GBK" w:hAnsi="方正小标宋_GBK" w:eastAsia="方正小标宋_GBK" w:cs="方正小标宋_GBK"/>
          <w:sz w:val="44"/>
          <w:szCs w:val="44"/>
        </w:rPr>
        <w:t>草街街道2024</w:t>
      </w:r>
      <w:r>
        <w:rPr>
          <w:rFonts w:hint="eastAsia" w:ascii="方正小标宋_GBK" w:hAnsi="方正小标宋_GBK" w:eastAsia="方正小标宋_GBK" w:cs="方正小标宋_GBK"/>
          <w:sz w:val="44"/>
          <w:szCs w:val="44"/>
          <w:shd w:val="clear" w:color="auto" w:fill="FFFFFF"/>
        </w:rPr>
        <w:t>产业发展奖补标准参考表</w:t>
      </w:r>
    </w:p>
    <w:tbl>
      <w:tblPr>
        <w:tblStyle w:val="11"/>
        <w:tblpPr w:leftFromText="180" w:rightFromText="180" w:vertAnchor="text" w:horzAnchor="page" w:tblpXSpec="center" w:tblpY="87"/>
        <w:tblOverlap w:val="never"/>
        <w:tblW w:w="10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42"/>
        <w:gridCol w:w="629"/>
        <w:gridCol w:w="1411"/>
        <w:gridCol w:w="2580"/>
        <w:gridCol w:w="129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3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类型</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项目名称</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单位</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规模要求</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实施内容</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奖补</w:t>
            </w:r>
          </w:p>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标准</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方正楷体_GBK" w:hAnsi="方正楷体_GBK" w:eastAsia="方正楷体_GBK" w:cs="方正楷体_GBK"/>
                <w:sz w:val="28"/>
              </w:rPr>
            </w:pPr>
            <w:r>
              <w:rPr>
                <w:rFonts w:hint="eastAsia" w:ascii="方正楷体_GBK" w:hAnsi="方正楷体_GBK" w:eastAsia="方正楷体_GBK" w:cs="方正楷体_GBK"/>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31"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种植类</w:t>
            </w: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调味品种植</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亩</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1亩及以上</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种植花椒、生姜、大蒜、辣椒等调味品作物</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400元/亩</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31" w:type="dxa"/>
            <w:vMerge w:val="continue"/>
            <w:tcBorders>
              <w:top w:val="single" w:color="auto" w:sz="4" w:space="0"/>
              <w:left w:val="single" w:color="auto" w:sz="4" w:space="0"/>
              <w:bottom w:val="single" w:color="auto" w:sz="4" w:space="0"/>
              <w:right w:val="single" w:color="auto" w:sz="4" w:space="0"/>
            </w:tcBorders>
            <w:noWrap/>
          </w:tcPr>
          <w:p>
            <w:pPr>
              <w:snapToGrid w:val="0"/>
              <w:jc w:val="center"/>
              <w:textAlignment w:val="top"/>
              <w:rPr>
                <w:rFonts w:ascii="Times New Roman" w:hAnsi="Times New Roman" w:eastAsia="方正仿宋_GBK"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蔬菜种植</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亩</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1亩及以上</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种植青菜、空心菜、白菜、黄瓜、南瓜、茄子、萝卜、番茄、莲藕、四季豆等蔬菜作物</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400元/亩</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831" w:type="dxa"/>
            <w:vMerge w:val="continue"/>
            <w:tcBorders>
              <w:top w:val="single" w:color="auto" w:sz="4" w:space="0"/>
              <w:left w:val="single" w:color="auto" w:sz="4" w:space="0"/>
              <w:bottom w:val="single" w:color="auto" w:sz="4" w:space="0"/>
              <w:right w:val="single" w:color="auto" w:sz="4" w:space="0"/>
            </w:tcBorders>
            <w:noWrap/>
          </w:tcPr>
          <w:p>
            <w:pPr>
              <w:snapToGrid w:val="0"/>
              <w:jc w:val="center"/>
              <w:textAlignment w:val="top"/>
              <w:rPr>
                <w:rFonts w:ascii="Times New Roman" w:hAnsi="Times New Roman" w:eastAsia="方正仿宋_GBK"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粮油种植</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亩</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1亩及以上</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种植水稻、玉米、高粱、小麦、红薯、大豆、马铃薯等粮油作物</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300元/亩</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31" w:type="dxa"/>
            <w:vMerge w:val="continue"/>
            <w:tcBorders>
              <w:top w:val="single" w:color="auto" w:sz="4" w:space="0"/>
              <w:left w:val="single" w:color="auto" w:sz="4" w:space="0"/>
              <w:bottom w:val="single" w:color="auto" w:sz="4" w:space="0"/>
              <w:right w:val="single" w:color="auto" w:sz="4" w:space="0"/>
            </w:tcBorders>
            <w:noWrap/>
          </w:tcPr>
          <w:p>
            <w:pPr>
              <w:snapToGrid w:val="0"/>
              <w:jc w:val="center"/>
              <w:textAlignment w:val="top"/>
              <w:rPr>
                <w:rFonts w:ascii="Times New Roman" w:hAnsi="Times New Roman" w:eastAsia="方正仿宋_GBK"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水果种植</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亩</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1亩及以上</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新种植桃子、李子、枇杷、柑橘、柚子、柠檬、猕猴桃、梨、葡萄、樱桃、板栗、百香果、桂圆、荔枝等经济水果</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400元/亩</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要严格落实防止耕地“非粮化”政策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31" w:type="dxa"/>
            <w:vMerge w:val="continue"/>
            <w:tcBorders>
              <w:top w:val="single" w:color="auto" w:sz="4" w:space="0"/>
              <w:left w:val="single" w:color="auto" w:sz="4" w:space="0"/>
              <w:bottom w:val="single" w:color="auto" w:sz="4" w:space="0"/>
              <w:right w:val="single" w:color="auto" w:sz="4" w:space="0"/>
            </w:tcBorders>
            <w:noWrap/>
          </w:tcPr>
          <w:p>
            <w:pPr>
              <w:snapToGrid w:val="0"/>
              <w:jc w:val="center"/>
              <w:textAlignment w:val="top"/>
              <w:rPr>
                <w:rFonts w:ascii="Times New Roman" w:hAnsi="Times New Roman" w:eastAsia="方正仿宋_GBK"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中药材</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亩</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1亩及以上</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种植菊花、金银花、黄荆、板蓝根、白芍等各类中药材</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w:t>
            </w:r>
            <w:r>
              <w:rPr>
                <w:rFonts w:ascii="Times New Roman" w:hAnsi="Times New Roman" w:eastAsia="方正仿宋_GBK" w:cs="Times New Roman"/>
                <w:sz w:val="24"/>
                <w:szCs w:val="24"/>
              </w:rPr>
              <w:t>00元/亩</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要严格落实防止耕地“非粮化”政策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831" w:type="dxa"/>
            <w:vMerge w:val="continue"/>
            <w:tcBorders>
              <w:top w:val="single" w:color="auto" w:sz="4" w:space="0"/>
              <w:left w:val="single" w:color="auto" w:sz="4" w:space="0"/>
              <w:bottom w:val="single" w:color="auto" w:sz="4" w:space="0"/>
              <w:right w:val="single" w:color="auto" w:sz="4" w:space="0"/>
            </w:tcBorders>
            <w:noWrap/>
          </w:tcPr>
          <w:p>
            <w:pPr>
              <w:snapToGrid w:val="0"/>
              <w:jc w:val="center"/>
              <w:textAlignment w:val="top"/>
              <w:rPr>
                <w:rFonts w:ascii="Times New Roman" w:hAnsi="Times New Roman" w:eastAsia="方正仿宋_GBK" w:cs="Times New Roman"/>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食用菌</w:t>
            </w:r>
          </w:p>
        </w:tc>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平方米</w:t>
            </w:r>
          </w:p>
        </w:tc>
        <w:tc>
          <w:tcPr>
            <w:tcW w:w="141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50平方米及以上或</w:t>
            </w:r>
          </w:p>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100袋及以上</w:t>
            </w:r>
          </w:p>
        </w:tc>
        <w:tc>
          <w:tcPr>
            <w:tcW w:w="258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种植平菇、香菇、秀珍菇、茶树菇等食用菌</w:t>
            </w:r>
          </w:p>
        </w:tc>
        <w:tc>
          <w:tcPr>
            <w:tcW w:w="129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20元/平方米或2元/袋</w:t>
            </w:r>
          </w:p>
        </w:tc>
        <w:tc>
          <w:tcPr>
            <w:tcW w:w="183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bl>
    <w:p>
      <w:pPr>
        <w:rPr>
          <w:rFonts w:ascii="Times New Roman" w:hAnsi="Times New Roman" w:eastAsia="方正仿宋简体" w:cs="Times New Roman"/>
        </w:rPr>
      </w:pPr>
    </w:p>
    <w:p>
      <w:pPr>
        <w:pStyle w:val="2"/>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1.本表补助标准均为当年新种养殖项目，往年种养殖的不纳入奖补范围。2.如脱贫户及监测户发展的种植类产业未在本表中标注出来的，可根据实际情况参考种植类相关标准合理确定补助标准。3.享受过其他财政补助资金的项目，不再重复享受奖补政策。</w:t>
      </w:r>
    </w:p>
    <w:p>
      <w:pPr>
        <w:pStyle w:val="4"/>
        <w:rPr>
          <w:rFonts w:ascii="Times New Roman" w:hAnsi="Times New Roman" w:eastAsia="方正仿宋简体" w:cs="Times New Roman"/>
        </w:rPr>
      </w:pPr>
    </w:p>
    <w:p/>
    <w:tbl>
      <w:tblPr>
        <w:tblStyle w:val="11"/>
        <w:tblpPr w:leftFromText="180" w:rightFromText="180" w:vertAnchor="text" w:horzAnchor="page" w:tblpX="1016" w:tblpY="87"/>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42"/>
        <w:gridCol w:w="629"/>
        <w:gridCol w:w="1411"/>
        <w:gridCol w:w="2580"/>
        <w:gridCol w:w="129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22" w:type="dxa"/>
            <w:vAlign w:val="center"/>
          </w:tcPr>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类型</w:t>
            </w:r>
          </w:p>
        </w:tc>
        <w:tc>
          <w:tcPr>
            <w:tcW w:w="1442" w:type="dxa"/>
            <w:vAlign w:val="center"/>
          </w:tcPr>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项目名称</w:t>
            </w:r>
          </w:p>
        </w:tc>
        <w:tc>
          <w:tcPr>
            <w:tcW w:w="629" w:type="dxa"/>
            <w:vAlign w:val="center"/>
          </w:tcPr>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单位</w:t>
            </w:r>
          </w:p>
        </w:tc>
        <w:tc>
          <w:tcPr>
            <w:tcW w:w="1411" w:type="dxa"/>
            <w:vAlign w:val="center"/>
          </w:tcPr>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规模要求</w:t>
            </w:r>
          </w:p>
        </w:tc>
        <w:tc>
          <w:tcPr>
            <w:tcW w:w="2580" w:type="dxa"/>
            <w:vAlign w:val="center"/>
          </w:tcPr>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实施内容</w:t>
            </w:r>
          </w:p>
        </w:tc>
        <w:tc>
          <w:tcPr>
            <w:tcW w:w="1290" w:type="dxa"/>
            <w:vAlign w:val="center"/>
          </w:tcPr>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奖补</w:t>
            </w:r>
          </w:p>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标准</w:t>
            </w:r>
          </w:p>
        </w:tc>
        <w:tc>
          <w:tcPr>
            <w:tcW w:w="1830" w:type="dxa"/>
            <w:vAlign w:val="center"/>
          </w:tcPr>
          <w:p>
            <w:pPr>
              <w:snapToGrid w:val="0"/>
              <w:jc w:val="center"/>
              <w:textAlignment w:val="top"/>
              <w:rPr>
                <w:rFonts w:ascii="Times New Roman" w:hAnsi="Times New Roman" w:eastAsia="方正楷体_GBK" w:cs="Times New Roman"/>
                <w:sz w:val="28"/>
              </w:rPr>
            </w:pPr>
            <w:r>
              <w:rPr>
                <w:rFonts w:ascii="Times New Roman" w:hAnsi="Times New Roman" w:eastAsia="方正楷体_GBK" w:cs="Times New Roman"/>
                <w:sz w:val="28"/>
              </w:rPr>
              <w:t>备注</w:t>
            </w:r>
          </w:p>
        </w:tc>
      </w:tr>
    </w:tbl>
    <w:tbl>
      <w:tblPr>
        <w:tblStyle w:val="11"/>
        <w:tblpPr w:leftFromText="180" w:rightFromText="180" w:vertAnchor="text" w:horzAnchor="page" w:tblpX="1016" w:tblpY="1"/>
        <w:tblOverlap w:val="never"/>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42"/>
        <w:gridCol w:w="629"/>
        <w:gridCol w:w="1411"/>
        <w:gridCol w:w="2580"/>
        <w:gridCol w:w="129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822" w:type="dxa"/>
            <w:vMerge w:val="restart"/>
            <w:tcBorders>
              <w:top w:val="single" w:color="auto" w:sz="4" w:space="0"/>
              <w:left w:val="single" w:color="auto" w:sz="4" w:space="0"/>
            </w:tcBorders>
            <w:noWrap/>
            <w:textDirection w:val="tbRlV"/>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养殖类</w:t>
            </w:r>
          </w:p>
        </w:tc>
        <w:tc>
          <w:tcPr>
            <w:tcW w:w="1442" w:type="dxa"/>
            <w:tcBorders>
              <w:top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猪</w:t>
            </w:r>
          </w:p>
        </w:tc>
        <w:tc>
          <w:tcPr>
            <w:tcW w:w="629" w:type="dxa"/>
            <w:tcBorders>
              <w:top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头</w:t>
            </w:r>
          </w:p>
        </w:tc>
        <w:tc>
          <w:tcPr>
            <w:tcW w:w="1411" w:type="dxa"/>
            <w:tcBorders>
              <w:top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1头及以上</w:t>
            </w:r>
          </w:p>
        </w:tc>
        <w:tc>
          <w:tcPr>
            <w:tcW w:w="2580" w:type="dxa"/>
            <w:tcBorders>
              <w:top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存栏1头及以上</w:t>
            </w:r>
          </w:p>
        </w:tc>
        <w:tc>
          <w:tcPr>
            <w:tcW w:w="1290" w:type="dxa"/>
            <w:tcBorders>
              <w:top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400元/头</w:t>
            </w:r>
          </w:p>
        </w:tc>
        <w:tc>
          <w:tcPr>
            <w:tcW w:w="1830" w:type="dxa"/>
            <w:tcBorders>
              <w:top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822" w:type="dxa"/>
            <w:vMerge w:val="continue"/>
            <w:tcBorders>
              <w:left w:val="single" w:color="auto" w:sz="4" w:space="0"/>
            </w:tcBorders>
            <w:noWrap/>
          </w:tcPr>
          <w:p>
            <w:pPr>
              <w:snapToGrid w:val="0"/>
              <w:rPr>
                <w:rFonts w:ascii="Times New Roman" w:hAnsi="Times New Roman" w:eastAsia="方正仿宋_GBK" w:cs="Times New Roman"/>
                <w:sz w:val="24"/>
                <w:szCs w:val="24"/>
              </w:rPr>
            </w:pPr>
          </w:p>
        </w:tc>
        <w:tc>
          <w:tcPr>
            <w:tcW w:w="1442"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牛</w:t>
            </w:r>
          </w:p>
        </w:tc>
        <w:tc>
          <w:tcPr>
            <w:tcW w:w="629"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头</w:t>
            </w:r>
          </w:p>
        </w:tc>
        <w:tc>
          <w:tcPr>
            <w:tcW w:w="1411"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1头及以上</w:t>
            </w:r>
          </w:p>
        </w:tc>
        <w:tc>
          <w:tcPr>
            <w:tcW w:w="258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存栏1头及以上</w:t>
            </w:r>
          </w:p>
        </w:tc>
        <w:tc>
          <w:tcPr>
            <w:tcW w:w="129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1000元/头</w:t>
            </w:r>
          </w:p>
        </w:tc>
        <w:tc>
          <w:tcPr>
            <w:tcW w:w="1830" w:type="dxa"/>
            <w:tcBorders>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22" w:type="dxa"/>
            <w:vMerge w:val="continue"/>
            <w:tcBorders>
              <w:left w:val="single" w:color="auto" w:sz="4" w:space="0"/>
            </w:tcBorders>
            <w:noWrap/>
          </w:tcPr>
          <w:p>
            <w:pPr>
              <w:snapToGrid w:val="0"/>
              <w:rPr>
                <w:rFonts w:ascii="Times New Roman" w:hAnsi="Times New Roman" w:eastAsia="方正仿宋_GBK" w:cs="Times New Roman"/>
                <w:sz w:val="24"/>
                <w:szCs w:val="24"/>
              </w:rPr>
            </w:pPr>
          </w:p>
        </w:tc>
        <w:tc>
          <w:tcPr>
            <w:tcW w:w="1442"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羊</w:t>
            </w:r>
          </w:p>
        </w:tc>
        <w:tc>
          <w:tcPr>
            <w:tcW w:w="629"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只</w:t>
            </w:r>
          </w:p>
        </w:tc>
        <w:tc>
          <w:tcPr>
            <w:tcW w:w="1411"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2只及以上</w:t>
            </w:r>
          </w:p>
        </w:tc>
        <w:tc>
          <w:tcPr>
            <w:tcW w:w="258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存栏2只及以上</w:t>
            </w:r>
          </w:p>
        </w:tc>
        <w:tc>
          <w:tcPr>
            <w:tcW w:w="129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300元/只</w:t>
            </w:r>
          </w:p>
        </w:tc>
        <w:tc>
          <w:tcPr>
            <w:tcW w:w="1830" w:type="dxa"/>
            <w:tcBorders>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22" w:type="dxa"/>
            <w:vMerge w:val="continue"/>
            <w:tcBorders>
              <w:left w:val="single" w:color="auto" w:sz="4" w:space="0"/>
            </w:tcBorders>
            <w:noWrap/>
          </w:tcPr>
          <w:p>
            <w:pPr>
              <w:snapToGrid w:val="0"/>
              <w:rPr>
                <w:rFonts w:ascii="Times New Roman" w:hAnsi="Times New Roman" w:eastAsia="方正仿宋_GBK" w:cs="Times New Roman"/>
                <w:sz w:val="24"/>
                <w:szCs w:val="24"/>
              </w:rPr>
            </w:pPr>
          </w:p>
        </w:tc>
        <w:tc>
          <w:tcPr>
            <w:tcW w:w="1442"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禽类（含兔）</w:t>
            </w:r>
          </w:p>
        </w:tc>
        <w:tc>
          <w:tcPr>
            <w:tcW w:w="629"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只</w:t>
            </w:r>
          </w:p>
        </w:tc>
        <w:tc>
          <w:tcPr>
            <w:tcW w:w="1411" w:type="dxa"/>
            <w:vAlign w:val="center"/>
          </w:tcPr>
          <w:p>
            <w:pPr>
              <w:snapToGrid w:val="0"/>
              <w:jc w:val="center"/>
              <w:textAlignment w:val="top"/>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w:t>
            </w:r>
            <w:r>
              <w:rPr>
                <w:rFonts w:ascii="Times New Roman" w:hAnsi="Times New Roman" w:eastAsia="方正仿宋_GBK" w:cs="Times New Roman"/>
                <w:sz w:val="24"/>
                <w:szCs w:val="24"/>
              </w:rPr>
              <w:t>0只及以上</w:t>
            </w:r>
          </w:p>
        </w:tc>
        <w:tc>
          <w:tcPr>
            <w:tcW w:w="258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鸡、鸭、鹅、鸽、兔存栏</w:t>
            </w:r>
            <w:r>
              <w:rPr>
                <w:rFonts w:hint="eastAsia" w:ascii="Times New Roman" w:hAnsi="Times New Roman" w:eastAsia="方正仿宋_GBK" w:cs="Times New Roman"/>
                <w:sz w:val="24"/>
                <w:szCs w:val="24"/>
              </w:rPr>
              <w:t>1</w:t>
            </w:r>
            <w:r>
              <w:rPr>
                <w:rFonts w:ascii="Times New Roman" w:hAnsi="Times New Roman" w:eastAsia="方正仿宋_GBK" w:cs="Times New Roman"/>
                <w:sz w:val="24"/>
                <w:szCs w:val="24"/>
              </w:rPr>
              <w:t>0只及以上</w:t>
            </w:r>
          </w:p>
        </w:tc>
        <w:tc>
          <w:tcPr>
            <w:tcW w:w="129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10元/只</w:t>
            </w:r>
          </w:p>
        </w:tc>
        <w:tc>
          <w:tcPr>
            <w:tcW w:w="1830" w:type="dxa"/>
            <w:tcBorders>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822" w:type="dxa"/>
            <w:vMerge w:val="continue"/>
            <w:tcBorders>
              <w:left w:val="single" w:color="auto" w:sz="4" w:space="0"/>
            </w:tcBorders>
            <w:noWrap/>
          </w:tcPr>
          <w:p>
            <w:pPr>
              <w:snapToGrid w:val="0"/>
              <w:rPr>
                <w:rFonts w:ascii="Times New Roman" w:hAnsi="Times New Roman" w:eastAsia="方正仿宋_GBK" w:cs="Times New Roman"/>
                <w:sz w:val="24"/>
                <w:szCs w:val="24"/>
              </w:rPr>
            </w:pPr>
          </w:p>
        </w:tc>
        <w:tc>
          <w:tcPr>
            <w:tcW w:w="1442"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水产养殖</w:t>
            </w:r>
          </w:p>
        </w:tc>
        <w:tc>
          <w:tcPr>
            <w:tcW w:w="629"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亩</w:t>
            </w:r>
          </w:p>
        </w:tc>
        <w:tc>
          <w:tcPr>
            <w:tcW w:w="1411"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1亩以上</w:t>
            </w:r>
          </w:p>
        </w:tc>
        <w:tc>
          <w:tcPr>
            <w:tcW w:w="258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新购买鱼苗、虾苗等每亩500尾以上</w:t>
            </w:r>
          </w:p>
        </w:tc>
        <w:tc>
          <w:tcPr>
            <w:tcW w:w="1290" w:type="dxa"/>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400元/亩</w:t>
            </w:r>
          </w:p>
        </w:tc>
        <w:tc>
          <w:tcPr>
            <w:tcW w:w="1830" w:type="dxa"/>
            <w:tcBorders>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幼鳖（甲鱼）按照10元/只标准补助，</w:t>
            </w:r>
            <w:r>
              <w:rPr>
                <w:rFonts w:ascii="Times New Roman" w:hAnsi="Times New Roman" w:eastAsia="方正仿宋_GBK" w:cs="Times New Roman"/>
                <w:sz w:val="24"/>
                <w:szCs w:val="24"/>
              </w:rPr>
              <w:t>泥鳅、黄鳝等水产根据情况予以补助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22" w:type="dxa"/>
            <w:vMerge w:val="continue"/>
            <w:tcBorders>
              <w:left w:val="single" w:color="auto" w:sz="4" w:space="0"/>
              <w:bottom w:val="single" w:color="auto" w:sz="4" w:space="0"/>
            </w:tcBorders>
            <w:noWrap/>
          </w:tcPr>
          <w:p>
            <w:pPr>
              <w:snapToGrid w:val="0"/>
              <w:rPr>
                <w:rFonts w:ascii="Times New Roman" w:hAnsi="Times New Roman" w:eastAsia="方正仿宋_GBK" w:cs="Times New Roman"/>
                <w:sz w:val="24"/>
                <w:szCs w:val="24"/>
              </w:rPr>
            </w:pPr>
          </w:p>
        </w:tc>
        <w:tc>
          <w:tcPr>
            <w:tcW w:w="1442" w:type="dxa"/>
            <w:tcBorders>
              <w:bottom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蜜蜂</w:t>
            </w:r>
          </w:p>
        </w:tc>
        <w:tc>
          <w:tcPr>
            <w:tcW w:w="629" w:type="dxa"/>
            <w:tcBorders>
              <w:bottom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箱</w:t>
            </w:r>
          </w:p>
        </w:tc>
        <w:tc>
          <w:tcPr>
            <w:tcW w:w="1411" w:type="dxa"/>
            <w:tcBorders>
              <w:bottom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2箱以上</w:t>
            </w:r>
          </w:p>
        </w:tc>
        <w:tc>
          <w:tcPr>
            <w:tcW w:w="2580" w:type="dxa"/>
            <w:tcBorders>
              <w:bottom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存栏2箱以上</w:t>
            </w:r>
          </w:p>
        </w:tc>
        <w:tc>
          <w:tcPr>
            <w:tcW w:w="1290" w:type="dxa"/>
            <w:tcBorders>
              <w:bottom w:val="single" w:color="auto" w:sz="4" w:space="0"/>
            </w:tcBorders>
            <w:vAlign w:val="center"/>
          </w:tcPr>
          <w:p>
            <w:pPr>
              <w:snapToGrid w:val="0"/>
              <w:jc w:val="center"/>
              <w:textAlignment w:val="top"/>
              <w:rPr>
                <w:rFonts w:ascii="Times New Roman" w:hAnsi="Times New Roman" w:eastAsia="方正仿宋_GBK" w:cs="Times New Roman"/>
                <w:sz w:val="24"/>
                <w:szCs w:val="24"/>
              </w:rPr>
            </w:pPr>
            <w:r>
              <w:rPr>
                <w:rFonts w:ascii="Times New Roman" w:hAnsi="Times New Roman" w:eastAsia="方正仿宋_GBK" w:cs="Times New Roman"/>
                <w:sz w:val="24"/>
                <w:szCs w:val="24"/>
              </w:rPr>
              <w:t>300元/箱</w:t>
            </w:r>
          </w:p>
        </w:tc>
        <w:tc>
          <w:tcPr>
            <w:tcW w:w="1830" w:type="dxa"/>
            <w:tcBorders>
              <w:bottom w:val="single" w:color="auto" w:sz="4" w:space="0"/>
              <w:right w:val="single" w:color="auto" w:sz="4" w:space="0"/>
            </w:tcBorders>
            <w:vAlign w:val="center"/>
          </w:tcPr>
          <w:p>
            <w:pPr>
              <w:snapToGrid w:val="0"/>
              <w:jc w:val="center"/>
              <w:textAlignment w:val="top"/>
              <w:rPr>
                <w:rFonts w:ascii="Times New Roman" w:hAnsi="Times New Roman" w:eastAsia="方正仿宋_GBK" w:cs="Times New Roman"/>
                <w:sz w:val="24"/>
                <w:szCs w:val="24"/>
              </w:rPr>
            </w:pPr>
          </w:p>
        </w:tc>
      </w:tr>
    </w:tbl>
    <w:p>
      <w:pPr>
        <w:pStyle w:val="5"/>
        <w:spacing w:line="200" w:lineRule="exact"/>
        <w:rPr>
          <w:rFonts w:ascii="Times New Roman" w:hAnsi="Times New Roman" w:eastAsia="方正仿宋_GBK" w:cs="Times New Roman"/>
          <w:sz w:val="32"/>
          <w:szCs w:val="32"/>
          <w:shd w:val="clear" w:color="auto" w:fill="FFFFFF"/>
        </w:rPr>
      </w:pPr>
    </w:p>
    <w:p/>
    <w:p>
      <w:pPr>
        <w:pStyle w:val="2"/>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1.本表补助标准均为当年新种养殖项目，往年种养殖的不纳入奖补范围。2.如脱贫户及监测户发展的养殖类产业未在本表中标注出来的，可根据实际情况参考养殖类相关标准合理确定补助标准。3.享受过其他财政补助资金的项目，不再重复享受奖补政策。</w:t>
      </w:r>
    </w:p>
    <w:p>
      <w:pPr>
        <w:tabs>
          <w:tab w:val="left" w:pos="1096"/>
        </w:tabs>
        <w:jc w:val="left"/>
        <w:sectPr>
          <w:pgSz w:w="11906" w:h="16838"/>
          <w:pgMar w:top="2098" w:right="1474" w:bottom="1984" w:left="1587" w:header="851" w:footer="992" w:gutter="0"/>
          <w:pgNumType w:fmt="numberInDash"/>
          <w:cols w:space="0" w:num="1"/>
          <w:docGrid w:type="lines" w:linePitch="315" w:charSpace="0"/>
        </w:sectPr>
      </w:pPr>
    </w:p>
    <w:p>
      <w:pPr>
        <w:overflowPunct w:val="0"/>
        <w:spacing w:line="594"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附件3</w:t>
      </w:r>
    </w:p>
    <w:p>
      <w:pPr>
        <w:overflowPunct w:val="0"/>
        <w:spacing w:line="594" w:lineRule="exact"/>
        <w:rPr>
          <w:rFonts w:ascii="Times New Roman" w:hAnsi="Times New Roman" w:eastAsia="方正黑体_GBK" w:cs="Times New Roman"/>
          <w:sz w:val="32"/>
          <w:szCs w:val="32"/>
        </w:rPr>
      </w:pPr>
    </w:p>
    <w:p>
      <w:pPr>
        <w:overflowPunct w:val="0"/>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草街街道产业发展奖补资金申请书</w:t>
      </w: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XX村民委员会：</w:t>
      </w:r>
    </w:p>
    <w:p>
      <w:pPr>
        <w:overflowPunct w:val="0"/>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，身份证号：</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 ，是</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镇（街道）  村脱贫户（监测户），</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年发展</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（头、只、亩）。现根据产业发展奖补政策，现申请到户产业奖补资金。</w:t>
      </w:r>
    </w:p>
    <w:p>
      <w:pPr>
        <w:overflowPunct w:val="0"/>
        <w:spacing w:line="594"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本人承诺：</w:t>
      </w:r>
      <w:r>
        <w:rPr>
          <w:rFonts w:hint="eastAsia" w:ascii="方正仿宋_GBK" w:hAnsi="方正仿宋_GBK" w:eastAsia="方正仿宋_GBK" w:cs="方正仿宋_GBK"/>
          <w:sz w:val="32"/>
          <w:szCs w:val="32"/>
        </w:rPr>
        <w:t>申请情况属实。</w:t>
      </w:r>
    </w:p>
    <w:p>
      <w:pPr>
        <w:overflowPunct w:val="0"/>
        <w:spacing w:line="594" w:lineRule="exact"/>
        <w:ind w:firstLine="3840" w:firstLineChars="1200"/>
        <w:rPr>
          <w:rFonts w:ascii="方正仿宋_GBK" w:hAnsi="方正仿宋_GBK" w:eastAsia="方正仿宋_GBK" w:cs="方正仿宋_GBK"/>
          <w:sz w:val="32"/>
          <w:szCs w:val="32"/>
        </w:rPr>
      </w:pPr>
    </w:p>
    <w:p>
      <w:pPr>
        <w:overflowPunct w:val="0"/>
        <w:spacing w:line="594" w:lineRule="exact"/>
        <w:ind w:firstLine="3840" w:firstLineChars="1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申请人（签字）：</w:t>
      </w:r>
    </w:p>
    <w:p>
      <w:pPr>
        <w:overflowPunct w:val="0"/>
        <w:spacing w:line="594" w:lineRule="exact"/>
        <w:ind w:firstLine="5760" w:firstLineChars="18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  年    月    日</w:t>
      </w: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Times New Roman" w:hAnsi="Times New Roman" w:eastAsia="方正黑体_GBK" w:cs="Times New Roman"/>
          <w:sz w:val="32"/>
          <w:szCs w:val="32"/>
        </w:rPr>
      </w:pPr>
    </w:p>
    <w:p>
      <w:pPr>
        <w:overflowPunct w:val="0"/>
        <w:spacing w:line="594" w:lineRule="exact"/>
        <w:rPr>
          <w:rFonts w:ascii="方正仿宋_GBK" w:hAnsi="方正仿宋_GBK" w:eastAsia="方正仿宋_GBK" w:cs="方正仿宋_GBK"/>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4</w:t>
      </w:r>
      <w:r>
        <w:rPr>
          <w:rFonts w:ascii="Times New Roman" w:hAnsi="Times New Roman" w:eastAsia="方正黑体简体" w:cs="Times New Roman"/>
          <w:sz w:val="32"/>
          <w:szCs w:val="32"/>
        </w:rPr>
        <w:tab/>
      </w:r>
      <w:r>
        <w:rPr>
          <w:rFonts w:ascii="Times New Roman" w:hAnsi="Times New Roman" w:eastAsia="方正黑体简体" w:cs="Times New Roman"/>
          <w:sz w:val="32"/>
          <w:szCs w:val="32"/>
        </w:rPr>
        <w:tab/>
      </w:r>
      <w:r>
        <w:rPr>
          <w:rFonts w:ascii="Times New Roman" w:hAnsi="Times New Roman" w:eastAsia="方正黑体简体" w:cs="Times New Roman"/>
          <w:sz w:val="32"/>
          <w:szCs w:val="32"/>
        </w:rPr>
        <w:tab/>
      </w:r>
    </w:p>
    <w:p>
      <w:pPr>
        <w:spacing w:line="594" w:lineRule="exact"/>
        <w:jc w:val="center"/>
      </w:pPr>
      <w:r>
        <w:rPr>
          <w:rFonts w:hint="eastAsia" w:ascii="方正小标宋_GBK" w:hAnsi="方正小标宋_GBK" w:eastAsia="方正小标宋_GBK" w:cs="方正小标宋_GBK"/>
          <w:sz w:val="44"/>
          <w:szCs w:val="44"/>
        </w:rPr>
        <w:t>草街街道2024年产业发展奖补申报验收表</w:t>
      </w:r>
    </w:p>
    <w:tbl>
      <w:tblPr>
        <w:tblStyle w:val="11"/>
        <w:tblW w:w="8355" w:type="dxa"/>
        <w:jc w:val="center"/>
        <w:tblLayout w:type="fixed"/>
        <w:tblCellMar>
          <w:top w:w="0" w:type="dxa"/>
          <w:left w:w="0" w:type="dxa"/>
          <w:bottom w:w="0" w:type="dxa"/>
          <w:right w:w="0" w:type="dxa"/>
        </w:tblCellMar>
      </w:tblPr>
      <w:tblGrid>
        <w:gridCol w:w="1397"/>
        <w:gridCol w:w="782"/>
        <w:gridCol w:w="812"/>
        <w:gridCol w:w="768"/>
        <w:gridCol w:w="1284"/>
        <w:gridCol w:w="1464"/>
        <w:gridCol w:w="1848"/>
      </w:tblGrid>
      <w:tr>
        <w:tblPrEx>
          <w:tblCellMar>
            <w:top w:w="0" w:type="dxa"/>
            <w:left w:w="0" w:type="dxa"/>
            <w:bottom w:w="0" w:type="dxa"/>
            <w:right w:w="0" w:type="dxa"/>
          </w:tblCellMar>
        </w:tblPrEx>
        <w:trPr>
          <w:trHeight w:val="449" w:hRule="atLeast"/>
          <w:jc w:val="center"/>
        </w:trPr>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户主姓名</w:t>
            </w:r>
          </w:p>
        </w:tc>
        <w:tc>
          <w:tcPr>
            <w:tcW w:w="7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家庭人口</w:t>
            </w:r>
          </w:p>
        </w:tc>
        <w:tc>
          <w:tcPr>
            <w:tcW w:w="7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274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联系电话</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413" w:hRule="atLeast"/>
          <w:jc w:val="center"/>
        </w:trPr>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家庭住址</w:t>
            </w:r>
          </w:p>
        </w:tc>
        <w:tc>
          <w:tcPr>
            <w:tcW w:w="6958" w:type="dxa"/>
            <w:gridSpan w:val="6"/>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506" w:hRule="atLeast"/>
          <w:jc w:val="center"/>
        </w:trPr>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身份证号</w:t>
            </w:r>
          </w:p>
        </w:tc>
        <w:tc>
          <w:tcPr>
            <w:tcW w:w="2362"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274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银行账号</w:t>
            </w: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440"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项目名称</w:t>
            </w:r>
          </w:p>
          <w:p>
            <w:pPr>
              <w:widowControl/>
              <w:spacing w:line="320" w:lineRule="exact"/>
              <w:jc w:val="center"/>
              <w:textAlignment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（类别）</w:t>
            </w:r>
          </w:p>
        </w:tc>
        <w:tc>
          <w:tcPr>
            <w:tcW w:w="159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项目规模</w:t>
            </w:r>
          </w:p>
        </w:tc>
        <w:tc>
          <w:tcPr>
            <w:tcW w:w="76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奖补标准</w:t>
            </w:r>
          </w:p>
        </w:tc>
        <w:tc>
          <w:tcPr>
            <w:tcW w:w="274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奖补金额（元）</w:t>
            </w:r>
          </w:p>
        </w:tc>
        <w:tc>
          <w:tcPr>
            <w:tcW w:w="1848"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项目所在地</w:t>
            </w:r>
            <w:r>
              <w:rPr>
                <w:rFonts w:hint="eastAsia" w:ascii="方正仿宋_GBK" w:hAnsi="方正仿宋_GBK" w:eastAsia="方正仿宋_GBK" w:cs="方正仿宋_GBK"/>
                <w:kern w:val="0"/>
                <w:sz w:val="28"/>
                <w:szCs w:val="28"/>
              </w:rPr>
              <w:br w:type="textWrapping"/>
            </w:r>
            <w:r>
              <w:rPr>
                <w:rFonts w:hint="eastAsia" w:ascii="方正仿宋_GBK" w:hAnsi="方正仿宋_GBK" w:eastAsia="方正仿宋_GBK" w:cs="方正仿宋_GBK"/>
                <w:kern w:val="0"/>
                <w:sz w:val="28"/>
                <w:szCs w:val="28"/>
              </w:rPr>
              <w:t>（村、社）</w:t>
            </w:r>
          </w:p>
        </w:tc>
      </w:tr>
      <w:tr>
        <w:tblPrEx>
          <w:tblCellMar>
            <w:top w:w="0" w:type="dxa"/>
            <w:left w:w="0" w:type="dxa"/>
            <w:bottom w:w="0" w:type="dxa"/>
            <w:right w:w="0" w:type="dxa"/>
          </w:tblCellMar>
        </w:tblPrEx>
        <w:trPr>
          <w:trHeight w:val="440"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7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申请数</w:t>
            </w: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验收数</w:t>
            </w:r>
          </w:p>
        </w:tc>
        <w:tc>
          <w:tcPr>
            <w:tcW w:w="76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申请金额</w:t>
            </w:r>
          </w:p>
        </w:tc>
        <w:tc>
          <w:tcPr>
            <w:tcW w:w="14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验收金额</w:t>
            </w:r>
          </w:p>
        </w:tc>
        <w:tc>
          <w:tcPr>
            <w:tcW w:w="1848"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391" w:hRule="atLeast"/>
          <w:jc w:val="center"/>
        </w:trPr>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7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7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14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401" w:hRule="atLeast"/>
          <w:jc w:val="center"/>
        </w:trPr>
        <w:tc>
          <w:tcPr>
            <w:tcW w:w="13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7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8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7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12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14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c>
          <w:tcPr>
            <w:tcW w:w="184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324"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本人意见</w:t>
            </w:r>
          </w:p>
        </w:tc>
        <w:tc>
          <w:tcPr>
            <w:tcW w:w="6958" w:type="dxa"/>
            <w:gridSpan w:val="6"/>
            <w:tcBorders>
              <w:top w:val="single" w:color="000000" w:sz="4" w:space="0"/>
              <w:left w:val="nil"/>
              <w:bottom w:val="nil"/>
              <w:right w:val="single" w:color="000000" w:sz="4" w:space="0"/>
            </w:tcBorders>
            <w:tcMar>
              <w:top w:w="12" w:type="dxa"/>
              <w:left w:w="12" w:type="dxa"/>
              <w:right w:w="12" w:type="dxa"/>
            </w:tcMar>
            <w:vAlign w:val="center"/>
          </w:tcPr>
          <w:p>
            <w:pPr>
              <w:tabs>
                <w:tab w:val="left" w:pos="5407"/>
              </w:tabs>
              <w:spacing w:line="320" w:lineRule="exact"/>
              <w:jc w:val="left"/>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744"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6958" w:type="dxa"/>
            <w:gridSpan w:val="6"/>
            <w:tcBorders>
              <w:top w:val="nil"/>
              <w:left w:val="nil"/>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脱贫户（监测户）（签名）：            年  月  日</w:t>
            </w:r>
          </w:p>
        </w:tc>
      </w:tr>
      <w:tr>
        <w:tblPrEx>
          <w:tblCellMar>
            <w:top w:w="0" w:type="dxa"/>
            <w:left w:w="0" w:type="dxa"/>
            <w:bottom w:w="0" w:type="dxa"/>
            <w:right w:w="0" w:type="dxa"/>
          </w:tblCellMar>
        </w:tblPrEx>
        <w:trPr>
          <w:trHeight w:val="648"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帮扶责任人意见</w:t>
            </w:r>
          </w:p>
        </w:tc>
        <w:tc>
          <w:tcPr>
            <w:tcW w:w="6958" w:type="dxa"/>
            <w:gridSpan w:val="6"/>
            <w:tcBorders>
              <w:top w:val="single" w:color="000000" w:sz="4" w:space="0"/>
              <w:left w:val="single" w:color="000000" w:sz="4" w:space="0"/>
              <w:bottom w:val="nil"/>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192"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6958" w:type="dxa"/>
            <w:gridSpan w:val="6"/>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审核人（签名）：                年  月  日</w:t>
            </w:r>
          </w:p>
        </w:tc>
      </w:tr>
      <w:tr>
        <w:tblPrEx>
          <w:tblCellMar>
            <w:top w:w="0" w:type="dxa"/>
            <w:left w:w="0" w:type="dxa"/>
            <w:bottom w:w="0" w:type="dxa"/>
            <w:right w:w="0" w:type="dxa"/>
          </w:tblCellMar>
        </w:tblPrEx>
        <w:trPr>
          <w:trHeight w:val="804" w:hRule="atLeast"/>
          <w:jc w:val="center"/>
        </w:trPr>
        <w:tc>
          <w:tcPr>
            <w:tcW w:w="139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村委会验收意见</w:t>
            </w:r>
          </w:p>
        </w:tc>
        <w:tc>
          <w:tcPr>
            <w:tcW w:w="6958" w:type="dxa"/>
            <w:gridSpan w:val="6"/>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spacing w:line="320" w:lineRule="exact"/>
              <w:jc w:val="right"/>
              <w:textAlignment w:val="center"/>
              <w:rPr>
                <w:rFonts w:ascii="方正仿宋_GBK" w:hAnsi="方正仿宋_GBK" w:eastAsia="方正仿宋_GBK" w:cs="方正仿宋_GBK"/>
                <w:kern w:val="0"/>
                <w:sz w:val="28"/>
                <w:szCs w:val="28"/>
              </w:rPr>
            </w:pPr>
          </w:p>
          <w:p>
            <w:pPr>
              <w:widowControl/>
              <w:spacing w:line="320" w:lineRule="exact"/>
              <w:jc w:val="right"/>
              <w:textAlignment w:val="center"/>
              <w:rPr>
                <w:rFonts w:ascii="方正仿宋_GBK" w:hAnsi="方正仿宋_GBK" w:eastAsia="方正仿宋_GBK" w:cs="方正仿宋_GBK"/>
                <w:kern w:val="0"/>
                <w:sz w:val="28"/>
                <w:szCs w:val="28"/>
              </w:rPr>
            </w:pPr>
          </w:p>
          <w:p>
            <w:pPr>
              <w:widowControl/>
              <w:spacing w:line="320" w:lineRule="exac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验收人（签名）：                年  月  日</w:t>
            </w:r>
          </w:p>
        </w:tc>
      </w:tr>
      <w:tr>
        <w:tblPrEx>
          <w:tblCellMar>
            <w:top w:w="0" w:type="dxa"/>
            <w:left w:w="0" w:type="dxa"/>
            <w:bottom w:w="0" w:type="dxa"/>
            <w:right w:w="0" w:type="dxa"/>
          </w:tblCellMar>
        </w:tblPrEx>
        <w:trPr>
          <w:trHeight w:val="588"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6958" w:type="dxa"/>
            <w:gridSpan w:val="6"/>
            <w:tcBorders>
              <w:top w:val="nil"/>
              <w:left w:val="nil"/>
              <w:bottom w:val="nil"/>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90" w:hRule="atLeast"/>
          <w:jc w:val="center"/>
        </w:trPr>
        <w:tc>
          <w:tcPr>
            <w:tcW w:w="139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6958" w:type="dxa"/>
            <w:gridSpan w:val="6"/>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村委会主要负责人（签名）：        年  月  日（公章）</w:t>
            </w:r>
          </w:p>
        </w:tc>
      </w:tr>
      <w:tr>
        <w:tblPrEx>
          <w:tblCellMar>
            <w:top w:w="0" w:type="dxa"/>
            <w:left w:w="0" w:type="dxa"/>
            <w:bottom w:w="0" w:type="dxa"/>
            <w:right w:w="0" w:type="dxa"/>
          </w:tblCellMar>
        </w:tblPrEx>
        <w:trPr>
          <w:trHeight w:val="504" w:hRule="atLeast"/>
          <w:jc w:val="center"/>
        </w:trPr>
        <w:tc>
          <w:tcPr>
            <w:tcW w:w="1397" w:type="dxa"/>
            <w:vMerge w:val="restart"/>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320" w:lineRule="exact"/>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街道办事处审核结果</w:t>
            </w:r>
          </w:p>
        </w:tc>
        <w:tc>
          <w:tcPr>
            <w:tcW w:w="6958" w:type="dxa"/>
            <w:gridSpan w:val="6"/>
            <w:tcBorders>
              <w:top w:val="single" w:color="000000" w:sz="4" w:space="0"/>
              <w:left w:val="single" w:color="000000" w:sz="4" w:space="0"/>
              <w:bottom w:val="nil"/>
              <w:right w:val="single" w:color="000000" w:sz="4" w:space="0"/>
            </w:tcBorders>
            <w:tcMar>
              <w:top w:w="12" w:type="dxa"/>
              <w:left w:w="12" w:type="dxa"/>
              <w:right w:w="12" w:type="dxa"/>
            </w:tcMar>
            <w:vAlign w:val="center"/>
          </w:tcPr>
          <w:p>
            <w:pPr>
              <w:widowControl/>
              <w:spacing w:line="320" w:lineRule="exact"/>
              <w:jc w:val="right"/>
              <w:textAlignment w:val="center"/>
              <w:rPr>
                <w:rFonts w:ascii="方正仿宋_GBK" w:hAnsi="方正仿宋_GBK" w:eastAsia="方正仿宋_GBK" w:cs="方正仿宋_GBK"/>
                <w:sz w:val="28"/>
                <w:szCs w:val="28"/>
              </w:rPr>
            </w:pPr>
          </w:p>
        </w:tc>
      </w:tr>
      <w:tr>
        <w:tblPrEx>
          <w:tblCellMar>
            <w:top w:w="0" w:type="dxa"/>
            <w:left w:w="0" w:type="dxa"/>
            <w:bottom w:w="0" w:type="dxa"/>
            <w:right w:w="0" w:type="dxa"/>
          </w:tblCellMar>
        </w:tblPrEx>
        <w:trPr>
          <w:trHeight w:val="720" w:hRule="atLeast"/>
          <w:jc w:val="center"/>
        </w:trPr>
        <w:tc>
          <w:tcPr>
            <w:tcW w:w="1397"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6958" w:type="dxa"/>
            <w:gridSpan w:val="6"/>
            <w:tcBorders>
              <w:top w:val="nil"/>
              <w:left w:val="single" w:color="000000" w:sz="4" w:space="0"/>
              <w:bottom w:val="nil"/>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镇（街）业务经办办公室（签名）：  年  月  日</w:t>
            </w:r>
          </w:p>
        </w:tc>
      </w:tr>
      <w:tr>
        <w:tblPrEx>
          <w:tblCellMar>
            <w:top w:w="0" w:type="dxa"/>
            <w:left w:w="0" w:type="dxa"/>
            <w:bottom w:w="0" w:type="dxa"/>
            <w:right w:w="0" w:type="dxa"/>
          </w:tblCellMar>
        </w:tblPrEx>
        <w:trPr>
          <w:trHeight w:val="751" w:hRule="atLeast"/>
          <w:jc w:val="center"/>
        </w:trPr>
        <w:tc>
          <w:tcPr>
            <w:tcW w:w="1397" w:type="dxa"/>
            <w:vMerge w:val="continue"/>
            <w:tcBorders>
              <w:top w:val="single" w:color="000000" w:sz="4" w:space="0"/>
              <w:left w:val="single" w:color="000000" w:sz="4" w:space="0"/>
              <w:bottom w:val="single" w:color="000000" w:sz="4" w:space="0"/>
              <w:right w:val="nil"/>
            </w:tcBorders>
            <w:tcMar>
              <w:top w:w="12" w:type="dxa"/>
              <w:left w:w="12" w:type="dxa"/>
              <w:right w:w="12" w:type="dxa"/>
            </w:tcMar>
            <w:vAlign w:val="center"/>
          </w:tcPr>
          <w:p>
            <w:pPr>
              <w:spacing w:line="320" w:lineRule="exact"/>
              <w:jc w:val="center"/>
              <w:rPr>
                <w:rFonts w:ascii="方正仿宋_GBK" w:hAnsi="方正仿宋_GBK" w:eastAsia="方正仿宋_GBK" w:cs="方正仿宋_GBK"/>
                <w:sz w:val="28"/>
                <w:szCs w:val="28"/>
              </w:rPr>
            </w:pPr>
          </w:p>
        </w:tc>
        <w:tc>
          <w:tcPr>
            <w:tcW w:w="6958" w:type="dxa"/>
            <w:gridSpan w:val="6"/>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320" w:lineRule="exact"/>
              <w:jc w:val="left"/>
              <w:textAlignment w:val="center"/>
              <w:rPr>
                <w:rFonts w:ascii="方正仿宋_GBK" w:hAnsi="方正仿宋_GBK" w:eastAsia="方正仿宋_GBK" w:cs="方正仿宋_GBK"/>
                <w:kern w:val="0"/>
                <w:sz w:val="28"/>
                <w:szCs w:val="28"/>
              </w:rPr>
            </w:pPr>
          </w:p>
          <w:p>
            <w:pPr>
              <w:widowControl/>
              <w:spacing w:line="320" w:lineRule="exact"/>
              <w:jc w:val="left"/>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kern w:val="0"/>
                <w:sz w:val="28"/>
                <w:szCs w:val="28"/>
              </w:rPr>
              <w:t>镇（街）分管领导（签名）：      年  月  日（公章）</w:t>
            </w:r>
          </w:p>
        </w:tc>
      </w:tr>
    </w:tbl>
    <w:p>
      <w:pPr>
        <w:pStyle w:val="4"/>
        <w:jc w:val="both"/>
        <w:rPr>
          <w:rFonts w:ascii="方正仿宋_GBK" w:hAnsi="方正仿宋_GBK" w:eastAsia="方正仿宋_GBK" w:cs="方正仿宋_GBK"/>
          <w:sz w:val="21"/>
          <w:szCs w:val="21"/>
        </w:rPr>
      </w:pPr>
    </w:p>
    <w:p>
      <w:pPr>
        <w:pStyle w:val="4"/>
        <w:jc w:val="left"/>
        <w:rPr>
          <w:rFonts w:ascii="方正仿宋_GBK" w:hAnsi="方正仿宋_GBK" w:eastAsia="方正仿宋_GBK" w:cs="方正仿宋_GBK"/>
          <w:sz w:val="18"/>
          <w:szCs w:val="18"/>
        </w:rPr>
        <w:sectPr>
          <w:pgSz w:w="11906" w:h="16838"/>
          <w:pgMar w:top="2098" w:right="1474" w:bottom="1984" w:left="1587" w:header="851" w:footer="992" w:gutter="0"/>
          <w:pgNumType w:fmt="numberInDash"/>
          <w:cols w:space="0" w:num="1"/>
          <w:docGrid w:type="lines" w:linePitch="315" w:charSpace="0"/>
        </w:sectPr>
      </w:pPr>
      <w:r>
        <w:rPr>
          <w:rFonts w:hint="eastAsia" w:ascii="方正仿宋_GBK" w:hAnsi="方正仿宋_GBK" w:eastAsia="方正仿宋_GBK" w:cs="方正仿宋_GBK"/>
          <w:sz w:val="18"/>
          <w:szCs w:val="18"/>
        </w:rPr>
        <w:t>备注：“村委会验收意见”“</w:t>
      </w:r>
      <w:r>
        <w:rPr>
          <w:rFonts w:hint="eastAsia" w:ascii="方正仿宋_GBK" w:hAnsi="方正仿宋_GBK" w:eastAsia="方正仿宋_GBK" w:cs="方正仿宋_GBK"/>
          <w:kern w:val="0"/>
          <w:sz w:val="18"/>
          <w:szCs w:val="18"/>
        </w:rPr>
        <w:t>街道办事处审核结果</w:t>
      </w:r>
      <w:r>
        <w:rPr>
          <w:rFonts w:hint="eastAsia" w:ascii="方正仿宋_GBK" w:hAnsi="方正仿宋_GBK" w:eastAsia="方正仿宋_GBK" w:cs="方正仿宋_GBK"/>
          <w:sz w:val="18"/>
          <w:szCs w:val="18"/>
        </w:rPr>
        <w:t>”需要签意见是否属实并同意拨付。</w:t>
      </w:r>
    </w:p>
    <w:p>
      <w:pPr>
        <w:overflowPunct w:val="0"/>
        <w:spacing w:line="594" w:lineRule="exact"/>
        <w:rPr>
          <w:rFonts w:ascii="Times New Roman" w:hAnsi="Times New Roman" w:eastAsia="方正仿宋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5</w:t>
      </w:r>
    </w:p>
    <w:p>
      <w:pPr>
        <w:spacing w:line="594" w:lineRule="exact"/>
        <w:jc w:val="center"/>
        <w:rPr>
          <w:rFonts w:ascii="方正小标宋_GBK" w:hAnsi="方正小标宋_GBK" w:eastAsia="方正小标宋_GBK" w:cs="方正小标宋_GBK"/>
          <w:sz w:val="44"/>
          <w:szCs w:val="44"/>
        </w:rPr>
      </w:pPr>
    </w:p>
    <w:p>
      <w:pPr>
        <w:jc w:val="center"/>
        <w:rPr>
          <w:rFonts w:ascii="方正小标宋_GBK" w:hAnsi="方正小标宋_GBK" w:eastAsia="方正小标宋_GBK" w:cs="方正小标宋_GBK"/>
          <w:sz w:val="44"/>
          <w:szCs w:val="44"/>
        </w:rPr>
      </w:pPr>
      <w:r>
        <w:rPr>
          <w:rStyle w:val="16"/>
          <w:rFonts w:hint="eastAsia" w:ascii="方正小标宋_GBK" w:hAnsi="方正小标宋_GBK" w:eastAsia="方正小标宋_GBK" w:cs="方正小标宋_GBK"/>
          <w:sz w:val="44"/>
          <w:szCs w:val="44"/>
        </w:rPr>
        <w:t>草街街道2024年产业发展奖补发放名册</w:t>
      </w:r>
    </w:p>
    <w:tbl>
      <w:tblPr>
        <w:tblStyle w:val="11"/>
        <w:tblW w:w="13392" w:type="dxa"/>
        <w:jc w:val="center"/>
        <w:tblLayout w:type="fixed"/>
        <w:tblCellMar>
          <w:top w:w="0" w:type="dxa"/>
          <w:left w:w="108" w:type="dxa"/>
          <w:bottom w:w="0" w:type="dxa"/>
          <w:right w:w="108" w:type="dxa"/>
        </w:tblCellMar>
      </w:tblPr>
      <w:tblGrid>
        <w:gridCol w:w="809"/>
        <w:gridCol w:w="1050"/>
        <w:gridCol w:w="1050"/>
        <w:gridCol w:w="1200"/>
        <w:gridCol w:w="1033"/>
        <w:gridCol w:w="1383"/>
        <w:gridCol w:w="1500"/>
        <w:gridCol w:w="1434"/>
        <w:gridCol w:w="1383"/>
        <w:gridCol w:w="1633"/>
        <w:gridCol w:w="917"/>
      </w:tblGrid>
      <w:tr>
        <w:tblPrEx>
          <w:tblCellMar>
            <w:top w:w="0" w:type="dxa"/>
            <w:left w:w="108" w:type="dxa"/>
            <w:bottom w:w="0" w:type="dxa"/>
            <w:right w:w="108" w:type="dxa"/>
          </w:tblCellMar>
        </w:tblPrEx>
        <w:trPr>
          <w:trHeight w:val="375" w:hRule="atLeast"/>
          <w:jc w:val="center"/>
        </w:trPr>
        <w:tc>
          <w:tcPr>
            <w:tcW w:w="6525" w:type="dxa"/>
            <w:gridSpan w:val="6"/>
            <w:tcBorders>
              <w:top w:val="nil"/>
              <w:left w:val="nil"/>
              <w:bottom w:val="single" w:color="auto" w:sz="4" w:space="0"/>
              <w:right w:val="nil"/>
            </w:tcBorders>
            <w:shd w:val="clear" w:color="auto" w:fill="auto"/>
            <w:vAlign w:val="center"/>
          </w:tcPr>
          <w:p>
            <w:pPr>
              <w:jc w:val="left"/>
              <w:rPr>
                <w:rFonts w:ascii="方正小标宋_GBK" w:hAnsi="方正小标宋_GBK" w:eastAsia="方正小标宋_GBK" w:cs="方正小标宋_GBK"/>
                <w:color w:val="000000"/>
                <w:sz w:val="28"/>
                <w:szCs w:val="28"/>
              </w:rPr>
            </w:pPr>
            <w:r>
              <w:rPr>
                <w:rFonts w:hint="eastAsia" w:ascii="方正仿宋_GBK" w:hAnsi="方正仿宋_GBK" w:eastAsia="方正仿宋_GBK" w:cs="方正仿宋_GBK"/>
                <w:color w:val="000000"/>
                <w:kern w:val="0"/>
                <w:sz w:val="28"/>
                <w:szCs w:val="28"/>
                <w:lang w:bidi="ar"/>
              </w:rPr>
              <w:t>单位（盖章）：</w:t>
            </w:r>
          </w:p>
        </w:tc>
        <w:tc>
          <w:tcPr>
            <w:tcW w:w="6867" w:type="dxa"/>
            <w:gridSpan w:val="5"/>
            <w:tcBorders>
              <w:top w:val="nil"/>
              <w:left w:val="nil"/>
              <w:bottom w:val="single" w:color="auto" w:sz="4" w:space="0"/>
              <w:right w:val="nil"/>
            </w:tcBorders>
            <w:shd w:val="clear" w:color="auto" w:fill="auto"/>
            <w:vAlign w:val="center"/>
          </w:tcPr>
          <w:p>
            <w:pPr>
              <w:widowControl/>
              <w:jc w:val="left"/>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填报时间：</w:t>
            </w:r>
          </w:p>
        </w:tc>
      </w:tr>
      <w:tr>
        <w:tblPrEx>
          <w:tblCellMar>
            <w:top w:w="0" w:type="dxa"/>
            <w:left w:w="108" w:type="dxa"/>
            <w:bottom w:w="0" w:type="dxa"/>
            <w:right w:w="108" w:type="dxa"/>
          </w:tblCellMar>
        </w:tblPrEx>
        <w:trPr>
          <w:trHeight w:val="600" w:hRule="atLeast"/>
          <w:jc w:val="center"/>
        </w:trPr>
        <w:tc>
          <w:tcPr>
            <w:tcW w:w="80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序号</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镇街</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村社</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户编码</w:t>
            </w:r>
          </w:p>
        </w:tc>
        <w:tc>
          <w:tcPr>
            <w:tcW w:w="103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姓名</w:t>
            </w:r>
          </w:p>
        </w:tc>
        <w:tc>
          <w:tcPr>
            <w:tcW w:w="138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身份证号</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开户银行</w:t>
            </w:r>
          </w:p>
        </w:tc>
        <w:tc>
          <w:tcPr>
            <w:tcW w:w="143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银行账号</w:t>
            </w:r>
          </w:p>
        </w:tc>
        <w:tc>
          <w:tcPr>
            <w:tcW w:w="138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left"/>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实施内容</w:t>
            </w:r>
          </w:p>
        </w:tc>
        <w:tc>
          <w:tcPr>
            <w:tcW w:w="163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补助金额（元）</w:t>
            </w:r>
          </w:p>
        </w:tc>
        <w:tc>
          <w:tcPr>
            <w:tcW w:w="91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kern w:val="0"/>
                <w:sz w:val="28"/>
                <w:szCs w:val="28"/>
                <w:lang w:bidi="ar"/>
              </w:rPr>
              <w:t>备注</w:t>
            </w:r>
          </w:p>
        </w:tc>
      </w:tr>
      <w:tr>
        <w:tblPrEx>
          <w:tblCellMar>
            <w:top w:w="0" w:type="dxa"/>
            <w:left w:w="108" w:type="dxa"/>
            <w:bottom w:w="0" w:type="dxa"/>
            <w:right w:w="108" w:type="dxa"/>
          </w:tblCellMar>
        </w:tblPrEx>
        <w:trPr>
          <w:trHeight w:val="3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内容要具体，如水稻X亩、鸡X只。</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3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3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375" w:hRule="atLeast"/>
          <w:jc w:val="center"/>
        </w:trPr>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00" w:lineRule="exact"/>
              <w:jc w:val="center"/>
              <w:rPr>
                <w:rFonts w:ascii="方正仿宋_GBK" w:hAnsi="方正仿宋_GBK" w:eastAsia="方正仿宋_GBK" w:cs="方正仿宋_GBK"/>
                <w:color w:val="000000"/>
                <w:sz w:val="28"/>
                <w:szCs w:val="28"/>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rPr>
                <w:rFonts w:ascii="方正仿宋_GBK" w:hAnsi="方正仿宋_GBK" w:eastAsia="方正仿宋_GBK" w:cs="方正仿宋_GBK"/>
                <w:color w:val="000000"/>
                <w:sz w:val="28"/>
                <w:szCs w:val="28"/>
              </w:rPr>
            </w:pPr>
          </w:p>
        </w:tc>
      </w:tr>
      <w:tr>
        <w:tblPrEx>
          <w:tblCellMar>
            <w:top w:w="0" w:type="dxa"/>
            <w:left w:w="108" w:type="dxa"/>
            <w:bottom w:w="0" w:type="dxa"/>
            <w:right w:w="108" w:type="dxa"/>
          </w:tblCellMar>
        </w:tblPrEx>
        <w:trPr>
          <w:trHeight w:val="330" w:hRule="atLeast"/>
          <w:jc w:val="center"/>
        </w:trPr>
        <w:tc>
          <w:tcPr>
            <w:tcW w:w="1339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楷体_GBK" w:hAnsi="方正楷体_GBK" w:eastAsia="方正楷体_GBK" w:cs="方正楷体_GBK"/>
                <w:color w:val="000000"/>
                <w:sz w:val="28"/>
                <w:szCs w:val="28"/>
              </w:rPr>
            </w:pPr>
            <w:r>
              <w:rPr>
                <w:rFonts w:hint="eastAsia" w:ascii="方正楷体_GBK" w:hAnsi="方正楷体_GBK" w:eastAsia="方正楷体_GBK" w:cs="方正楷体_GBK"/>
                <w:color w:val="000000"/>
                <w:kern w:val="0"/>
                <w:sz w:val="28"/>
                <w:szCs w:val="28"/>
                <w:lang w:bidi="ar"/>
              </w:rPr>
              <w:t>合计金额（大写）：                                                    （小写）：       元</w:t>
            </w:r>
          </w:p>
        </w:tc>
      </w:tr>
      <w:tr>
        <w:tblPrEx>
          <w:tblCellMar>
            <w:top w:w="0" w:type="dxa"/>
            <w:left w:w="108" w:type="dxa"/>
            <w:bottom w:w="0" w:type="dxa"/>
            <w:right w:w="108" w:type="dxa"/>
          </w:tblCellMar>
        </w:tblPrEx>
        <w:trPr>
          <w:trHeight w:val="300" w:hRule="atLeast"/>
          <w:jc w:val="center"/>
        </w:trPr>
        <w:tc>
          <w:tcPr>
            <w:tcW w:w="4109" w:type="dxa"/>
            <w:gridSpan w:val="4"/>
            <w:tcBorders>
              <w:top w:val="nil"/>
              <w:left w:val="nil"/>
              <w:bottom w:val="nil"/>
              <w:right w:val="nil"/>
            </w:tcBorders>
            <w:shd w:val="clear" w:color="auto" w:fill="auto"/>
            <w:noWrap/>
            <w:vAlign w:val="center"/>
          </w:tcPr>
          <w:p>
            <w:pP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经办人：</w:t>
            </w:r>
          </w:p>
        </w:tc>
        <w:tc>
          <w:tcPr>
            <w:tcW w:w="5350" w:type="dxa"/>
            <w:gridSpan w:val="4"/>
            <w:tcBorders>
              <w:top w:val="nil"/>
              <w:left w:val="nil"/>
              <w:bottom w:val="nil"/>
              <w:right w:val="nil"/>
            </w:tcBorders>
            <w:shd w:val="clear" w:color="auto" w:fill="auto"/>
            <w:noWrap/>
            <w:vAlign w:val="center"/>
          </w:tcPr>
          <w:p>
            <w:pP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分管领导：</w:t>
            </w:r>
          </w:p>
        </w:tc>
        <w:tc>
          <w:tcPr>
            <w:tcW w:w="3933" w:type="dxa"/>
            <w:gridSpan w:val="3"/>
            <w:tcBorders>
              <w:top w:val="nil"/>
              <w:left w:val="nil"/>
              <w:bottom w:val="nil"/>
              <w:right w:val="nil"/>
            </w:tcBorders>
            <w:shd w:val="clear" w:color="auto" w:fill="auto"/>
            <w:noWrap/>
            <w:vAlign w:val="center"/>
          </w:tcPr>
          <w:p>
            <w:pP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主要领导：</w:t>
            </w:r>
          </w:p>
        </w:tc>
      </w:tr>
    </w:tbl>
    <w:p>
      <w:pPr>
        <w:pStyle w:val="2"/>
        <w:sectPr>
          <w:pgSz w:w="16838" w:h="11906" w:orient="landscape"/>
          <w:pgMar w:top="1587" w:right="2098" w:bottom="1474" w:left="1984" w:header="851" w:footer="992" w:gutter="0"/>
          <w:pgNumType w:fmt="numberInDash"/>
          <w:cols w:space="0" w:num="1"/>
          <w:docGrid w:type="lines" w:linePitch="315" w:charSpace="0"/>
        </w:sectPr>
      </w:pPr>
    </w:p>
    <w:p>
      <w:pPr>
        <w:overflowPunct w:val="0"/>
        <w:spacing w:line="594" w:lineRule="exact"/>
        <w:rPr>
          <w:rFonts w:ascii="Times New Roman" w:hAnsi="Times New Roman" w:eastAsia="方正仿宋_GBK" w:cs="Times New Roman"/>
          <w:sz w:val="28"/>
          <w:szCs w:val="28"/>
        </w:rPr>
        <w:sectPr>
          <w:footerReference r:id="rId4" w:type="default"/>
          <w:pgSz w:w="11906" w:h="16838"/>
          <w:pgMar w:top="2098" w:right="1474" w:bottom="1984" w:left="1587" w:header="851" w:footer="992" w:gutter="0"/>
          <w:pgNumType w:fmt="numberInDash"/>
          <w:cols w:space="0" w:num="1"/>
          <w:docGrid w:type="lines" w:linePitch="315" w:charSpace="0"/>
        </w:sectPr>
      </w:pPr>
    </w:p>
    <w:tbl>
      <w:tblPr>
        <w:tblStyle w:val="11"/>
        <w:tblpPr w:leftFromText="180" w:rightFromText="180" w:vertAnchor="text" w:horzAnchor="page" w:tblpX="1603" w:tblpY="12039"/>
        <w:tblW w:w="9015"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15"/>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15" w:type="dxa"/>
            <w:tcBorders>
              <w:top w:val="single" w:color="auto" w:sz="4" w:space="0"/>
              <w:bottom w:val="single" w:color="auto" w:sz="4" w:space="0"/>
            </w:tcBorders>
            <w:noWrap/>
            <w:vAlign w:val="top"/>
          </w:tcPr>
          <w:p>
            <w:pPr>
              <w:spacing w:line="594" w:lineRule="exact"/>
              <w:ind w:firstLine="280" w:firstLineChars="100"/>
              <w:rPr>
                <w:rFonts w:ascii="方正仿宋_GBK" w:eastAsia="方正仿宋_GBK"/>
                <w:sz w:val="28"/>
                <w:szCs w:val="28"/>
              </w:rPr>
            </w:pPr>
            <w:r>
              <w:rPr>
                <w:rFonts w:hint="eastAsia" w:ascii="方正仿宋_GBK" w:eastAsia="方正仿宋_GBK" w:cs="方正仿宋_GBK"/>
                <w:sz w:val="28"/>
                <w:szCs w:val="28"/>
              </w:rPr>
              <w:t>重庆市合川区草街街道党政办公室</w:t>
            </w:r>
            <w:r>
              <w:rPr>
                <w:rFonts w:ascii="方正仿宋_GBK" w:eastAsia="方正仿宋_GBK" w:cs="方正仿宋_GBK"/>
                <w:sz w:val="28"/>
                <w:szCs w:val="28"/>
              </w:rPr>
              <w:t xml:space="preserve">          </w:t>
            </w:r>
            <w:r>
              <w:rPr>
                <w:rFonts w:ascii="Times New Roman" w:hAnsi="Times New Roman" w:eastAsia="方正仿宋_GBK" w:cs="方正仿宋_GBK"/>
                <w:sz w:val="32"/>
                <w:szCs w:val="28"/>
              </w:rPr>
              <w:t>202</w:t>
            </w:r>
            <w:r>
              <w:rPr>
                <w:rFonts w:hint="eastAsia" w:ascii="Times New Roman" w:hAnsi="Times New Roman" w:eastAsia="方正仿宋_GBK" w:cs="方正仿宋_GBK"/>
                <w:sz w:val="32"/>
                <w:szCs w:val="28"/>
                <w:lang w:val="en-US" w:eastAsia="zh-CN"/>
              </w:rPr>
              <w:t>4</w:t>
            </w:r>
            <w:r>
              <w:rPr>
                <w:rFonts w:hint="eastAsia" w:ascii="方正仿宋_GBK" w:eastAsia="方正仿宋_GBK" w:cs="方正仿宋_GBK"/>
                <w:sz w:val="28"/>
                <w:szCs w:val="28"/>
              </w:rPr>
              <w:t>年</w:t>
            </w:r>
            <w:r>
              <w:rPr>
                <w:rFonts w:hint="eastAsia" w:ascii="Times New Roman" w:hAnsi="Times New Roman" w:eastAsia="方正仿宋_GBK" w:cs="方正仿宋_GBK"/>
                <w:sz w:val="32"/>
                <w:szCs w:val="28"/>
                <w:lang w:val="en-US" w:eastAsia="zh-CN"/>
              </w:rPr>
              <w:t>2</w:t>
            </w:r>
            <w:r>
              <w:rPr>
                <w:rFonts w:hint="eastAsia" w:ascii="方正仿宋_GBK" w:eastAsia="方正仿宋_GBK" w:cs="方正仿宋_GBK"/>
                <w:sz w:val="28"/>
                <w:szCs w:val="28"/>
              </w:rPr>
              <w:t>月</w:t>
            </w:r>
            <w:r>
              <w:rPr>
                <w:rFonts w:hint="eastAsia" w:ascii="Times New Roman" w:hAnsi="Times New Roman" w:eastAsia="方正仿宋_GBK" w:cs="方正仿宋_GBK"/>
                <w:sz w:val="32"/>
                <w:szCs w:val="28"/>
                <w:lang w:val="en-US" w:eastAsia="zh-CN"/>
              </w:rPr>
              <w:t>27</w:t>
            </w:r>
            <w:r>
              <w:rPr>
                <w:rFonts w:hint="eastAsia" w:ascii="方正仿宋_GBK" w:eastAsia="方正仿宋_GBK" w:cs="方正仿宋_GBK"/>
                <w:sz w:val="28"/>
                <w:szCs w:val="28"/>
              </w:rPr>
              <w:t>日印发</w:t>
            </w:r>
          </w:p>
        </w:tc>
      </w:tr>
    </w:tbl>
    <w:p>
      <w:pPr>
        <w:pStyle w:val="10"/>
      </w:pPr>
    </w:p>
    <w:sectPr>
      <w:pgSz w:w="11906" w:h="16838"/>
      <w:pgMar w:top="2098" w:right="1474" w:bottom="1984" w:left="1587"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方正黑体简体">
    <w:altName w:val="方正黑体_GBK"/>
    <w:panose1 w:val="00000000000000000000"/>
    <w:charset w:val="86"/>
    <w:family w:val="auto"/>
    <w:pitch w:val="default"/>
    <w:sig w:usb0="00000000" w:usb1="00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KYqe7vBAQAAjQMAAA4AAAAAAAAAAQAgAAAA&#10;NAEAAGRycy9lMm9Eb2MueG1sUEsFBgAAAAAGAAYAWQEAAGcFAAAAAA==&#10;">
              <v:fill on="f" focussize="0,0"/>
              <v:stroke on="f"/>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ascii="宋体" w:hAnsi="宋体" w:cs="宋体"/>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Ll1uVLQAAAABQEAAA8AAAAAAAAAAQAgAAAA&#10;OAAAAGRycy9kb3ducmV2LnhtbFBLAQIUABQAAAAIAIdO4kAm1B2hxAEAAI8DAAAOAAAAAAAAAAEA&#10;IAAAADUBAABkcnMvZTJvRG9jLnhtbFBLBQYAAAAABgAGAFkBAABrBQAAAAA=&#10;">
              <v:fill on="f" focussize="0,0"/>
              <v:stroke on="f"/>
              <v:imagedata o:title=""/>
              <o:lock v:ext="edit" aspectratio="f"/>
              <v:textbox inset="0mm,0mm,0mm,0mm" style="mso-fit-shape-to-text:t;">
                <w:txbxContent>
                  <w:p>
                    <w:pPr>
                      <w:pStyle w:val="5"/>
                      <w:rPr>
                        <w:rFonts w:ascii="宋体" w:hAnsi="宋体" w:cs="宋体"/>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78E0F7A-7805-4610-8DAA-0CD55F61405B}" w:val="0pt4OVHF5i+ksoqAhXUWxIrne9mvgbN/d6EuGwaPZzQ8yDRjlBcMK=L7YfTC1JS23"/>
    <w:docVar w:name="{591E9450-D2EC-4CD6-9CE4-4EA4D9C26794}" w:val="0pt4OVHF5i+ksoqAhXUWxIrne9mvgbN/d6EuGwaPZzQ8yDRjlBcMK=L7YfTC1JS23"/>
    <w:docVar w:name="commondata" w:val="eyJoZGlkIjoiNzJiYTg5YzVkODk0MGMzNjI2ZjE5NTNmNGNlNjkzMDEifQ=="/>
    <w:docVar w:name="DocumentID" w:val="{6C70FF3E-7530-41AD-A2F3-00D53F6FDE96}_1"/>
    <w:docVar w:name="KSO_WPS_MARK_KEY" w:val="5310dc06-39b4-4ba7-9099-cef5e0cda6f7"/>
  </w:docVars>
  <w:rsids>
    <w:rsidRoot w:val="00E01345"/>
    <w:rsid w:val="00074D82"/>
    <w:rsid w:val="00102EF5"/>
    <w:rsid w:val="004455DC"/>
    <w:rsid w:val="0051227E"/>
    <w:rsid w:val="00531CB9"/>
    <w:rsid w:val="005D015E"/>
    <w:rsid w:val="006C1882"/>
    <w:rsid w:val="006C1E39"/>
    <w:rsid w:val="007C00D0"/>
    <w:rsid w:val="00825EDE"/>
    <w:rsid w:val="00A83BCB"/>
    <w:rsid w:val="00B42C43"/>
    <w:rsid w:val="00C246C3"/>
    <w:rsid w:val="00C4400D"/>
    <w:rsid w:val="00E01345"/>
    <w:rsid w:val="00E5055B"/>
    <w:rsid w:val="00F16CD0"/>
    <w:rsid w:val="00FB434D"/>
    <w:rsid w:val="01AF4A56"/>
    <w:rsid w:val="0312425E"/>
    <w:rsid w:val="032929F3"/>
    <w:rsid w:val="040837DB"/>
    <w:rsid w:val="04F94406"/>
    <w:rsid w:val="053A24A6"/>
    <w:rsid w:val="05704BB9"/>
    <w:rsid w:val="05E47A51"/>
    <w:rsid w:val="0843635B"/>
    <w:rsid w:val="08602B30"/>
    <w:rsid w:val="08AA39FE"/>
    <w:rsid w:val="0A18114D"/>
    <w:rsid w:val="0A200BCD"/>
    <w:rsid w:val="0A790315"/>
    <w:rsid w:val="0B1414AB"/>
    <w:rsid w:val="0BBF43C3"/>
    <w:rsid w:val="10AA464C"/>
    <w:rsid w:val="10FD6590"/>
    <w:rsid w:val="111A4F15"/>
    <w:rsid w:val="137F2423"/>
    <w:rsid w:val="14B47DFB"/>
    <w:rsid w:val="1576192E"/>
    <w:rsid w:val="161E0B74"/>
    <w:rsid w:val="16F70FA4"/>
    <w:rsid w:val="1862273A"/>
    <w:rsid w:val="18632988"/>
    <w:rsid w:val="18962707"/>
    <w:rsid w:val="19221E7A"/>
    <w:rsid w:val="19A40764"/>
    <w:rsid w:val="1A4F7C42"/>
    <w:rsid w:val="1B2A2127"/>
    <w:rsid w:val="1B4F2E3C"/>
    <w:rsid w:val="1D101D05"/>
    <w:rsid w:val="1E3303E2"/>
    <w:rsid w:val="1E6A40C3"/>
    <w:rsid w:val="2016611C"/>
    <w:rsid w:val="21C51E16"/>
    <w:rsid w:val="23852FD0"/>
    <w:rsid w:val="23E43B7C"/>
    <w:rsid w:val="24623D9A"/>
    <w:rsid w:val="2522187B"/>
    <w:rsid w:val="252316F8"/>
    <w:rsid w:val="25BF77D0"/>
    <w:rsid w:val="25DE4061"/>
    <w:rsid w:val="27732536"/>
    <w:rsid w:val="28825125"/>
    <w:rsid w:val="28C35EE1"/>
    <w:rsid w:val="28D379EB"/>
    <w:rsid w:val="2AC07003"/>
    <w:rsid w:val="2C215E5D"/>
    <w:rsid w:val="2CBA2C3B"/>
    <w:rsid w:val="2CF200DE"/>
    <w:rsid w:val="2F5038F1"/>
    <w:rsid w:val="30AB380A"/>
    <w:rsid w:val="30CB2847"/>
    <w:rsid w:val="310B5260"/>
    <w:rsid w:val="318A0555"/>
    <w:rsid w:val="328D620F"/>
    <w:rsid w:val="35516119"/>
    <w:rsid w:val="35A1775C"/>
    <w:rsid w:val="364C618E"/>
    <w:rsid w:val="36D24E70"/>
    <w:rsid w:val="373F75C9"/>
    <w:rsid w:val="374A9305"/>
    <w:rsid w:val="386C1593"/>
    <w:rsid w:val="395A0683"/>
    <w:rsid w:val="3B8E32E7"/>
    <w:rsid w:val="3C572725"/>
    <w:rsid w:val="3DE922FB"/>
    <w:rsid w:val="3E257070"/>
    <w:rsid w:val="3E98555B"/>
    <w:rsid w:val="3E990C7B"/>
    <w:rsid w:val="3EF82C5F"/>
    <w:rsid w:val="405D7B2C"/>
    <w:rsid w:val="40782281"/>
    <w:rsid w:val="4501744F"/>
    <w:rsid w:val="46041F56"/>
    <w:rsid w:val="486F3A56"/>
    <w:rsid w:val="4A3373D2"/>
    <w:rsid w:val="4A45328C"/>
    <w:rsid w:val="4B23278C"/>
    <w:rsid w:val="4BF92257"/>
    <w:rsid w:val="4C221261"/>
    <w:rsid w:val="4C292C70"/>
    <w:rsid w:val="4C727F9B"/>
    <w:rsid w:val="4CFD02CC"/>
    <w:rsid w:val="4F535396"/>
    <w:rsid w:val="503C6930"/>
    <w:rsid w:val="5143021D"/>
    <w:rsid w:val="53987DC1"/>
    <w:rsid w:val="53E030A9"/>
    <w:rsid w:val="54084C64"/>
    <w:rsid w:val="55004DFD"/>
    <w:rsid w:val="578F142E"/>
    <w:rsid w:val="58BC7AA4"/>
    <w:rsid w:val="59FA10BB"/>
    <w:rsid w:val="5A634227"/>
    <w:rsid w:val="5C7368BB"/>
    <w:rsid w:val="5E444284"/>
    <w:rsid w:val="5E656775"/>
    <w:rsid w:val="5FAF23CD"/>
    <w:rsid w:val="604E5CB5"/>
    <w:rsid w:val="605C1C48"/>
    <w:rsid w:val="61852FEB"/>
    <w:rsid w:val="61D63D24"/>
    <w:rsid w:val="61E86168"/>
    <w:rsid w:val="62591973"/>
    <w:rsid w:val="62A123C4"/>
    <w:rsid w:val="62FE25E1"/>
    <w:rsid w:val="63AD68ED"/>
    <w:rsid w:val="654F72DF"/>
    <w:rsid w:val="6807181F"/>
    <w:rsid w:val="68933E33"/>
    <w:rsid w:val="69900DA1"/>
    <w:rsid w:val="69DE231F"/>
    <w:rsid w:val="6CB43A95"/>
    <w:rsid w:val="6CDB0516"/>
    <w:rsid w:val="6DE96E85"/>
    <w:rsid w:val="7046133D"/>
    <w:rsid w:val="73530FD9"/>
    <w:rsid w:val="73B33758"/>
    <w:rsid w:val="75D34EFA"/>
    <w:rsid w:val="75F255B7"/>
    <w:rsid w:val="78431B9B"/>
    <w:rsid w:val="7A514019"/>
    <w:rsid w:val="7A8D16B6"/>
    <w:rsid w:val="7B7C2DB2"/>
    <w:rsid w:val="7C5D789B"/>
    <w:rsid w:val="7CEF088E"/>
    <w:rsid w:val="7E156A41"/>
    <w:rsid w:val="7E5FA140"/>
    <w:rsid w:val="7E9E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qFormat="1" w:unhideWhenUsed="0" w:uiPriority="0" w:semiHidden="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1"/>
    <w:rPr>
      <w:sz w:val="33"/>
      <w:szCs w:val="33"/>
    </w:rPr>
  </w:style>
  <w:style w:type="paragraph" w:styleId="3">
    <w:name w:val="index 6"/>
    <w:basedOn w:val="1"/>
    <w:next w:val="1"/>
    <w:qFormat/>
    <w:uiPriority w:val="0"/>
    <w:pPr>
      <w:ind w:left="2100"/>
    </w:pPr>
  </w:style>
  <w:style w:type="paragraph" w:styleId="4">
    <w:name w:val="toc 5"/>
    <w:basedOn w:val="1"/>
    <w:next w:val="1"/>
    <w:unhideWhenUsed/>
    <w:qFormat/>
    <w:uiPriority w:val="39"/>
    <w:pPr>
      <w:jc w:val="center"/>
    </w:pPr>
    <w:rPr>
      <w:rFonts w:ascii="方正小标宋_GBK" w:hAnsi="方正小标宋_GBK" w:eastAsia="方正小标宋_GBK"/>
      <w:sz w:val="36"/>
    </w:rPr>
  </w:style>
  <w:style w:type="paragraph" w:styleId="5">
    <w:name w:val="footer"/>
    <w:basedOn w:val="1"/>
    <w:next w:val="6"/>
    <w:unhideWhenUsed/>
    <w:qFormat/>
    <w:uiPriority w:val="99"/>
    <w:pPr>
      <w:tabs>
        <w:tab w:val="center" w:pos="4153"/>
        <w:tab w:val="right" w:pos="8306"/>
      </w:tabs>
      <w:snapToGrid w:val="0"/>
      <w:jc w:val="left"/>
    </w:pPr>
    <w:rPr>
      <w:sz w:val="18"/>
    </w:rPr>
  </w:style>
  <w:style w:type="paragraph" w:customStyle="1" w:styleId="6">
    <w:name w:val="索引 51"/>
    <w:basedOn w:val="1"/>
    <w:next w:val="1"/>
    <w:qFormat/>
    <w:uiPriority w:val="0"/>
    <w:pPr>
      <w:ind w:left="1680"/>
    </w:p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next w:val="1"/>
    <w:qFormat/>
    <w:uiPriority w:val="0"/>
    <w:pPr>
      <w:widowControl/>
      <w:spacing w:before="100" w:beforeAutospacing="1" w:after="100" w:afterAutospacing="1"/>
      <w:jc w:val="left"/>
    </w:pPr>
    <w:rPr>
      <w:rFonts w:ascii="宋体" w:cs="宋体"/>
      <w:kern w:val="0"/>
      <w:sz w:val="24"/>
      <w:szCs w:val="24"/>
    </w:rPr>
  </w:style>
  <w:style w:type="paragraph" w:styleId="9">
    <w:name w:val="Title"/>
    <w:basedOn w:val="1"/>
    <w:qFormat/>
    <w:uiPriority w:val="0"/>
    <w:pPr>
      <w:spacing w:before="240" w:after="60"/>
      <w:outlineLvl w:val="0"/>
    </w:pPr>
    <w:rPr>
      <w:rFonts w:ascii="Arial" w:hAnsi="Arial" w:cs="Arial"/>
      <w:b/>
      <w:bCs/>
      <w:sz w:val="32"/>
      <w:szCs w:val="32"/>
    </w:rPr>
  </w:style>
  <w:style w:type="paragraph" w:styleId="10">
    <w:name w:val="Body Text First Indent"/>
    <w:basedOn w:val="2"/>
    <w:qFormat/>
    <w:uiPriority w:val="0"/>
    <w:pPr>
      <w:ind w:firstLine="420" w:firstLineChars="100"/>
    </w:pPr>
  </w:style>
  <w:style w:type="character" w:styleId="13">
    <w:name w:val="Strong"/>
    <w:basedOn w:val="12"/>
    <w:qFormat/>
    <w:uiPriority w:val="22"/>
    <w:rPr>
      <w:b/>
      <w:bCs/>
    </w:rPr>
  </w:style>
  <w:style w:type="character" w:styleId="14">
    <w:name w:val="page number"/>
    <w:basedOn w:val="12"/>
    <w:qFormat/>
    <w:uiPriority w:val="0"/>
  </w:style>
  <w:style w:type="paragraph" w:customStyle="1" w:styleId="15">
    <w:name w:val="常用样式"/>
    <w:basedOn w:val="1"/>
    <w:qFormat/>
    <w:uiPriority w:val="0"/>
    <w:pPr>
      <w:spacing w:line="594" w:lineRule="exact"/>
      <w:ind w:firstLine="640" w:firstLineChars="200"/>
    </w:pPr>
    <w:rPr>
      <w:rFonts w:ascii="Times New Roman" w:hAnsi="Times New Roman" w:eastAsia="方正仿宋_GBK" w:cs="Times New Roman"/>
      <w:sz w:val="32"/>
      <w:szCs w:val="32"/>
    </w:rPr>
  </w:style>
  <w:style w:type="character" w:customStyle="1" w:styleId="16">
    <w:name w:val="NormalCharacter"/>
    <w:qFormat/>
    <w:uiPriority w:val="0"/>
    <w:rPr>
      <w:rFonts w:eastAsia="方正仿宋_GBK"/>
      <w:kern w:val="2"/>
      <w:sz w:val="32"/>
      <w:lang w:val="en-US" w:eastAsia="zh-CN" w:bidi="ar-SA"/>
    </w:rPr>
  </w:style>
  <w:style w:type="character" w:customStyle="1" w:styleId="17">
    <w:name w:val="正文文本 字符"/>
    <w:basedOn w:val="12"/>
    <w:link w:val="2"/>
    <w:qFormat/>
    <w:uiPriority w:val="0"/>
    <w:rPr>
      <w:rFonts w:hint="default" w:ascii="Calibri" w:hAnsi="Calibri" w:cs="黑体"/>
      <w:kern w:val="2"/>
      <w:sz w:val="21"/>
      <w:szCs w:val="22"/>
    </w:rPr>
  </w:style>
  <w:style w:type="character" w:customStyle="1" w:styleId="18">
    <w:name w:val="正文文本首行缩进 字符"/>
    <w:basedOn w:val="17"/>
    <w:qFormat/>
    <w:uiPriority w:val="0"/>
    <w:rPr>
      <w:rFonts w:hint="default" w:ascii="Calibri" w:hAnsi="Calibri" w:cs="黑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663</Words>
  <Characters>3785</Characters>
  <Lines>31</Lines>
  <Paragraphs>8</Paragraphs>
  <TotalTime>0</TotalTime>
  <ScaleCrop>false</ScaleCrop>
  <LinksUpToDate>false</LinksUpToDate>
  <CharactersWithSpaces>4440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2021-05-24T23:54:00Z</dcterms:created>
  <dc:creator>asus</dc:creator>
  <cp:lastModifiedBy>cjzf</cp:lastModifiedBy>
  <cp:lastPrinted>2024-02-23T01:23:00Z</cp:lastPrinted>
  <dcterms:modified xsi:type="dcterms:W3CDTF">2024-02-27T11:10:37Z</dcterms:modified>
  <dc:title>重庆市合川区乡村振兴局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467994607_btnclosed</vt:lpwstr>
  </property>
  <property fmtid="{D5CDD505-2E9C-101B-9397-08002B2CF9AE}" pid="3" name="KSOProductBuildVer">
    <vt:lpwstr>2052-11.8.2.1131</vt:lpwstr>
  </property>
  <property fmtid="{D5CDD505-2E9C-101B-9397-08002B2CF9AE}" pid="4" name="ICV">
    <vt:lpwstr>68ECCAB8AE25FE18D34FDD651B901AD5</vt:lpwstr>
  </property>
</Properties>
</file>