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="0" w:line="600" w:lineRule="exact"/>
        <w:ind w:left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kern w:val="0"/>
          <w:sz w:val="32"/>
          <w:szCs w:val="32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kern w:val="0"/>
          <w:sz w:val="32"/>
          <w:szCs w:val="32"/>
          <w:lang w:val="en-US" w:eastAsia="zh-CN" w:bidi="ar-SA"/>
        </w:rPr>
        <w:t>重庆市人河排污口整治验收销号申请表</w:t>
      </w:r>
    </w:p>
    <w:p>
      <w:pPr>
        <w:spacing w:line="187" w:lineRule="exact"/>
      </w:pPr>
    </w:p>
    <w:tbl>
      <w:tblPr>
        <w:tblStyle w:val="5"/>
        <w:tblW w:w="8689" w:type="dxa"/>
        <w:tblInd w:w="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697"/>
        <w:gridCol w:w="2345"/>
        <w:gridCol w:w="1508"/>
        <w:gridCol w:w="26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49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排污口编码</w:t>
            </w:r>
          </w:p>
        </w:tc>
        <w:tc>
          <w:tcPr>
            <w:tcW w:w="3042" w:type="dxa"/>
            <w:gridSpan w:val="2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 w:bidi="ar-SA"/>
              </w:rPr>
              <w:t>FD-500117-0413-GY-FJ</w:t>
            </w:r>
          </w:p>
        </w:tc>
        <w:tc>
          <w:tcPr>
            <w:tcW w:w="150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所在区县</w:t>
            </w:r>
          </w:p>
        </w:tc>
        <w:tc>
          <w:tcPr>
            <w:tcW w:w="2641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重庆市合川区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排污口名称</w:t>
            </w:r>
          </w:p>
        </w:tc>
        <w:tc>
          <w:tcPr>
            <w:tcW w:w="3042" w:type="dxa"/>
            <w:gridSpan w:val="2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 w:bidi="ar-SA"/>
              </w:rPr>
              <w:t>重庆市合川区渭沱镇丝厂工业企业雨洪排口</w:t>
            </w:r>
          </w:p>
        </w:tc>
        <w:tc>
          <w:tcPr>
            <w:tcW w:w="150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详细地址</w:t>
            </w:r>
          </w:p>
        </w:tc>
        <w:tc>
          <w:tcPr>
            <w:tcW w:w="2641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 w:bidi="ar-SA"/>
              </w:rPr>
              <w:t>重庆市合川区渭沱镇丝厂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整治类别</w:t>
            </w:r>
          </w:p>
        </w:tc>
        <w:tc>
          <w:tcPr>
            <w:tcW w:w="3042" w:type="dxa"/>
            <w:gridSpan w:val="2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default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清理合并</w:t>
            </w:r>
          </w:p>
        </w:tc>
        <w:tc>
          <w:tcPr>
            <w:tcW w:w="150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责任主体</w:t>
            </w:r>
          </w:p>
        </w:tc>
        <w:tc>
          <w:tcPr>
            <w:tcW w:w="2641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重庆市合川区渭沱镇人民政府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49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排污口主要环境问题</w:t>
            </w:r>
          </w:p>
        </w:tc>
        <w:tc>
          <w:tcPr>
            <w:tcW w:w="7191" w:type="dxa"/>
            <w:gridSpan w:val="4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left"/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该排口为重庆市合川区渭沱镇丝厂的雨洪排口，经多次现场排查，该排口未发现排水，周边未发现明显污染源。排口已废弃但未处理处置，存在借道排污等风险隐患。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49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整治措施</w:t>
            </w:r>
          </w:p>
        </w:tc>
        <w:tc>
          <w:tcPr>
            <w:tcW w:w="7191" w:type="dxa"/>
            <w:gridSpan w:val="4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left"/>
              <w:rPr>
                <w:rFonts w:hint="default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依托</w:t>
            </w:r>
            <w:r>
              <w:rPr>
                <w:rFonts w:hint="default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该片区</w:t>
            </w: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开展的</w:t>
            </w:r>
            <w:r>
              <w:rPr>
                <w:rFonts w:hint="default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重庆江城水务有限公司正开展渭沱场镇段防洪护岸综合治理工程(堤防部分)</w:t>
            </w: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，清理拆除该排口。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 w:hRule="atLeast"/>
        </w:trPr>
        <w:tc>
          <w:tcPr>
            <w:tcW w:w="149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整治完成情况</w:t>
            </w:r>
          </w:p>
        </w:tc>
        <w:tc>
          <w:tcPr>
            <w:tcW w:w="7191" w:type="dxa"/>
            <w:gridSpan w:val="4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该排口已清理拆除</w:t>
            </w:r>
            <w:r>
              <w:rPr>
                <w:rFonts w:hint="default" w:ascii="Times New Roman" w:hAnsi="Times New Roman" w:eastAsia="方正仿宋_GBK" w:cs="Times New Roman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。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排口不再具备排水功能，申请销号。</w:t>
            </w:r>
          </w:p>
          <w:p>
            <w:pPr>
              <w:pStyle w:val="2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adjustRightInd/>
              <w:snapToGrid/>
              <w:spacing w:before="0" w:line="219" w:lineRule="auto"/>
              <w:ind w:firstLine="2596" w:firstLineChars="1100"/>
              <w:jc w:val="center"/>
              <w:rPr>
                <w:rFonts w:hint="default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lang w:val="en-US" w:eastAsia="zh-CN" w:bidi="ar-SA"/>
              </w:rPr>
              <w:t>责任主体领导签字(盖章）：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2" w:hRule="atLeast"/>
        </w:trPr>
        <w:tc>
          <w:tcPr>
            <w:tcW w:w="1498" w:type="dxa"/>
            <w:vMerge w:val="restart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  <w:t>整治前后对比照片</w:t>
            </w:r>
          </w:p>
        </w:tc>
        <w:tc>
          <w:tcPr>
            <w:tcW w:w="69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lang w:val="en-US" w:eastAsia="zh-CN"/>
              </w:rPr>
              <w:t>整治前</w:t>
            </w:r>
          </w:p>
        </w:tc>
        <w:tc>
          <w:tcPr>
            <w:tcW w:w="6494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drawing>
                <wp:inline distT="0" distB="0" distL="114300" distR="114300">
                  <wp:extent cx="1441450" cy="1920875"/>
                  <wp:effectExtent l="0" t="0" r="6350" b="3175"/>
                  <wp:docPr id="1" name="图片 1" descr="703cd005-2603-41d8-806d-7eab85e0ce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703cd005-2603-41d8-806d-7eab85e0ce8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192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val="en-US" w:eastAsia="zh-CN"/>
              </w:rPr>
              <w:t xml:space="preserve"> </w:t>
            </w:r>
            <w:r>
              <w:rPr>
                <w:rFonts w:hint="eastAsia" w:eastAsia="宋体"/>
                <w:vertAlign w:val="baseline"/>
                <w:lang w:eastAsia="zh-CN"/>
              </w:rPr>
              <w:drawing>
                <wp:inline distT="0" distB="0" distL="114300" distR="114300">
                  <wp:extent cx="2573655" cy="1930400"/>
                  <wp:effectExtent l="0" t="0" r="17145" b="12700"/>
                  <wp:docPr id="2" name="图片 2" descr="8e4b7c7b-0244-44a7-902a-677cc8ab6a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8e4b7c7b-0244-44a7-902a-677cc8ab6aca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3655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2" w:hRule="atLeast"/>
        </w:trPr>
        <w:tc>
          <w:tcPr>
            <w:tcW w:w="1498" w:type="dxa"/>
            <w:vMerge w:val="continue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lang w:val="en-US" w:eastAsia="zh-CN"/>
              </w:rPr>
              <w:t>整治后</w:t>
            </w:r>
          </w:p>
        </w:tc>
        <w:tc>
          <w:tcPr>
            <w:tcW w:w="6494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630" w:firstLineChars="30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snapToGrid/>
                <w:kern w:val="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/>
                <w:kern w:val="2"/>
                <w:szCs w:val="24"/>
                <w:vertAlign w:val="baseline"/>
                <w:lang w:val="en-US" w:eastAsia="zh-CN" w:bidi="ar-SA"/>
              </w:rPr>
              <w:t>整治中                                整治后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drawing>
                <wp:inline distT="0" distB="0" distL="114300" distR="114300">
                  <wp:extent cx="1966595" cy="2626360"/>
                  <wp:effectExtent l="0" t="0" r="14605" b="2540"/>
                  <wp:docPr id="3" name="图片 3" descr="932e27f9ac19cc837c91328f31a0ee7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32e27f9ac19cc837c91328f31a0ee78_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595" cy="262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vertAlign w:val="baseline"/>
                <w:lang w:eastAsia="zh-CN"/>
              </w:rPr>
              <w:drawing>
                <wp:inline distT="0" distB="0" distL="114300" distR="114300">
                  <wp:extent cx="1976755" cy="2637790"/>
                  <wp:effectExtent l="0" t="0" r="4445" b="10160"/>
                  <wp:docPr id="4" name="图片 4" descr="d2b2ff716ac21ea8efc67f3cc151951d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d2b2ff716ac21ea8efc67f3cc151951d_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755" cy="263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149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佐证材料清单</w:t>
            </w:r>
          </w:p>
        </w:tc>
        <w:tc>
          <w:tcPr>
            <w:tcW w:w="7191" w:type="dxa"/>
            <w:gridSpan w:val="4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left"/>
              <w:rPr>
                <w:rFonts w:hint="default" w:ascii="Times New Roman" w:hAnsi="Times New Roman" w:eastAsia="方正仿宋_GBK" w:cs="Times New Roman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1.重庆市合川区渭沱镇丝厂工业企业雨洪排口整治方案；</w:t>
            </w:r>
          </w:p>
          <w:p>
            <w:pPr>
              <w:adjustRightInd/>
              <w:snapToGrid/>
              <w:spacing w:before="0" w:line="219" w:lineRule="auto"/>
              <w:ind w:firstLine="0" w:firstLineChars="0"/>
              <w:jc w:val="left"/>
              <w:rPr>
                <w:rFonts w:hint="default" w:ascii="仿宋_GB2312" w:hAnsi="仿宋_GB2312" w:eastAsia="仿宋_GB2312" w:cs="仿宋_GB2312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2.重庆市合川区渭沱镇丝厂工业企业雨洪排口整治报告。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1498" w:type="dxa"/>
            <w:vAlign w:val="center"/>
          </w:tcPr>
          <w:p>
            <w:pPr>
              <w:adjustRightInd/>
              <w:snapToGrid/>
              <w:spacing w:before="0" w:line="219" w:lineRule="auto"/>
              <w:ind w:firstLine="0" w:firstLineChars="0"/>
              <w:jc w:val="both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adjustRightInd/>
              <w:snapToGrid/>
              <w:spacing w:before="0" w:line="219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7191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highlight w:val="none"/>
              </w:rPr>
            </w:pPr>
          </w:p>
        </w:tc>
      </w:tr>
    </w:tbl>
    <w:p>
      <w:pPr>
        <w:spacing w:line="280" w:lineRule="exact"/>
        <w:ind w:left="1260" w:leftChars="200" w:hanging="840" w:hangingChars="400"/>
        <w:rPr>
          <w:highlight w:val="none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highlight w:val="none"/>
        </w:rPr>
        <w:t>注：涉及需要树标立牌的入河排污口一并在“整治前后对比照片”栏提供照片。</w:t>
      </w:r>
    </w:p>
    <w:p>
      <w:bookmarkStart w:id="0" w:name="_GoBack"/>
      <w:bookmarkEnd w:id="0"/>
    </w:p>
    <w:sectPr>
      <w:footerReference r:id="rId5" w:type="default"/>
      <w:pgSz w:w="12180" w:h="17040"/>
      <w:pgMar w:top="1448" w:right="1373" w:bottom="1720" w:left="1827" w:header="0" w:footer="145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B37CD87-6999-4A62-BABA-AB0A283A865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8479E71-E290-4DFA-8926-AA945425E979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7C9AEC1-E023-4B69-9750-006A4E2A703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CEBBBE4-0C51-4212-B676-F14F2411B5C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left="7683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85B95"/>
    <w:rsid w:val="02AD0F27"/>
    <w:rsid w:val="3A685B95"/>
    <w:rsid w:val="573663F4"/>
    <w:rsid w:val="627D5CDF"/>
    <w:rsid w:val="64AF7227"/>
    <w:rsid w:val="7CB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778</Words>
  <Characters>826</Characters>
  <Lines>0</Lines>
  <Paragraphs>0</Paragraphs>
  <TotalTime>2</TotalTime>
  <ScaleCrop>false</ScaleCrop>
  <LinksUpToDate>false</LinksUpToDate>
  <CharactersWithSpaces>917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2025-05-26T01:25:00Z</dcterms:created>
  <dc:creator>子妍逃跑了</dc:creator>
  <cp:lastModifiedBy>Administrator</cp:lastModifiedBy>
  <dcterms:modified xsi:type="dcterms:W3CDTF">2025-11-05T08:37:30Z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F3B932AFED004CEA82343B6502DCEBE4_11</vt:lpwstr>
  </property>
  <property fmtid="{D5CDD505-2E9C-101B-9397-08002B2CF9AE}" pid="4" name="KSOTemplateDocerSaveRecord">
    <vt:lpwstr>eyJoZGlkIjoiY2NhNjgxMWJlYTRmZmNiNjU5OTVkNzU2NTFkNWY0YzAiLCJ1c2VySWQiOiIzMTgzMDYyMTYifQ==</vt:lpwstr>
  </property>
</Properties>
</file>