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F9C8E5">
      <w:pPr>
        <w:keepNext w:val="0"/>
        <w:keepLines w:val="0"/>
        <w:widowControl/>
        <w:suppressLineNumbers w:val="0"/>
        <w:jc w:val="left"/>
        <w:rPr>
          <w:rFonts w:ascii="微软雅黑" w:hAnsi="微软雅黑" w:eastAsia="微软雅黑" w:cs="微软雅黑"/>
          <w:color w:val="000000"/>
          <w:kern w:val="0"/>
          <w:sz w:val="44"/>
          <w:szCs w:val="44"/>
          <w:lang w:val="en-US" w:eastAsia="zh-CN" w:bidi="ar"/>
        </w:rPr>
      </w:pPr>
    </w:p>
    <w:p w14:paraId="01BAF51E">
      <w:pPr>
        <w:keepNext w:val="0"/>
        <w:keepLines w:val="0"/>
        <w:widowControl/>
        <w:suppressLineNumbers w:val="0"/>
        <w:jc w:val="left"/>
        <w:rPr>
          <w:rFonts w:ascii="微软雅黑" w:hAnsi="微软雅黑" w:eastAsia="微软雅黑" w:cs="微软雅黑"/>
          <w:color w:val="000000"/>
          <w:kern w:val="0"/>
          <w:sz w:val="72"/>
          <w:szCs w:val="72"/>
          <w:lang w:val="en-US" w:eastAsia="zh-CN" w:bidi="ar"/>
        </w:rPr>
      </w:pPr>
    </w:p>
    <w:p w14:paraId="4F745AA8">
      <w:pPr>
        <w:keepNext w:val="0"/>
        <w:keepLines w:val="0"/>
        <w:widowControl/>
        <w:suppressLineNumbers w:val="0"/>
        <w:jc w:val="center"/>
        <w:rPr>
          <w:rFonts w:hint="eastAsia" w:ascii="Times New Roman" w:hAnsi="Times New Roman" w:eastAsia="宋体" w:cs="宋体"/>
          <w:sz w:val="84"/>
          <w:szCs w:val="84"/>
        </w:rPr>
      </w:pPr>
      <w:r>
        <w:rPr>
          <w:rFonts w:hint="eastAsia" w:ascii="Times New Roman" w:hAnsi="Times New Roman" w:eastAsia="宋体" w:cs="宋体"/>
          <w:color w:val="000000"/>
          <w:kern w:val="0"/>
          <w:sz w:val="72"/>
          <w:szCs w:val="72"/>
          <w:lang w:val="en-US" w:eastAsia="zh-CN" w:bidi="ar"/>
        </w:rPr>
        <w:t>建设项目环境影响报告表</w:t>
      </w:r>
    </w:p>
    <w:p w14:paraId="5D26A236">
      <w:pPr>
        <w:keepNext w:val="0"/>
        <w:keepLines w:val="0"/>
        <w:widowControl/>
        <w:suppressLineNumbers w:val="0"/>
        <w:jc w:val="center"/>
        <w:rPr>
          <w:rFonts w:hint="eastAsia" w:ascii="Times New Roman" w:hAnsi="Times New Roman" w:eastAsia="宋体" w:cs="微软雅黑"/>
          <w:color w:val="000000"/>
          <w:kern w:val="0"/>
          <w:sz w:val="52"/>
          <w:szCs w:val="52"/>
          <w:lang w:val="en-US" w:eastAsia="zh-CN" w:bidi="ar"/>
        </w:rPr>
      </w:pPr>
      <w:r>
        <w:rPr>
          <w:rFonts w:hint="eastAsia" w:ascii="Times New Roman" w:hAnsi="Times New Roman" w:eastAsia="宋体" w:cs="微软雅黑"/>
          <w:color w:val="000000"/>
          <w:kern w:val="0"/>
          <w:sz w:val="52"/>
          <w:szCs w:val="52"/>
          <w:lang w:val="en-US" w:eastAsia="zh-CN" w:bidi="ar"/>
        </w:rPr>
        <w:t>（污染影响类）</w:t>
      </w:r>
    </w:p>
    <w:p w14:paraId="4B228B95">
      <w:pPr>
        <w:keepNext w:val="0"/>
        <w:keepLines w:val="0"/>
        <w:widowControl/>
        <w:suppressLineNumbers w:val="0"/>
        <w:jc w:val="center"/>
        <w:rPr>
          <w:rFonts w:ascii="Times New Roman" w:hAnsi="Times New Roman" w:eastAsia="宋体"/>
          <w:sz w:val="24"/>
          <w:szCs w:val="24"/>
        </w:rPr>
      </w:pPr>
      <w:r>
        <w:rPr>
          <w:rFonts w:hint="eastAsia" w:ascii="Times New Roman" w:hAnsi="Times New Roman" w:eastAsia="宋体" w:cs="微软雅黑"/>
          <w:color w:val="000000"/>
          <w:kern w:val="0"/>
          <w:sz w:val="24"/>
          <w:szCs w:val="24"/>
          <w:lang w:val="en-US" w:eastAsia="zh-CN" w:bidi="ar"/>
        </w:rPr>
        <w:t>（公示版）</w:t>
      </w:r>
    </w:p>
    <w:p w14:paraId="549FD0ED">
      <w:pPr>
        <w:keepNext w:val="0"/>
        <w:keepLines w:val="0"/>
        <w:widowControl/>
        <w:suppressLineNumbers w:val="0"/>
        <w:jc w:val="left"/>
        <w:rPr>
          <w:rFonts w:hint="eastAsia" w:ascii="Times New Roman" w:hAnsi="Times New Roman" w:eastAsia="宋体" w:cs="微软雅黑"/>
          <w:color w:val="000000"/>
          <w:kern w:val="0"/>
          <w:sz w:val="36"/>
          <w:szCs w:val="36"/>
          <w:lang w:val="en-US" w:eastAsia="zh-CN" w:bidi="ar"/>
        </w:rPr>
      </w:pPr>
    </w:p>
    <w:p w14:paraId="00C03BA3">
      <w:pPr>
        <w:keepNext w:val="0"/>
        <w:keepLines w:val="0"/>
        <w:widowControl/>
        <w:suppressLineNumbers w:val="0"/>
        <w:jc w:val="left"/>
        <w:rPr>
          <w:rFonts w:hint="eastAsia" w:ascii="Times New Roman" w:hAnsi="Times New Roman" w:eastAsia="宋体" w:cs="微软雅黑"/>
          <w:color w:val="000000"/>
          <w:kern w:val="0"/>
          <w:sz w:val="36"/>
          <w:szCs w:val="36"/>
          <w:lang w:val="en-US" w:eastAsia="zh-CN" w:bidi="ar"/>
        </w:rPr>
      </w:pPr>
    </w:p>
    <w:p w14:paraId="19471F22">
      <w:pPr>
        <w:keepNext w:val="0"/>
        <w:keepLines w:val="0"/>
        <w:widowControl/>
        <w:suppressLineNumbers w:val="0"/>
        <w:jc w:val="left"/>
        <w:rPr>
          <w:rFonts w:hint="eastAsia" w:ascii="Times New Roman" w:hAnsi="Times New Roman" w:eastAsia="宋体" w:cs="微软雅黑"/>
          <w:color w:val="000000"/>
          <w:kern w:val="0"/>
          <w:sz w:val="36"/>
          <w:szCs w:val="36"/>
          <w:lang w:val="en-US" w:eastAsia="zh-CN" w:bidi="ar"/>
        </w:rPr>
      </w:pPr>
    </w:p>
    <w:p w14:paraId="5971D010">
      <w:pPr>
        <w:keepNext w:val="0"/>
        <w:keepLines w:val="0"/>
        <w:widowControl/>
        <w:suppressLineNumbers w:val="0"/>
        <w:jc w:val="left"/>
        <w:rPr>
          <w:rFonts w:hint="eastAsia" w:ascii="Times New Roman" w:hAnsi="Times New Roman" w:eastAsia="宋体" w:cs="微软雅黑"/>
          <w:color w:val="000000"/>
          <w:kern w:val="0"/>
          <w:sz w:val="36"/>
          <w:szCs w:val="36"/>
          <w:lang w:val="en-US" w:eastAsia="zh-CN" w:bidi="ar"/>
        </w:rPr>
      </w:pPr>
    </w:p>
    <w:p w14:paraId="09E8E9D2">
      <w:pPr>
        <w:keepNext w:val="0"/>
        <w:keepLines w:val="0"/>
        <w:widowControl/>
        <w:suppressLineNumbers w:val="0"/>
        <w:jc w:val="left"/>
        <w:rPr>
          <w:rFonts w:hint="default" w:ascii="Times New Roman" w:hAnsi="Times New Roman" w:eastAsia="宋体" w:cs="微软雅黑"/>
          <w:color w:val="000000"/>
          <w:kern w:val="0"/>
          <w:sz w:val="36"/>
          <w:szCs w:val="36"/>
          <w:lang w:val="en-US" w:eastAsia="zh-CN" w:bidi="ar"/>
        </w:rPr>
      </w:pPr>
    </w:p>
    <w:p w14:paraId="0F392D5B">
      <w:pPr>
        <w:keepNext w:val="0"/>
        <w:keepLines w:val="0"/>
        <w:widowControl/>
        <w:suppressLineNumbers w:val="0"/>
        <w:jc w:val="left"/>
        <w:rPr>
          <w:rFonts w:hint="default" w:ascii="Times New Roman" w:hAnsi="Times New Roman" w:eastAsia="宋体" w:cs="微软雅黑"/>
          <w:color w:val="000000"/>
          <w:kern w:val="0"/>
          <w:sz w:val="36"/>
          <w:szCs w:val="36"/>
          <w:lang w:val="en-US" w:eastAsia="zh-CN" w:bidi="ar"/>
        </w:rPr>
      </w:pPr>
    </w:p>
    <w:p w14:paraId="312E403E">
      <w:pPr>
        <w:keepNext w:val="0"/>
        <w:keepLines w:val="0"/>
        <w:pageBreakBefore w:val="0"/>
        <w:widowControl/>
        <w:suppressLineNumbers w:val="0"/>
        <w:kinsoku/>
        <w:wordWrap/>
        <w:overflowPunct/>
        <w:topLinePunct w:val="0"/>
        <w:autoSpaceDE/>
        <w:autoSpaceDN/>
        <w:bidi w:val="0"/>
        <w:adjustRightInd/>
        <w:snapToGrid/>
        <w:spacing w:line="720" w:lineRule="auto"/>
        <w:ind w:left="1600" w:hanging="1600" w:hangingChars="500"/>
        <w:jc w:val="left"/>
        <w:textAlignment w:val="auto"/>
        <w:rPr>
          <w:rFonts w:hint="eastAsia" w:ascii="Times New Roman" w:hAnsi="Times New Roman" w:eastAsia="宋体" w:cs="微软雅黑"/>
          <w:color w:val="000000"/>
          <w:kern w:val="0"/>
          <w:sz w:val="32"/>
          <w:szCs w:val="32"/>
          <w:u w:val="single"/>
          <w:lang w:val="en-US" w:eastAsia="zh-CN" w:bidi="ar"/>
        </w:rPr>
      </w:pPr>
      <w:r>
        <w:rPr>
          <w:rFonts w:hint="eastAsia" w:ascii="Times New Roman" w:hAnsi="Times New Roman" w:eastAsia="宋体" w:cs="微软雅黑"/>
          <w:color w:val="000000"/>
          <w:kern w:val="0"/>
          <w:sz w:val="32"/>
          <w:szCs w:val="32"/>
          <w:lang w:val="en-US" w:eastAsia="zh-CN" w:bidi="ar"/>
        </w:rPr>
        <w:t>项目名称：</w:t>
      </w:r>
      <w:r>
        <w:rPr>
          <w:rFonts w:hint="eastAsia" w:ascii="Times New Roman" w:hAnsi="Times New Roman" w:eastAsia="宋体" w:cs="微软雅黑"/>
          <w:color w:val="000000"/>
          <w:kern w:val="0"/>
          <w:sz w:val="32"/>
          <w:szCs w:val="32"/>
          <w:u w:val="single"/>
          <w:lang w:val="en-US" w:eastAsia="zh-CN" w:bidi="ar"/>
        </w:rPr>
        <w:t xml:space="preserve">青襄药业现代化中药生产平台和中药共享智慧药房建设项目                                    </w:t>
      </w:r>
    </w:p>
    <w:p w14:paraId="1F3F7C14">
      <w:pPr>
        <w:keepNext w:val="0"/>
        <w:keepLines w:val="0"/>
        <w:pageBreakBefore w:val="0"/>
        <w:widowControl/>
        <w:suppressLineNumbers w:val="0"/>
        <w:kinsoku/>
        <w:wordWrap/>
        <w:overflowPunct/>
        <w:topLinePunct w:val="0"/>
        <w:autoSpaceDE/>
        <w:autoSpaceDN/>
        <w:bidi w:val="0"/>
        <w:adjustRightInd/>
        <w:snapToGrid/>
        <w:spacing w:line="720" w:lineRule="auto"/>
        <w:jc w:val="left"/>
        <w:textAlignment w:val="auto"/>
        <w:rPr>
          <w:rFonts w:hint="default" w:ascii="Times New Roman" w:hAnsi="Times New Roman" w:eastAsia="宋体" w:cs="微软雅黑"/>
          <w:color w:val="000000"/>
          <w:kern w:val="0"/>
          <w:sz w:val="32"/>
          <w:szCs w:val="32"/>
          <w:u w:val="single"/>
          <w:lang w:val="en-US" w:eastAsia="zh-CN" w:bidi="ar"/>
        </w:rPr>
      </w:pPr>
      <w:r>
        <w:rPr>
          <w:rFonts w:hint="eastAsia" w:ascii="Times New Roman" w:hAnsi="Times New Roman" w:eastAsia="宋体" w:cs="微软雅黑"/>
          <w:color w:val="000000"/>
          <w:kern w:val="0"/>
          <w:sz w:val="32"/>
          <w:szCs w:val="32"/>
          <w:lang w:val="en-US" w:eastAsia="zh-CN" w:bidi="ar"/>
        </w:rPr>
        <w:t>单位（盖章）：</w:t>
      </w:r>
      <w:r>
        <w:rPr>
          <w:rFonts w:hint="eastAsia" w:ascii="Times New Roman" w:hAnsi="Times New Roman" w:eastAsia="宋体" w:cs="微软雅黑"/>
          <w:color w:val="000000"/>
          <w:kern w:val="0"/>
          <w:sz w:val="32"/>
          <w:szCs w:val="32"/>
          <w:u w:val="single"/>
          <w:lang w:val="en-US" w:eastAsia="zh-CN" w:bidi="ar"/>
        </w:rPr>
        <w:t xml:space="preserve">         重庆青襄药业有限公司             </w:t>
      </w:r>
    </w:p>
    <w:p w14:paraId="24A8BFA0">
      <w:pPr>
        <w:keepNext w:val="0"/>
        <w:keepLines w:val="0"/>
        <w:pageBreakBefore w:val="0"/>
        <w:widowControl/>
        <w:suppressLineNumbers w:val="0"/>
        <w:kinsoku/>
        <w:wordWrap/>
        <w:overflowPunct/>
        <w:topLinePunct w:val="0"/>
        <w:autoSpaceDE/>
        <w:autoSpaceDN/>
        <w:bidi w:val="0"/>
        <w:adjustRightInd/>
        <w:snapToGrid/>
        <w:spacing w:line="720" w:lineRule="auto"/>
        <w:jc w:val="left"/>
        <w:textAlignment w:val="auto"/>
        <w:rPr>
          <w:rFonts w:hint="default" w:ascii="Times New Roman" w:hAnsi="Times New Roman" w:eastAsia="宋体"/>
          <w:sz w:val="20"/>
          <w:szCs w:val="18"/>
          <w:u w:val="single"/>
          <w:lang w:val="en-US"/>
        </w:rPr>
      </w:pPr>
      <w:r>
        <w:rPr>
          <w:rFonts w:hint="eastAsia" w:ascii="Times New Roman" w:hAnsi="Times New Roman" w:eastAsia="宋体" w:cs="微软雅黑"/>
          <w:color w:val="000000"/>
          <w:kern w:val="0"/>
          <w:sz w:val="32"/>
          <w:szCs w:val="32"/>
          <w:lang w:val="en-US" w:eastAsia="zh-CN" w:bidi="ar"/>
        </w:rPr>
        <w:t>编制日期：</w:t>
      </w:r>
      <w:r>
        <w:rPr>
          <w:rFonts w:hint="eastAsia" w:ascii="Times New Roman" w:hAnsi="Times New Roman" w:eastAsia="宋体" w:cs="微软雅黑"/>
          <w:color w:val="000000"/>
          <w:kern w:val="0"/>
          <w:sz w:val="32"/>
          <w:szCs w:val="32"/>
          <w:u w:val="single"/>
          <w:lang w:val="en-US" w:eastAsia="zh-CN" w:bidi="ar"/>
        </w:rPr>
        <w:t xml:space="preserve">                </w:t>
      </w:r>
      <w:r>
        <w:rPr>
          <w:rFonts w:hint="eastAsia" w:cs="微软雅黑"/>
          <w:color w:val="000000"/>
          <w:kern w:val="0"/>
          <w:sz w:val="32"/>
          <w:szCs w:val="32"/>
          <w:u w:val="single"/>
          <w:lang w:val="en-US" w:eastAsia="zh-CN" w:bidi="ar"/>
        </w:rPr>
        <w:t>二○二</w:t>
      </w:r>
      <w:r>
        <w:rPr>
          <w:rFonts w:hint="eastAsia" w:ascii="Times New Roman" w:hAnsi="Times New Roman" w:eastAsia="宋体" w:cs="微软雅黑"/>
          <w:color w:val="000000"/>
          <w:kern w:val="0"/>
          <w:sz w:val="32"/>
          <w:szCs w:val="32"/>
          <w:u w:val="single"/>
          <w:lang w:val="en-US" w:eastAsia="zh-CN" w:bidi="ar"/>
        </w:rPr>
        <w:t xml:space="preserve">五年十月               </w:t>
      </w:r>
    </w:p>
    <w:p w14:paraId="6687D409">
      <w:pPr>
        <w:spacing w:line="360" w:lineRule="auto"/>
        <w:jc w:val="center"/>
        <w:rPr>
          <w:rFonts w:hint="eastAsia" w:ascii="仿宋" w:hAnsi="仿宋" w:eastAsia="仿宋" w:cs="仿宋"/>
          <w:b/>
          <w:bCs/>
          <w:spacing w:val="20"/>
          <w:sz w:val="32"/>
          <w:szCs w:val="32"/>
        </w:rPr>
      </w:pPr>
    </w:p>
    <w:p w14:paraId="75D48292">
      <w:pPr>
        <w:pStyle w:val="12"/>
        <w:jc w:val="center"/>
        <w:outlineLvl w:val="0"/>
        <w:rPr>
          <w:rFonts w:hint="eastAsia" w:ascii="Times New Roman" w:hAnsi="Times New Roman" w:eastAsia="宋体" w:cs="微软雅黑"/>
          <w:color w:val="000000"/>
          <w:kern w:val="0"/>
          <w:sz w:val="32"/>
          <w:szCs w:val="32"/>
          <w:lang w:val="en-US" w:eastAsia="zh-CN" w:bidi="ar"/>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cs="微软雅黑"/>
          <w:color w:val="000000"/>
          <w:kern w:val="0"/>
          <w:sz w:val="32"/>
          <w:szCs w:val="32"/>
          <w:lang w:val="en-US" w:eastAsia="zh-CN" w:bidi="ar"/>
        </w:rPr>
        <w:t>中华人民共和国生态环境部制</w:t>
      </w:r>
    </w:p>
    <w:p w14:paraId="64ED2CAC">
      <w:pPr>
        <w:pStyle w:val="12"/>
        <w:jc w:val="center"/>
        <w:outlineLvl w:val="0"/>
        <w:rPr>
          <w:rFonts w:ascii="Times New Roman" w:hAnsi="Times New Roman" w:eastAsia="黑体"/>
          <w:snapToGrid w:val="0"/>
          <w:sz w:val="30"/>
          <w:szCs w:val="30"/>
        </w:rPr>
        <w:sectPr>
          <w:footerReference r:id="rId3" w:type="default"/>
          <w:pgSz w:w="11906" w:h="16838"/>
          <w:pgMar w:top="1440" w:right="1800" w:bottom="1440" w:left="1800" w:header="851" w:footer="992" w:gutter="0"/>
          <w:pgNumType w:start="1"/>
          <w:cols w:space="425" w:num="1"/>
          <w:docGrid w:type="lines" w:linePitch="312" w:charSpace="0"/>
        </w:sectPr>
      </w:pPr>
      <w:r>
        <w:drawing>
          <wp:inline distT="0" distB="0" distL="114300" distR="114300">
            <wp:extent cx="5273040" cy="7026910"/>
            <wp:effectExtent l="0" t="0" r="381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273040" cy="7026910"/>
                    </a:xfrm>
                    <a:prstGeom prst="rect">
                      <a:avLst/>
                    </a:prstGeom>
                    <a:noFill/>
                    <a:ln>
                      <a:noFill/>
                    </a:ln>
                  </pic:spPr>
                </pic:pic>
              </a:graphicData>
            </a:graphic>
          </wp:inline>
        </w:drawing>
      </w:r>
    </w:p>
    <w:p w14:paraId="720248CA">
      <w:pPr>
        <w:pStyle w:val="12"/>
        <w:jc w:val="center"/>
        <w:outlineLvl w:val="0"/>
        <w:rPr>
          <w:rFonts w:ascii="Times New Roman" w:hAnsi="Times New Roman" w:eastAsia="黑体"/>
          <w:snapToGrid w:val="0"/>
          <w:sz w:val="30"/>
          <w:szCs w:val="30"/>
        </w:rPr>
        <w:sectPr>
          <w:footerReference r:id="rId4" w:type="default"/>
          <w:pgSz w:w="11906" w:h="16838"/>
          <w:pgMar w:top="1440" w:right="1800" w:bottom="1440" w:left="1800" w:header="851" w:footer="992" w:gutter="0"/>
          <w:cols w:space="425" w:num="1"/>
          <w:docGrid w:type="lines" w:linePitch="312" w:charSpace="0"/>
        </w:sectPr>
      </w:pPr>
      <w:r>
        <w:drawing>
          <wp:inline distT="0" distB="0" distL="114300" distR="114300">
            <wp:extent cx="5269230" cy="6255385"/>
            <wp:effectExtent l="0" t="0" r="762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69230" cy="6255385"/>
                    </a:xfrm>
                    <a:prstGeom prst="rect">
                      <a:avLst/>
                    </a:prstGeom>
                    <a:noFill/>
                    <a:ln>
                      <a:noFill/>
                    </a:ln>
                  </pic:spPr>
                </pic:pic>
              </a:graphicData>
            </a:graphic>
          </wp:inline>
        </w:drawing>
      </w:r>
    </w:p>
    <w:p w14:paraId="2C9E9474">
      <w:pPr>
        <w:pStyle w:val="12"/>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91"/>
        <w:gridCol w:w="3237"/>
        <w:gridCol w:w="1915"/>
        <w:gridCol w:w="2727"/>
      </w:tblGrid>
      <w:tr w14:paraId="4D757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tcMar>
              <w:top w:w="16" w:type="dxa"/>
              <w:left w:w="16" w:type="dxa"/>
              <w:right w:w="16" w:type="dxa"/>
            </w:tcMar>
            <w:vAlign w:val="center"/>
          </w:tcPr>
          <w:p w14:paraId="39CC0DB2">
            <w:pPr>
              <w:adjustRightInd w:val="0"/>
              <w:snapToGrid w:val="0"/>
              <w:jc w:val="center"/>
              <w:rPr>
                <w:sz w:val="24"/>
              </w:rPr>
            </w:pPr>
            <w:r>
              <w:rPr>
                <w:sz w:val="24"/>
              </w:rPr>
              <w:t>建设项目名称</w:t>
            </w:r>
          </w:p>
        </w:tc>
        <w:tc>
          <w:tcPr>
            <w:tcW w:w="7879" w:type="dxa"/>
            <w:gridSpan w:val="3"/>
            <w:vAlign w:val="center"/>
          </w:tcPr>
          <w:p w14:paraId="6FC58C1C">
            <w:pPr>
              <w:adjustRightInd w:val="0"/>
              <w:snapToGrid w:val="0"/>
              <w:jc w:val="center"/>
              <w:rPr>
                <w:sz w:val="24"/>
              </w:rPr>
            </w:pPr>
            <w:r>
              <w:rPr>
                <w:rFonts w:hint="eastAsia"/>
                <w:sz w:val="24"/>
                <w:highlight w:val="none"/>
              </w:rPr>
              <w:t>青襄药业现代化中药生产平台和中药共享智慧药房建设项目</w:t>
            </w:r>
          </w:p>
        </w:tc>
      </w:tr>
      <w:tr w14:paraId="1ACF6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tcMar>
              <w:top w:w="16" w:type="dxa"/>
              <w:left w:w="16" w:type="dxa"/>
              <w:right w:w="16" w:type="dxa"/>
            </w:tcMar>
            <w:vAlign w:val="center"/>
          </w:tcPr>
          <w:p w14:paraId="07008157">
            <w:pPr>
              <w:adjustRightInd w:val="0"/>
              <w:snapToGrid w:val="0"/>
              <w:jc w:val="center"/>
              <w:rPr>
                <w:sz w:val="24"/>
              </w:rPr>
            </w:pPr>
            <w:r>
              <w:rPr>
                <w:sz w:val="24"/>
              </w:rPr>
              <w:t>项目</w:t>
            </w:r>
          </w:p>
          <w:p w14:paraId="6C1EF5DE">
            <w:pPr>
              <w:adjustRightInd w:val="0"/>
              <w:snapToGrid w:val="0"/>
              <w:jc w:val="center"/>
              <w:rPr>
                <w:sz w:val="24"/>
              </w:rPr>
            </w:pPr>
            <w:r>
              <w:rPr>
                <w:sz w:val="24"/>
              </w:rPr>
              <w:t>代码</w:t>
            </w:r>
          </w:p>
        </w:tc>
        <w:tc>
          <w:tcPr>
            <w:tcW w:w="7879" w:type="dxa"/>
            <w:gridSpan w:val="3"/>
            <w:vAlign w:val="center"/>
          </w:tcPr>
          <w:p w14:paraId="0441D6BA">
            <w:pPr>
              <w:adjustRightInd w:val="0"/>
              <w:snapToGrid w:val="0"/>
              <w:jc w:val="center"/>
              <w:rPr>
                <w:rFonts w:hint="default" w:eastAsia="宋体"/>
                <w:sz w:val="24"/>
                <w:lang w:val="en-US" w:eastAsia="zh-CN"/>
              </w:rPr>
            </w:pPr>
            <w:r>
              <w:rPr>
                <w:rFonts w:hint="eastAsia"/>
                <w:sz w:val="24"/>
                <w:lang w:val="en-US" w:eastAsia="zh-CN"/>
              </w:rPr>
              <w:t>2406-500117-04-05-911995</w:t>
            </w:r>
          </w:p>
        </w:tc>
      </w:tr>
      <w:tr w14:paraId="6486F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tcMar>
              <w:top w:w="16" w:type="dxa"/>
              <w:left w:w="16" w:type="dxa"/>
              <w:right w:w="16" w:type="dxa"/>
            </w:tcMar>
            <w:vAlign w:val="center"/>
          </w:tcPr>
          <w:p w14:paraId="6DA66973">
            <w:pPr>
              <w:adjustRightInd w:val="0"/>
              <w:snapToGrid w:val="0"/>
              <w:jc w:val="center"/>
              <w:rPr>
                <w:sz w:val="24"/>
              </w:rPr>
            </w:pPr>
            <w:r>
              <w:rPr>
                <w:sz w:val="24"/>
              </w:rPr>
              <w:t>建设单位联系人</w:t>
            </w:r>
          </w:p>
        </w:tc>
        <w:tc>
          <w:tcPr>
            <w:tcW w:w="3237" w:type="dxa"/>
            <w:vAlign w:val="center"/>
          </w:tcPr>
          <w:p w14:paraId="5279EC33">
            <w:pPr>
              <w:adjustRightInd w:val="0"/>
              <w:snapToGrid w:val="0"/>
              <w:jc w:val="center"/>
              <w:rPr>
                <w:sz w:val="24"/>
              </w:rPr>
            </w:pPr>
            <w:r>
              <w:rPr>
                <w:rFonts w:hint="eastAsia"/>
                <w:sz w:val="24"/>
              </w:rPr>
              <w:t>郑雄</w:t>
            </w:r>
          </w:p>
        </w:tc>
        <w:tc>
          <w:tcPr>
            <w:tcW w:w="1915" w:type="dxa"/>
            <w:vAlign w:val="center"/>
          </w:tcPr>
          <w:p w14:paraId="1C55A4FA">
            <w:pPr>
              <w:adjustRightInd w:val="0"/>
              <w:snapToGrid w:val="0"/>
              <w:jc w:val="center"/>
              <w:rPr>
                <w:sz w:val="24"/>
              </w:rPr>
            </w:pPr>
            <w:r>
              <w:rPr>
                <w:sz w:val="24"/>
              </w:rPr>
              <w:t>联系方式</w:t>
            </w:r>
          </w:p>
        </w:tc>
        <w:tc>
          <w:tcPr>
            <w:tcW w:w="2727" w:type="dxa"/>
            <w:vAlign w:val="center"/>
          </w:tcPr>
          <w:p w14:paraId="4F84383C">
            <w:pPr>
              <w:adjustRightInd w:val="0"/>
              <w:snapToGrid w:val="0"/>
              <w:jc w:val="center"/>
              <w:rPr>
                <w:sz w:val="24"/>
              </w:rPr>
            </w:pPr>
          </w:p>
        </w:tc>
      </w:tr>
      <w:tr w14:paraId="516BA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tcMar>
              <w:top w:w="16" w:type="dxa"/>
              <w:left w:w="16" w:type="dxa"/>
              <w:right w:w="16" w:type="dxa"/>
            </w:tcMar>
            <w:vAlign w:val="center"/>
          </w:tcPr>
          <w:p w14:paraId="3483884F">
            <w:pPr>
              <w:adjustRightInd w:val="0"/>
              <w:snapToGrid w:val="0"/>
              <w:jc w:val="center"/>
              <w:rPr>
                <w:sz w:val="24"/>
              </w:rPr>
            </w:pPr>
            <w:r>
              <w:rPr>
                <w:sz w:val="24"/>
              </w:rPr>
              <w:t>建设</w:t>
            </w:r>
          </w:p>
          <w:p w14:paraId="02F1DE46">
            <w:pPr>
              <w:adjustRightInd w:val="0"/>
              <w:snapToGrid w:val="0"/>
              <w:jc w:val="center"/>
              <w:rPr>
                <w:sz w:val="24"/>
              </w:rPr>
            </w:pPr>
            <w:r>
              <w:rPr>
                <w:sz w:val="24"/>
              </w:rPr>
              <w:t>地点</w:t>
            </w:r>
          </w:p>
        </w:tc>
        <w:tc>
          <w:tcPr>
            <w:tcW w:w="7879" w:type="dxa"/>
            <w:gridSpan w:val="3"/>
            <w:vAlign w:val="center"/>
          </w:tcPr>
          <w:p w14:paraId="4ECD58E7">
            <w:pPr>
              <w:adjustRightInd w:val="0"/>
              <w:snapToGrid w:val="0"/>
              <w:jc w:val="center"/>
              <w:rPr>
                <w:sz w:val="24"/>
              </w:rPr>
            </w:pPr>
            <w:r>
              <w:rPr>
                <w:rFonts w:hint="eastAsia"/>
                <w:sz w:val="24"/>
              </w:rPr>
              <w:t>重庆市合川区高新区九峰组团HC23-003-14地块</w:t>
            </w:r>
          </w:p>
        </w:tc>
      </w:tr>
      <w:tr w14:paraId="7B33A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tcMar>
              <w:top w:w="16" w:type="dxa"/>
              <w:left w:w="16" w:type="dxa"/>
              <w:right w:w="16" w:type="dxa"/>
            </w:tcMar>
            <w:vAlign w:val="center"/>
          </w:tcPr>
          <w:p w14:paraId="1C9FA6E2">
            <w:pPr>
              <w:adjustRightInd w:val="0"/>
              <w:snapToGrid w:val="0"/>
              <w:jc w:val="center"/>
              <w:rPr>
                <w:sz w:val="24"/>
              </w:rPr>
            </w:pPr>
            <w:r>
              <w:rPr>
                <w:sz w:val="24"/>
              </w:rPr>
              <w:t>地理</w:t>
            </w:r>
          </w:p>
          <w:p w14:paraId="59EFE97A">
            <w:pPr>
              <w:adjustRightInd w:val="0"/>
              <w:snapToGrid w:val="0"/>
              <w:jc w:val="center"/>
              <w:rPr>
                <w:sz w:val="24"/>
              </w:rPr>
            </w:pPr>
            <w:r>
              <w:rPr>
                <w:sz w:val="24"/>
              </w:rPr>
              <w:t>坐标</w:t>
            </w:r>
          </w:p>
        </w:tc>
        <w:tc>
          <w:tcPr>
            <w:tcW w:w="7879" w:type="dxa"/>
            <w:gridSpan w:val="3"/>
            <w:vAlign w:val="center"/>
          </w:tcPr>
          <w:p w14:paraId="484BAA88">
            <w:pPr>
              <w:jc w:val="center"/>
              <w:rPr>
                <w:sz w:val="24"/>
              </w:rPr>
            </w:pPr>
          </w:p>
        </w:tc>
      </w:tr>
      <w:tr w14:paraId="77C0E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991" w:type="dxa"/>
            <w:tcMar>
              <w:top w:w="16" w:type="dxa"/>
              <w:left w:w="16" w:type="dxa"/>
              <w:right w:w="16" w:type="dxa"/>
            </w:tcMar>
            <w:vAlign w:val="center"/>
          </w:tcPr>
          <w:p w14:paraId="28D312BA">
            <w:pPr>
              <w:adjustRightInd w:val="0"/>
              <w:snapToGrid w:val="0"/>
              <w:jc w:val="center"/>
              <w:rPr>
                <w:sz w:val="24"/>
              </w:rPr>
            </w:pPr>
            <w:r>
              <w:rPr>
                <w:sz w:val="24"/>
              </w:rPr>
              <w:t>国民经济行业类别</w:t>
            </w:r>
          </w:p>
        </w:tc>
        <w:tc>
          <w:tcPr>
            <w:tcW w:w="3237" w:type="dxa"/>
            <w:vAlign w:val="center"/>
          </w:tcPr>
          <w:p w14:paraId="50E4648D">
            <w:pPr>
              <w:adjustRightInd w:val="0"/>
              <w:snapToGrid w:val="0"/>
              <w:jc w:val="center"/>
              <w:rPr>
                <w:sz w:val="24"/>
              </w:rPr>
            </w:pPr>
            <w:r>
              <w:rPr>
                <w:rFonts w:hint="eastAsia"/>
                <w:sz w:val="24"/>
              </w:rPr>
              <w:t>C1492保健食品制造；C2730中药饮片加工</w:t>
            </w:r>
          </w:p>
        </w:tc>
        <w:tc>
          <w:tcPr>
            <w:tcW w:w="1915" w:type="dxa"/>
            <w:vAlign w:val="center"/>
          </w:tcPr>
          <w:p w14:paraId="042F59B1">
            <w:pPr>
              <w:adjustRightInd w:val="0"/>
              <w:snapToGrid w:val="0"/>
              <w:jc w:val="center"/>
              <w:rPr>
                <w:sz w:val="24"/>
              </w:rPr>
            </w:pPr>
            <w:r>
              <w:rPr>
                <w:sz w:val="24"/>
              </w:rPr>
              <w:t>建设项目</w:t>
            </w:r>
          </w:p>
          <w:p w14:paraId="25B22C75">
            <w:pPr>
              <w:adjustRightInd w:val="0"/>
              <w:snapToGrid w:val="0"/>
              <w:jc w:val="center"/>
              <w:rPr>
                <w:sz w:val="24"/>
              </w:rPr>
            </w:pPr>
            <w:r>
              <w:rPr>
                <w:sz w:val="24"/>
              </w:rPr>
              <w:t>行业类别</w:t>
            </w:r>
          </w:p>
        </w:tc>
        <w:tc>
          <w:tcPr>
            <w:tcW w:w="2727" w:type="dxa"/>
            <w:vAlign w:val="center"/>
          </w:tcPr>
          <w:p w14:paraId="21C8FC33">
            <w:pPr>
              <w:adjustRightInd w:val="0"/>
              <w:snapToGrid w:val="0"/>
              <w:rPr>
                <w:sz w:val="24"/>
              </w:rPr>
            </w:pPr>
            <w:r>
              <w:rPr>
                <w:rFonts w:hint="eastAsia"/>
                <w:sz w:val="24"/>
              </w:rPr>
              <w:t>十一、食品制造业14</w:t>
            </w:r>
          </w:p>
          <w:p w14:paraId="459A31F5">
            <w:pPr>
              <w:adjustRightInd w:val="0"/>
              <w:snapToGrid w:val="0"/>
              <w:rPr>
                <w:sz w:val="24"/>
              </w:rPr>
            </w:pPr>
            <w:r>
              <w:rPr>
                <w:rFonts w:hint="eastAsia"/>
                <w:sz w:val="24"/>
              </w:rPr>
              <w:t>其他食品制造149*</w:t>
            </w:r>
          </w:p>
          <w:p w14:paraId="2FEA63EE">
            <w:pPr>
              <w:adjustRightInd w:val="0"/>
              <w:snapToGrid w:val="0"/>
              <w:rPr>
                <w:sz w:val="24"/>
              </w:rPr>
            </w:pPr>
            <w:r>
              <w:rPr>
                <w:rFonts w:hint="eastAsia"/>
                <w:sz w:val="24"/>
              </w:rPr>
              <w:t>二十四、医药制造业27</w:t>
            </w:r>
          </w:p>
          <w:p w14:paraId="514255D9">
            <w:pPr>
              <w:adjustRightInd w:val="0"/>
              <w:snapToGrid w:val="0"/>
              <w:rPr>
                <w:sz w:val="24"/>
              </w:rPr>
            </w:pPr>
            <w:r>
              <w:rPr>
                <w:rFonts w:hint="eastAsia"/>
                <w:sz w:val="24"/>
              </w:rPr>
              <w:t>中药饮片加工273；中成药生产274</w:t>
            </w:r>
          </w:p>
        </w:tc>
      </w:tr>
      <w:tr w14:paraId="041A5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91" w:type="dxa"/>
            <w:tcMar>
              <w:top w:w="16" w:type="dxa"/>
              <w:left w:w="16" w:type="dxa"/>
              <w:right w:w="16" w:type="dxa"/>
            </w:tcMar>
            <w:vAlign w:val="center"/>
          </w:tcPr>
          <w:p w14:paraId="1B57D3B4">
            <w:pPr>
              <w:adjustRightInd w:val="0"/>
              <w:snapToGrid w:val="0"/>
              <w:jc w:val="center"/>
              <w:rPr>
                <w:sz w:val="24"/>
              </w:rPr>
            </w:pPr>
            <w:r>
              <w:rPr>
                <w:sz w:val="24"/>
              </w:rPr>
              <w:t>建设</w:t>
            </w:r>
          </w:p>
          <w:p w14:paraId="15A7EB0E">
            <w:pPr>
              <w:adjustRightInd w:val="0"/>
              <w:snapToGrid w:val="0"/>
              <w:jc w:val="center"/>
              <w:rPr>
                <w:sz w:val="24"/>
              </w:rPr>
            </w:pPr>
            <w:r>
              <w:rPr>
                <w:sz w:val="24"/>
              </w:rPr>
              <w:t>性质</w:t>
            </w:r>
          </w:p>
        </w:tc>
        <w:tc>
          <w:tcPr>
            <w:tcW w:w="3237" w:type="dxa"/>
            <w:vAlign w:val="center"/>
          </w:tcPr>
          <w:p w14:paraId="532850CE">
            <w:pPr>
              <w:jc w:val="left"/>
              <w:rPr>
                <w:sz w:val="24"/>
              </w:rPr>
            </w:pPr>
            <w:r>
              <w:rPr>
                <w:rFonts w:hint="eastAsia" w:ascii="宋体" w:hAnsi="宋体" w:cs="宋体"/>
                <w:sz w:val="24"/>
              </w:rPr>
              <w:t>☑</w:t>
            </w:r>
            <w:r>
              <w:rPr>
                <w:sz w:val="24"/>
              </w:rPr>
              <w:t>新建</w:t>
            </w:r>
            <w:r>
              <w:rPr>
                <w:rFonts w:hint="eastAsia"/>
                <w:sz w:val="24"/>
              </w:rPr>
              <w:t>（迁建）</w:t>
            </w:r>
          </w:p>
          <w:p w14:paraId="198D9CDE">
            <w:pPr>
              <w:jc w:val="left"/>
              <w:rPr>
                <w:sz w:val="24"/>
              </w:rPr>
            </w:pPr>
            <w:r>
              <w:rPr>
                <w:rFonts w:hint="eastAsia" w:ascii="宋体" w:hAnsi="宋体" w:cs="宋体"/>
                <w:sz w:val="24"/>
              </w:rPr>
              <w:t>□</w:t>
            </w:r>
            <w:r>
              <w:rPr>
                <w:sz w:val="24"/>
              </w:rPr>
              <w:t>改建</w:t>
            </w:r>
          </w:p>
          <w:p w14:paraId="29B381AA">
            <w:pPr>
              <w:jc w:val="left"/>
              <w:rPr>
                <w:sz w:val="24"/>
              </w:rPr>
            </w:pPr>
            <w:r>
              <w:rPr>
                <w:rFonts w:hint="eastAsia" w:ascii="宋体" w:hAnsi="宋体" w:cs="宋体"/>
                <w:sz w:val="24"/>
              </w:rPr>
              <w:t>□</w:t>
            </w:r>
            <w:r>
              <w:rPr>
                <w:sz w:val="24"/>
              </w:rPr>
              <w:t>扩建</w:t>
            </w:r>
          </w:p>
          <w:p w14:paraId="404D1693">
            <w:pPr>
              <w:jc w:val="left"/>
              <w:rPr>
                <w:sz w:val="24"/>
              </w:rPr>
            </w:pPr>
            <w:r>
              <w:rPr>
                <w:rFonts w:hint="eastAsia" w:ascii="宋体" w:hAnsi="宋体" w:cs="宋体"/>
                <w:sz w:val="24"/>
              </w:rPr>
              <w:t>□</w:t>
            </w:r>
            <w:r>
              <w:rPr>
                <w:sz w:val="24"/>
              </w:rPr>
              <w:t>技术改造</w:t>
            </w:r>
          </w:p>
        </w:tc>
        <w:tc>
          <w:tcPr>
            <w:tcW w:w="1915" w:type="dxa"/>
            <w:vAlign w:val="center"/>
          </w:tcPr>
          <w:p w14:paraId="63866749">
            <w:pPr>
              <w:adjustRightInd w:val="0"/>
              <w:snapToGrid w:val="0"/>
              <w:jc w:val="center"/>
              <w:rPr>
                <w:sz w:val="24"/>
              </w:rPr>
            </w:pPr>
            <w:r>
              <w:rPr>
                <w:sz w:val="24"/>
              </w:rPr>
              <w:t>建设项目</w:t>
            </w:r>
          </w:p>
          <w:p w14:paraId="26AC63A5">
            <w:pPr>
              <w:adjustRightInd w:val="0"/>
              <w:snapToGrid w:val="0"/>
              <w:jc w:val="center"/>
              <w:rPr>
                <w:sz w:val="24"/>
              </w:rPr>
            </w:pPr>
            <w:r>
              <w:rPr>
                <w:sz w:val="24"/>
              </w:rPr>
              <w:t>申报情形</w:t>
            </w:r>
          </w:p>
        </w:tc>
        <w:tc>
          <w:tcPr>
            <w:tcW w:w="2727" w:type="dxa"/>
            <w:vAlign w:val="center"/>
          </w:tcPr>
          <w:p w14:paraId="6712C47C">
            <w:pPr>
              <w:jc w:val="left"/>
              <w:rPr>
                <w:sz w:val="24"/>
              </w:rPr>
            </w:pPr>
            <w:r>
              <w:rPr>
                <w:rFonts w:hint="eastAsia" w:ascii="宋体" w:hAnsi="宋体" w:cs="宋体"/>
                <w:sz w:val="24"/>
              </w:rPr>
              <w:t>☑</w:t>
            </w:r>
            <w:r>
              <w:rPr>
                <w:sz w:val="24"/>
              </w:rPr>
              <w:t>首次申报项目</w:t>
            </w:r>
          </w:p>
          <w:p w14:paraId="0B380406">
            <w:pPr>
              <w:jc w:val="left"/>
              <w:rPr>
                <w:sz w:val="24"/>
              </w:rPr>
            </w:pPr>
            <w:r>
              <w:rPr>
                <w:rFonts w:hint="eastAsia" w:ascii="宋体" w:hAnsi="宋体" w:cs="宋体"/>
                <w:sz w:val="24"/>
              </w:rPr>
              <w:t>□</w:t>
            </w:r>
            <w:r>
              <w:rPr>
                <w:sz w:val="24"/>
              </w:rPr>
              <w:t>不予批准后再次申报项目</w:t>
            </w:r>
          </w:p>
          <w:p w14:paraId="31CDDC1E">
            <w:pPr>
              <w:jc w:val="left"/>
              <w:rPr>
                <w:sz w:val="24"/>
              </w:rPr>
            </w:pPr>
            <w:r>
              <w:rPr>
                <w:rFonts w:hint="eastAsia" w:ascii="宋体" w:hAnsi="宋体" w:cs="宋体"/>
                <w:sz w:val="24"/>
              </w:rPr>
              <w:t>□</w:t>
            </w:r>
            <w:r>
              <w:rPr>
                <w:sz w:val="24"/>
              </w:rPr>
              <w:t>超五年重新审核项目</w:t>
            </w:r>
          </w:p>
          <w:p w14:paraId="194D6023">
            <w:pPr>
              <w:jc w:val="left"/>
              <w:rPr>
                <w:sz w:val="24"/>
              </w:rPr>
            </w:pPr>
            <w:r>
              <w:rPr>
                <w:rFonts w:hint="eastAsia" w:ascii="宋体" w:hAnsi="宋体" w:cs="宋体"/>
                <w:sz w:val="24"/>
              </w:rPr>
              <w:t>□</w:t>
            </w:r>
            <w:r>
              <w:rPr>
                <w:sz w:val="24"/>
              </w:rPr>
              <w:t>重大变动重新报批项目</w:t>
            </w:r>
          </w:p>
        </w:tc>
      </w:tr>
      <w:tr w14:paraId="64391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91" w:type="dxa"/>
            <w:tcMar>
              <w:top w:w="16" w:type="dxa"/>
              <w:left w:w="16" w:type="dxa"/>
              <w:right w:w="16" w:type="dxa"/>
            </w:tcMar>
            <w:vAlign w:val="center"/>
          </w:tcPr>
          <w:p w14:paraId="785646FE">
            <w:pPr>
              <w:adjustRightInd w:val="0"/>
              <w:snapToGrid w:val="0"/>
              <w:jc w:val="center"/>
              <w:rPr>
                <w:sz w:val="24"/>
              </w:rPr>
            </w:pPr>
            <w:r>
              <w:rPr>
                <w:sz w:val="24"/>
              </w:rPr>
              <w:t>项目审批（核准/备案）部门（选填）</w:t>
            </w:r>
          </w:p>
        </w:tc>
        <w:tc>
          <w:tcPr>
            <w:tcW w:w="3237" w:type="dxa"/>
            <w:vAlign w:val="center"/>
          </w:tcPr>
          <w:p w14:paraId="722B33C3">
            <w:pPr>
              <w:adjustRightInd w:val="0"/>
              <w:snapToGrid w:val="0"/>
              <w:jc w:val="center"/>
              <w:rPr>
                <w:sz w:val="24"/>
              </w:rPr>
            </w:pPr>
            <w:r>
              <w:rPr>
                <w:rFonts w:hint="eastAsia"/>
                <w:sz w:val="24"/>
              </w:rPr>
              <w:t>重庆市合川区发展和改革委员会</w:t>
            </w:r>
          </w:p>
        </w:tc>
        <w:tc>
          <w:tcPr>
            <w:tcW w:w="1915" w:type="dxa"/>
            <w:vAlign w:val="center"/>
          </w:tcPr>
          <w:p w14:paraId="1E73B423">
            <w:pPr>
              <w:adjustRightInd w:val="0"/>
              <w:snapToGrid w:val="0"/>
              <w:jc w:val="center"/>
              <w:rPr>
                <w:sz w:val="24"/>
              </w:rPr>
            </w:pPr>
            <w:r>
              <w:rPr>
                <w:sz w:val="24"/>
              </w:rPr>
              <w:t>项目审批（核准/备案）文号（选填）</w:t>
            </w:r>
          </w:p>
        </w:tc>
        <w:tc>
          <w:tcPr>
            <w:tcW w:w="2727" w:type="dxa"/>
            <w:vAlign w:val="center"/>
          </w:tcPr>
          <w:p w14:paraId="681BC7B0">
            <w:pPr>
              <w:adjustRightInd w:val="0"/>
              <w:snapToGrid w:val="0"/>
              <w:jc w:val="center"/>
              <w:rPr>
                <w:sz w:val="24"/>
              </w:rPr>
            </w:pPr>
            <w:r>
              <w:rPr>
                <w:rFonts w:hint="eastAsia"/>
                <w:sz w:val="24"/>
                <w:lang w:val="en-US" w:eastAsia="zh-CN"/>
              </w:rPr>
              <w:t>2406-500117-04-05-911995</w:t>
            </w:r>
          </w:p>
        </w:tc>
      </w:tr>
      <w:tr w14:paraId="7D27D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tcMar>
              <w:top w:w="16" w:type="dxa"/>
              <w:left w:w="16" w:type="dxa"/>
              <w:right w:w="16" w:type="dxa"/>
            </w:tcMar>
            <w:vAlign w:val="center"/>
          </w:tcPr>
          <w:p w14:paraId="1642B24F">
            <w:pPr>
              <w:adjustRightInd w:val="0"/>
              <w:snapToGrid w:val="0"/>
              <w:jc w:val="center"/>
              <w:rPr>
                <w:sz w:val="24"/>
              </w:rPr>
            </w:pPr>
            <w:r>
              <w:rPr>
                <w:sz w:val="24"/>
              </w:rPr>
              <w:t>总投资（万元）</w:t>
            </w:r>
          </w:p>
        </w:tc>
        <w:tc>
          <w:tcPr>
            <w:tcW w:w="3237" w:type="dxa"/>
            <w:vAlign w:val="center"/>
          </w:tcPr>
          <w:p w14:paraId="33ADEBD1">
            <w:pPr>
              <w:adjustRightInd w:val="0"/>
              <w:snapToGrid w:val="0"/>
              <w:jc w:val="center"/>
              <w:rPr>
                <w:sz w:val="24"/>
              </w:rPr>
            </w:pPr>
            <w:r>
              <w:rPr>
                <w:rFonts w:hint="eastAsia"/>
                <w:sz w:val="24"/>
              </w:rPr>
              <w:t>15000</w:t>
            </w:r>
          </w:p>
        </w:tc>
        <w:tc>
          <w:tcPr>
            <w:tcW w:w="1915" w:type="dxa"/>
            <w:tcMar>
              <w:top w:w="16" w:type="dxa"/>
              <w:left w:w="16" w:type="dxa"/>
              <w:right w:w="16" w:type="dxa"/>
            </w:tcMar>
            <w:vAlign w:val="center"/>
          </w:tcPr>
          <w:p w14:paraId="32287207">
            <w:pPr>
              <w:adjustRightInd w:val="0"/>
              <w:snapToGrid w:val="0"/>
              <w:jc w:val="center"/>
              <w:rPr>
                <w:sz w:val="24"/>
              </w:rPr>
            </w:pPr>
            <w:r>
              <w:rPr>
                <w:sz w:val="24"/>
              </w:rPr>
              <w:t>环保投资（万元）</w:t>
            </w:r>
          </w:p>
        </w:tc>
        <w:tc>
          <w:tcPr>
            <w:tcW w:w="2727" w:type="dxa"/>
            <w:vAlign w:val="center"/>
          </w:tcPr>
          <w:p w14:paraId="5F381FA2">
            <w:pPr>
              <w:adjustRightInd w:val="0"/>
              <w:snapToGrid w:val="0"/>
              <w:jc w:val="center"/>
              <w:rPr>
                <w:sz w:val="24"/>
              </w:rPr>
            </w:pPr>
            <w:r>
              <w:rPr>
                <w:rFonts w:hint="eastAsia"/>
                <w:sz w:val="24"/>
              </w:rPr>
              <w:t>30</w:t>
            </w:r>
          </w:p>
        </w:tc>
      </w:tr>
      <w:tr w14:paraId="3692A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tcMar>
              <w:top w:w="16" w:type="dxa"/>
              <w:left w:w="16" w:type="dxa"/>
              <w:right w:w="16" w:type="dxa"/>
            </w:tcMar>
            <w:vAlign w:val="center"/>
          </w:tcPr>
          <w:p w14:paraId="3CF32C8C">
            <w:pPr>
              <w:adjustRightInd w:val="0"/>
              <w:snapToGrid w:val="0"/>
              <w:jc w:val="center"/>
              <w:rPr>
                <w:sz w:val="24"/>
              </w:rPr>
            </w:pPr>
            <w:r>
              <w:rPr>
                <w:sz w:val="24"/>
              </w:rPr>
              <w:t>环保投资占比（%）</w:t>
            </w:r>
          </w:p>
        </w:tc>
        <w:tc>
          <w:tcPr>
            <w:tcW w:w="3237" w:type="dxa"/>
            <w:vAlign w:val="center"/>
          </w:tcPr>
          <w:p w14:paraId="18BF57DF">
            <w:pPr>
              <w:adjustRightInd w:val="0"/>
              <w:snapToGrid w:val="0"/>
              <w:jc w:val="center"/>
              <w:rPr>
                <w:sz w:val="24"/>
              </w:rPr>
            </w:pPr>
            <w:r>
              <w:rPr>
                <w:rFonts w:hint="eastAsia"/>
                <w:sz w:val="24"/>
              </w:rPr>
              <w:t>0.2</w:t>
            </w:r>
          </w:p>
        </w:tc>
        <w:tc>
          <w:tcPr>
            <w:tcW w:w="1915" w:type="dxa"/>
            <w:tcMar>
              <w:top w:w="16" w:type="dxa"/>
              <w:left w:w="16" w:type="dxa"/>
              <w:right w:w="16" w:type="dxa"/>
            </w:tcMar>
            <w:vAlign w:val="center"/>
          </w:tcPr>
          <w:p w14:paraId="00B115D4">
            <w:pPr>
              <w:adjustRightInd w:val="0"/>
              <w:snapToGrid w:val="0"/>
              <w:jc w:val="center"/>
              <w:rPr>
                <w:sz w:val="24"/>
              </w:rPr>
            </w:pPr>
            <w:r>
              <w:rPr>
                <w:sz w:val="24"/>
              </w:rPr>
              <w:t>施工工期</w:t>
            </w:r>
          </w:p>
        </w:tc>
        <w:tc>
          <w:tcPr>
            <w:tcW w:w="2727" w:type="dxa"/>
            <w:vAlign w:val="center"/>
          </w:tcPr>
          <w:p w14:paraId="2A0721E7">
            <w:pPr>
              <w:adjustRightInd w:val="0"/>
              <w:snapToGrid w:val="0"/>
              <w:jc w:val="center"/>
              <w:rPr>
                <w:sz w:val="24"/>
              </w:rPr>
            </w:pPr>
            <w:r>
              <w:rPr>
                <w:rFonts w:hint="eastAsia"/>
                <w:sz w:val="24"/>
              </w:rPr>
              <w:t>12</w:t>
            </w:r>
          </w:p>
        </w:tc>
      </w:tr>
      <w:tr w14:paraId="24BD3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tcMar>
              <w:top w:w="16" w:type="dxa"/>
              <w:left w:w="16" w:type="dxa"/>
              <w:right w:w="16" w:type="dxa"/>
            </w:tcMar>
            <w:vAlign w:val="center"/>
          </w:tcPr>
          <w:p w14:paraId="3B340EFC">
            <w:pPr>
              <w:adjustRightInd w:val="0"/>
              <w:snapToGrid w:val="0"/>
              <w:jc w:val="center"/>
              <w:rPr>
                <w:sz w:val="24"/>
              </w:rPr>
            </w:pPr>
            <w:r>
              <w:rPr>
                <w:sz w:val="24"/>
              </w:rPr>
              <w:t>是否开工建设</w:t>
            </w:r>
          </w:p>
        </w:tc>
        <w:tc>
          <w:tcPr>
            <w:tcW w:w="3237" w:type="dxa"/>
            <w:vAlign w:val="center"/>
          </w:tcPr>
          <w:p w14:paraId="2A88FB78">
            <w:pPr>
              <w:adjustRightInd w:val="0"/>
              <w:snapToGrid w:val="0"/>
              <w:rPr>
                <w:sz w:val="24"/>
              </w:rPr>
            </w:pPr>
            <w:r>
              <w:rPr>
                <w:rFonts w:hint="eastAsia" w:ascii="宋体" w:hAnsi="宋体" w:cs="宋体"/>
                <w:sz w:val="24"/>
              </w:rPr>
              <w:t>☑</w:t>
            </w:r>
            <w:r>
              <w:rPr>
                <w:sz w:val="24"/>
              </w:rPr>
              <w:t>否</w:t>
            </w:r>
          </w:p>
          <w:p w14:paraId="1CA960B8">
            <w:pPr>
              <w:adjustRightInd w:val="0"/>
              <w:snapToGrid w:val="0"/>
              <w:rPr>
                <w:sz w:val="24"/>
              </w:rPr>
            </w:pPr>
            <w:r>
              <w:rPr>
                <w:rFonts w:hint="eastAsia" w:ascii="宋体" w:hAnsi="宋体" w:cs="宋体"/>
                <w:sz w:val="24"/>
              </w:rPr>
              <w:t>□</w:t>
            </w:r>
            <w:r>
              <w:rPr>
                <w:sz w:val="24"/>
              </w:rPr>
              <w:t>是：</w:t>
            </w:r>
            <w:r>
              <w:rPr>
                <w:rFonts w:hint="eastAsia"/>
                <w:sz w:val="24"/>
                <w:u w:val="single"/>
              </w:rPr>
              <w:t xml:space="preserve">          </w:t>
            </w:r>
          </w:p>
        </w:tc>
        <w:tc>
          <w:tcPr>
            <w:tcW w:w="1915" w:type="dxa"/>
            <w:tcMar>
              <w:top w:w="16" w:type="dxa"/>
              <w:left w:w="16" w:type="dxa"/>
              <w:right w:w="16" w:type="dxa"/>
            </w:tcMar>
            <w:vAlign w:val="center"/>
          </w:tcPr>
          <w:p w14:paraId="758AC47D">
            <w:pPr>
              <w:adjustRightInd w:val="0"/>
              <w:snapToGrid w:val="0"/>
              <w:jc w:val="center"/>
              <w:rPr>
                <w:spacing w:val="-6"/>
                <w:sz w:val="24"/>
              </w:rPr>
            </w:pPr>
            <w:r>
              <w:rPr>
                <w:rFonts w:hint="eastAsia"/>
                <w:spacing w:val="-6"/>
                <w:sz w:val="24"/>
              </w:rPr>
              <w:t>占地</w:t>
            </w:r>
            <w:r>
              <w:rPr>
                <w:spacing w:val="-6"/>
                <w:sz w:val="24"/>
              </w:rPr>
              <w:t>用地</w:t>
            </w:r>
          </w:p>
          <w:p w14:paraId="1EE68B33">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2727" w:type="dxa"/>
            <w:vAlign w:val="center"/>
          </w:tcPr>
          <w:p w14:paraId="479CD645">
            <w:pPr>
              <w:adjustRightInd w:val="0"/>
              <w:snapToGrid w:val="0"/>
              <w:jc w:val="center"/>
              <w:rPr>
                <w:sz w:val="24"/>
              </w:rPr>
            </w:pPr>
            <w:r>
              <w:rPr>
                <w:rFonts w:hint="eastAsia"/>
                <w:sz w:val="24"/>
              </w:rPr>
              <w:t>33039</w:t>
            </w:r>
          </w:p>
        </w:tc>
      </w:tr>
      <w:tr w14:paraId="7C928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91" w:type="dxa"/>
            <w:vAlign w:val="center"/>
          </w:tcPr>
          <w:p w14:paraId="3C605337">
            <w:pPr>
              <w:autoSpaceDE w:val="0"/>
              <w:autoSpaceDN w:val="0"/>
              <w:adjustRightInd w:val="0"/>
              <w:snapToGrid w:val="0"/>
              <w:jc w:val="center"/>
              <w:rPr>
                <w:kern w:val="0"/>
                <w:sz w:val="24"/>
              </w:rPr>
            </w:pPr>
            <w:r>
              <w:rPr>
                <w:kern w:val="0"/>
                <w:sz w:val="24"/>
              </w:rPr>
              <w:t>专项评价设置情况</w:t>
            </w:r>
          </w:p>
        </w:tc>
        <w:tc>
          <w:tcPr>
            <w:tcW w:w="7879" w:type="dxa"/>
            <w:gridSpan w:val="3"/>
            <w:vAlign w:val="center"/>
          </w:tcPr>
          <w:p w14:paraId="3EEFA87F">
            <w:pPr>
              <w:widowControl/>
              <w:adjustRightInd w:val="0"/>
              <w:spacing w:line="360" w:lineRule="auto"/>
              <w:ind w:firstLine="480" w:firstLineChars="200"/>
              <w:rPr>
                <w:rFonts w:ascii="宋体" w:hAnsi="宋体" w:cs="宋体"/>
                <w:bCs/>
                <w:snapToGrid w:val="0"/>
                <w:kern w:val="0"/>
                <w:sz w:val="24"/>
              </w:rPr>
            </w:pPr>
            <w:r>
              <w:rPr>
                <w:rFonts w:ascii="宋体" w:hAnsi="宋体" w:cs="宋体"/>
                <w:bCs/>
                <w:snapToGrid w:val="0"/>
                <w:kern w:val="0"/>
                <w:sz w:val="24"/>
              </w:rPr>
              <w:t>根据</w:t>
            </w:r>
            <w:r>
              <w:rPr>
                <w:rFonts w:hint="eastAsia" w:ascii="宋体" w:hAnsi="宋体" w:cs="宋体"/>
                <w:bCs/>
                <w:snapToGrid w:val="0"/>
                <w:kern w:val="0"/>
                <w:sz w:val="24"/>
                <w:lang w:eastAsia="zh-CN"/>
              </w:rPr>
              <w:t>《</w:t>
            </w:r>
            <w:r>
              <w:rPr>
                <w:rFonts w:ascii="宋体" w:hAnsi="宋体" w:cs="宋体"/>
                <w:bCs/>
                <w:snapToGrid w:val="0"/>
                <w:kern w:val="0"/>
                <w:sz w:val="24"/>
              </w:rPr>
              <w:t>建设项目环境影响报告表编制技术指南（污染影响类）（试行）</w:t>
            </w:r>
            <w:r>
              <w:rPr>
                <w:rFonts w:hint="eastAsia" w:ascii="宋体" w:hAnsi="宋体" w:cs="宋体"/>
                <w:bCs/>
                <w:snapToGrid w:val="0"/>
                <w:kern w:val="0"/>
                <w:sz w:val="24"/>
                <w:lang w:eastAsia="zh-CN"/>
              </w:rPr>
              <w:t>》</w:t>
            </w:r>
            <w:r>
              <w:rPr>
                <w:rFonts w:ascii="宋体" w:hAnsi="宋体" w:cs="宋体"/>
                <w:bCs/>
                <w:snapToGrid w:val="0"/>
                <w:kern w:val="0"/>
                <w:sz w:val="24"/>
              </w:rPr>
              <w:t>表</w:t>
            </w:r>
            <w:r>
              <w:rPr>
                <w:bCs/>
                <w:snapToGrid w:val="0"/>
                <w:kern w:val="0"/>
                <w:sz w:val="24"/>
              </w:rPr>
              <w:t>1</w:t>
            </w:r>
            <w:r>
              <w:rPr>
                <w:rFonts w:ascii="宋体" w:hAnsi="宋体" w:cs="宋体"/>
                <w:bCs/>
                <w:snapToGrid w:val="0"/>
                <w:kern w:val="0"/>
                <w:sz w:val="24"/>
              </w:rPr>
              <w:t>，本项目</w:t>
            </w:r>
            <w:r>
              <w:rPr>
                <w:rFonts w:hint="eastAsia" w:ascii="宋体" w:hAnsi="宋体" w:cs="宋体"/>
                <w:bCs/>
                <w:snapToGrid w:val="0"/>
                <w:kern w:val="0"/>
                <w:sz w:val="24"/>
              </w:rPr>
              <w:t>无需设置</w:t>
            </w:r>
            <w:r>
              <w:rPr>
                <w:rFonts w:ascii="宋体" w:hAnsi="宋体" w:cs="宋体"/>
                <w:bCs/>
                <w:snapToGrid w:val="0"/>
                <w:kern w:val="0"/>
                <w:sz w:val="24"/>
              </w:rPr>
              <w:t>专项评价，对照情况见下表：</w:t>
            </w:r>
          </w:p>
          <w:p w14:paraId="11C964EF">
            <w:pPr>
              <w:widowControl/>
              <w:adjustRightInd w:val="0"/>
              <w:spacing w:line="360" w:lineRule="auto"/>
              <w:jc w:val="center"/>
              <w:rPr>
                <w:bCs/>
                <w:snapToGrid w:val="0"/>
                <w:kern w:val="0"/>
                <w:sz w:val="24"/>
              </w:rPr>
            </w:pPr>
            <w:r>
              <w:rPr>
                <w:bCs/>
                <w:snapToGrid w:val="0"/>
                <w:kern w:val="0"/>
                <w:sz w:val="24"/>
              </w:rPr>
              <w:t>表1</w:t>
            </w:r>
            <w:r>
              <w:rPr>
                <w:rFonts w:hint="eastAsia"/>
                <w:bCs/>
                <w:snapToGrid w:val="0"/>
                <w:kern w:val="0"/>
                <w:sz w:val="24"/>
              </w:rPr>
              <w:t xml:space="preserve">-1 </w:t>
            </w:r>
            <w:r>
              <w:rPr>
                <w:bCs/>
                <w:snapToGrid w:val="0"/>
                <w:kern w:val="0"/>
                <w:sz w:val="24"/>
              </w:rPr>
              <w:t>专项评价设置原则对照表（截取本项目相关）</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4006"/>
              <w:gridCol w:w="2638"/>
            </w:tblGrid>
            <w:tr w14:paraId="4122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2D49B727">
                  <w:pPr>
                    <w:adjustRightInd w:val="0"/>
                    <w:snapToGrid w:val="0"/>
                    <w:jc w:val="center"/>
                    <w:rPr>
                      <w:szCs w:val="21"/>
                    </w:rPr>
                  </w:pPr>
                  <w:r>
                    <w:rPr>
                      <w:szCs w:val="21"/>
                    </w:rPr>
                    <w:t>专项评价类别</w:t>
                  </w:r>
                </w:p>
              </w:tc>
              <w:tc>
                <w:tcPr>
                  <w:tcW w:w="2618" w:type="pct"/>
                  <w:vAlign w:val="center"/>
                </w:tcPr>
                <w:p w14:paraId="41AD011E">
                  <w:pPr>
                    <w:adjustRightInd w:val="0"/>
                    <w:snapToGrid w:val="0"/>
                    <w:jc w:val="center"/>
                    <w:rPr>
                      <w:szCs w:val="21"/>
                    </w:rPr>
                  </w:pPr>
                  <w:r>
                    <w:rPr>
                      <w:szCs w:val="21"/>
                    </w:rPr>
                    <w:t>设置原则</w:t>
                  </w:r>
                </w:p>
              </w:tc>
              <w:tc>
                <w:tcPr>
                  <w:tcW w:w="1722" w:type="pct"/>
                  <w:vAlign w:val="center"/>
                </w:tcPr>
                <w:p w14:paraId="27AFD38E">
                  <w:pPr>
                    <w:adjustRightInd w:val="0"/>
                    <w:snapToGrid w:val="0"/>
                    <w:jc w:val="center"/>
                    <w:rPr>
                      <w:szCs w:val="21"/>
                    </w:rPr>
                  </w:pPr>
                  <w:r>
                    <w:rPr>
                      <w:rFonts w:hint="eastAsia"/>
                      <w:szCs w:val="21"/>
                    </w:rPr>
                    <w:t>项目情况</w:t>
                  </w:r>
                </w:p>
              </w:tc>
            </w:tr>
            <w:tr w14:paraId="2A10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067413A7">
                  <w:pPr>
                    <w:adjustRightInd w:val="0"/>
                    <w:snapToGrid w:val="0"/>
                    <w:jc w:val="center"/>
                    <w:rPr>
                      <w:szCs w:val="21"/>
                    </w:rPr>
                  </w:pPr>
                  <w:r>
                    <w:rPr>
                      <w:szCs w:val="21"/>
                    </w:rPr>
                    <w:t>大气</w:t>
                  </w:r>
                </w:p>
              </w:tc>
              <w:tc>
                <w:tcPr>
                  <w:tcW w:w="2618" w:type="pct"/>
                  <w:vAlign w:val="center"/>
                </w:tcPr>
                <w:p w14:paraId="62020340">
                  <w:pPr>
                    <w:adjustRightInd w:val="0"/>
                    <w:snapToGrid w:val="0"/>
                    <w:jc w:val="center"/>
                    <w:rPr>
                      <w:szCs w:val="21"/>
                    </w:rPr>
                  </w:pPr>
                  <w:r>
                    <w:rPr>
                      <w:szCs w:val="21"/>
                    </w:rPr>
                    <w:t>排放废气含有毒有害污染物</w:t>
                  </w:r>
                  <w:r>
                    <w:rPr>
                      <w:szCs w:val="21"/>
                      <w:vertAlign w:val="superscript"/>
                    </w:rPr>
                    <w:t>1</w:t>
                  </w:r>
                  <w:r>
                    <w:rPr>
                      <w:szCs w:val="21"/>
                    </w:rPr>
                    <w:t>、二噁英、苯并[a]芘、氰化物、氯气</w:t>
                  </w:r>
                  <w:r>
                    <w:rPr>
                      <w:rFonts w:hint="eastAsia"/>
                      <w:szCs w:val="21"/>
                      <w:lang w:eastAsia="zh-CN"/>
                    </w:rPr>
                    <w:t>，且</w:t>
                  </w:r>
                  <w:r>
                    <w:rPr>
                      <w:szCs w:val="21"/>
                    </w:rPr>
                    <w:t>厂界外500米范围内有环境空气保护目标</w:t>
                  </w:r>
                  <w:r>
                    <w:rPr>
                      <w:szCs w:val="21"/>
                      <w:vertAlign w:val="superscript"/>
                    </w:rPr>
                    <w:t>2</w:t>
                  </w:r>
                  <w:r>
                    <w:rPr>
                      <w:szCs w:val="21"/>
                    </w:rPr>
                    <w:t>的建设项目</w:t>
                  </w:r>
                </w:p>
              </w:tc>
              <w:tc>
                <w:tcPr>
                  <w:tcW w:w="1722" w:type="pct"/>
                  <w:vAlign w:val="center"/>
                </w:tcPr>
                <w:p w14:paraId="75BE9140">
                  <w:pPr>
                    <w:adjustRightInd w:val="0"/>
                    <w:snapToGrid w:val="0"/>
                    <w:jc w:val="center"/>
                    <w:rPr>
                      <w:szCs w:val="21"/>
                    </w:rPr>
                  </w:pPr>
                  <w:r>
                    <w:rPr>
                      <w:rFonts w:hint="eastAsia"/>
                      <w:szCs w:val="21"/>
                    </w:rPr>
                    <w:t>项目运营期不涉及有毒有害气体排放，且厂界外500m范围内无环境保护目标，无需开展大气专项评价</w:t>
                  </w:r>
                </w:p>
              </w:tc>
            </w:tr>
            <w:tr w14:paraId="18FF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572EFD43">
                  <w:pPr>
                    <w:adjustRightInd w:val="0"/>
                    <w:snapToGrid w:val="0"/>
                    <w:jc w:val="center"/>
                    <w:rPr>
                      <w:szCs w:val="21"/>
                    </w:rPr>
                  </w:pPr>
                  <w:r>
                    <w:rPr>
                      <w:szCs w:val="21"/>
                    </w:rPr>
                    <w:t>地表水</w:t>
                  </w:r>
                </w:p>
              </w:tc>
              <w:tc>
                <w:tcPr>
                  <w:tcW w:w="2618" w:type="pct"/>
                  <w:vAlign w:val="center"/>
                </w:tcPr>
                <w:p w14:paraId="080F3075">
                  <w:pPr>
                    <w:adjustRightInd w:val="0"/>
                    <w:snapToGrid w:val="0"/>
                    <w:jc w:val="center"/>
                    <w:rPr>
                      <w:szCs w:val="21"/>
                    </w:rPr>
                  </w:pPr>
                  <w:r>
                    <w:rPr>
                      <w:szCs w:val="21"/>
                    </w:rPr>
                    <w:t>新增工业废水直排建设项目（槽罐车外送污水处理厂的除外）；新增废水直排的污水集中处理厂</w:t>
                  </w:r>
                </w:p>
              </w:tc>
              <w:tc>
                <w:tcPr>
                  <w:tcW w:w="1722" w:type="pct"/>
                  <w:vAlign w:val="center"/>
                </w:tcPr>
                <w:p w14:paraId="460FB357">
                  <w:pPr>
                    <w:adjustRightInd w:val="0"/>
                    <w:snapToGrid w:val="0"/>
                    <w:jc w:val="center"/>
                    <w:rPr>
                      <w:szCs w:val="21"/>
                    </w:rPr>
                  </w:pPr>
                  <w:r>
                    <w:rPr>
                      <w:rFonts w:hint="eastAsia"/>
                      <w:szCs w:val="21"/>
                    </w:rPr>
                    <w:t>项目废水经处理达标后排入园区污水处理厂</w:t>
                  </w:r>
                </w:p>
              </w:tc>
            </w:tr>
            <w:tr w14:paraId="7F81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64B33CA8">
                  <w:pPr>
                    <w:adjustRightInd w:val="0"/>
                    <w:snapToGrid w:val="0"/>
                    <w:jc w:val="center"/>
                    <w:rPr>
                      <w:szCs w:val="21"/>
                    </w:rPr>
                  </w:pPr>
                  <w:r>
                    <w:rPr>
                      <w:szCs w:val="21"/>
                    </w:rPr>
                    <w:t>环境风险</w:t>
                  </w:r>
                </w:p>
              </w:tc>
              <w:tc>
                <w:tcPr>
                  <w:tcW w:w="2618" w:type="pct"/>
                  <w:vAlign w:val="center"/>
                </w:tcPr>
                <w:p w14:paraId="50FF0823">
                  <w:pPr>
                    <w:adjustRightInd w:val="0"/>
                    <w:snapToGrid w:val="0"/>
                    <w:jc w:val="center"/>
                    <w:rPr>
                      <w:szCs w:val="21"/>
                    </w:rPr>
                  </w:pPr>
                  <w:r>
                    <w:rPr>
                      <w:szCs w:val="21"/>
                    </w:rPr>
                    <w:t>有毒有害和易燃易爆危险物质存储量超过临界量</w:t>
                  </w:r>
                  <w:r>
                    <w:rPr>
                      <w:szCs w:val="21"/>
                      <w:vertAlign w:val="superscript"/>
                    </w:rPr>
                    <w:t>3</w:t>
                  </w:r>
                  <w:r>
                    <w:rPr>
                      <w:szCs w:val="21"/>
                    </w:rPr>
                    <w:t>的建设项目</w:t>
                  </w:r>
                </w:p>
              </w:tc>
              <w:tc>
                <w:tcPr>
                  <w:tcW w:w="1722" w:type="pct"/>
                  <w:vAlign w:val="center"/>
                </w:tcPr>
                <w:p w14:paraId="7CD53326">
                  <w:pPr>
                    <w:adjustRightInd w:val="0"/>
                    <w:snapToGrid w:val="0"/>
                    <w:jc w:val="center"/>
                    <w:rPr>
                      <w:szCs w:val="21"/>
                    </w:rPr>
                  </w:pPr>
                  <w:r>
                    <w:rPr>
                      <w:szCs w:val="21"/>
                    </w:rPr>
                    <w:t>本项目 Q&lt;1， 无需开展环境风险专项评价。</w:t>
                  </w:r>
                </w:p>
              </w:tc>
            </w:tr>
            <w:tr w14:paraId="4A65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61AE8B38">
                  <w:pPr>
                    <w:adjustRightInd w:val="0"/>
                    <w:snapToGrid w:val="0"/>
                    <w:jc w:val="center"/>
                    <w:rPr>
                      <w:szCs w:val="21"/>
                    </w:rPr>
                  </w:pPr>
                  <w:r>
                    <w:rPr>
                      <w:szCs w:val="21"/>
                    </w:rPr>
                    <w:t>生态</w:t>
                  </w:r>
                </w:p>
              </w:tc>
              <w:tc>
                <w:tcPr>
                  <w:tcW w:w="2618" w:type="pct"/>
                  <w:vAlign w:val="center"/>
                </w:tcPr>
                <w:p w14:paraId="43E92388">
                  <w:pPr>
                    <w:adjustRightInd w:val="0"/>
                    <w:snapToGrid w:val="0"/>
                    <w:jc w:val="center"/>
                    <w:rPr>
                      <w:szCs w:val="21"/>
                    </w:rPr>
                  </w:pPr>
                  <w:r>
                    <w:rPr>
                      <w:szCs w:val="21"/>
                    </w:rPr>
                    <w:t>取水口下游500米范围内有重要水生生物的自然产卵场、索饵场、越冬场和洄游通道的新增河道取水的污染类建设项目</w:t>
                  </w:r>
                </w:p>
              </w:tc>
              <w:tc>
                <w:tcPr>
                  <w:tcW w:w="1722" w:type="pct"/>
                  <w:vAlign w:val="center"/>
                </w:tcPr>
                <w:p w14:paraId="24E89DF9">
                  <w:pPr>
                    <w:adjustRightInd w:val="0"/>
                    <w:snapToGrid w:val="0"/>
                    <w:jc w:val="center"/>
                    <w:rPr>
                      <w:szCs w:val="21"/>
                    </w:rPr>
                  </w:pPr>
                  <w:r>
                    <w:rPr>
                      <w:rFonts w:hint="eastAsia"/>
                      <w:szCs w:val="21"/>
                    </w:rPr>
                    <w:t>不涉及</w:t>
                  </w:r>
                </w:p>
              </w:tc>
            </w:tr>
            <w:tr w14:paraId="00B9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257484E3">
                  <w:pPr>
                    <w:adjustRightInd w:val="0"/>
                    <w:snapToGrid w:val="0"/>
                    <w:jc w:val="center"/>
                    <w:rPr>
                      <w:szCs w:val="21"/>
                    </w:rPr>
                  </w:pPr>
                  <w:r>
                    <w:rPr>
                      <w:szCs w:val="21"/>
                    </w:rPr>
                    <w:t>海洋</w:t>
                  </w:r>
                </w:p>
              </w:tc>
              <w:tc>
                <w:tcPr>
                  <w:tcW w:w="2618" w:type="pct"/>
                  <w:vAlign w:val="center"/>
                </w:tcPr>
                <w:p w14:paraId="4DC06231">
                  <w:pPr>
                    <w:adjustRightInd w:val="0"/>
                    <w:snapToGrid w:val="0"/>
                    <w:jc w:val="center"/>
                    <w:rPr>
                      <w:szCs w:val="21"/>
                    </w:rPr>
                  </w:pPr>
                  <w:r>
                    <w:rPr>
                      <w:szCs w:val="21"/>
                    </w:rPr>
                    <w:t>直接向海排放污染物的海洋工程建设项目</w:t>
                  </w:r>
                </w:p>
              </w:tc>
              <w:tc>
                <w:tcPr>
                  <w:tcW w:w="1722" w:type="pct"/>
                  <w:vAlign w:val="center"/>
                </w:tcPr>
                <w:p w14:paraId="7F607B6A">
                  <w:pPr>
                    <w:adjustRightInd w:val="0"/>
                    <w:snapToGrid w:val="0"/>
                    <w:jc w:val="center"/>
                    <w:rPr>
                      <w:szCs w:val="21"/>
                    </w:rPr>
                  </w:pPr>
                  <w:r>
                    <w:rPr>
                      <w:rFonts w:hint="eastAsia"/>
                      <w:szCs w:val="21"/>
                    </w:rPr>
                    <w:t>不涉及</w:t>
                  </w:r>
                </w:p>
              </w:tc>
            </w:tr>
            <w:tr w14:paraId="09B5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799161F3">
                  <w:pPr>
                    <w:adjustRightInd w:val="0"/>
                    <w:snapToGrid w:val="0"/>
                    <w:jc w:val="center"/>
                    <w:rPr>
                      <w:szCs w:val="21"/>
                    </w:rPr>
                  </w:pPr>
                  <w:r>
                    <w:rPr>
                      <w:szCs w:val="21"/>
                    </w:rPr>
                    <w:t>地下水</w:t>
                  </w:r>
                </w:p>
              </w:tc>
              <w:tc>
                <w:tcPr>
                  <w:tcW w:w="2618" w:type="pct"/>
                  <w:vAlign w:val="center"/>
                </w:tcPr>
                <w:p w14:paraId="6E21387D">
                  <w:pPr>
                    <w:adjustRightInd w:val="0"/>
                    <w:snapToGrid w:val="0"/>
                    <w:jc w:val="center"/>
                    <w:rPr>
                      <w:szCs w:val="21"/>
                    </w:rPr>
                  </w:pPr>
                  <w:r>
                    <w:rPr>
                      <w:szCs w:val="21"/>
                    </w:rPr>
                    <w:t>涉及集中式饮用水水源和热水、矿泉水、温泉等特殊地下水资源保护区</w:t>
                  </w:r>
                </w:p>
              </w:tc>
              <w:tc>
                <w:tcPr>
                  <w:tcW w:w="1722" w:type="pct"/>
                  <w:vAlign w:val="center"/>
                </w:tcPr>
                <w:p w14:paraId="25990E58">
                  <w:pPr>
                    <w:adjustRightInd w:val="0"/>
                    <w:snapToGrid w:val="0"/>
                    <w:jc w:val="center"/>
                    <w:rPr>
                      <w:szCs w:val="21"/>
                    </w:rPr>
                  </w:pPr>
                  <w:r>
                    <w:rPr>
                      <w:rFonts w:hint="eastAsia"/>
                      <w:szCs w:val="21"/>
                    </w:rPr>
                    <w:t>不涉及</w:t>
                  </w:r>
                </w:p>
              </w:tc>
            </w:tr>
            <w:tr w14:paraId="40E1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75956D97">
                  <w:pPr>
                    <w:adjustRightInd w:val="0"/>
                    <w:snapToGrid w:val="0"/>
                    <w:jc w:val="left"/>
                    <w:rPr>
                      <w:szCs w:val="21"/>
                    </w:rPr>
                  </w:pPr>
                  <w:r>
                    <w:rPr>
                      <w:szCs w:val="21"/>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48CDF83D">
            <w:pPr>
              <w:autoSpaceDE w:val="0"/>
              <w:autoSpaceDN w:val="0"/>
              <w:adjustRightInd w:val="0"/>
              <w:snapToGrid w:val="0"/>
              <w:jc w:val="center"/>
              <w:rPr>
                <w:kern w:val="0"/>
                <w:sz w:val="24"/>
                <w:highlight w:val="yellow"/>
              </w:rPr>
            </w:pPr>
          </w:p>
        </w:tc>
      </w:tr>
      <w:tr w14:paraId="265DF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1" w:type="dxa"/>
            <w:vAlign w:val="center"/>
          </w:tcPr>
          <w:p w14:paraId="6396D886">
            <w:pPr>
              <w:adjustRightInd w:val="0"/>
              <w:snapToGrid w:val="0"/>
              <w:jc w:val="center"/>
              <w:rPr>
                <w:sz w:val="24"/>
              </w:rPr>
            </w:pPr>
            <w:r>
              <w:rPr>
                <w:sz w:val="24"/>
              </w:rPr>
              <w:t>规划</w:t>
            </w:r>
          </w:p>
          <w:p w14:paraId="45852327">
            <w:pPr>
              <w:adjustRightInd w:val="0"/>
              <w:snapToGrid w:val="0"/>
              <w:jc w:val="center"/>
              <w:rPr>
                <w:sz w:val="24"/>
              </w:rPr>
            </w:pPr>
            <w:r>
              <w:rPr>
                <w:sz w:val="24"/>
              </w:rPr>
              <w:t>情况</w:t>
            </w:r>
          </w:p>
        </w:tc>
        <w:tc>
          <w:tcPr>
            <w:tcW w:w="7879" w:type="dxa"/>
            <w:gridSpan w:val="3"/>
            <w:vAlign w:val="center"/>
          </w:tcPr>
          <w:p w14:paraId="4E5BBBB6">
            <w:pPr>
              <w:autoSpaceDE w:val="0"/>
              <w:autoSpaceDN w:val="0"/>
              <w:adjustRightInd w:val="0"/>
              <w:snapToGrid w:val="0"/>
              <w:rPr>
                <w:sz w:val="24"/>
              </w:rPr>
            </w:pPr>
            <w:r>
              <w:rPr>
                <w:sz w:val="24"/>
              </w:rPr>
              <w:t>规划名称：《重庆市合川工业园区南溪组团南溪片区控制性详细规划》（修改）</w:t>
            </w:r>
          </w:p>
          <w:p w14:paraId="12F9EAED">
            <w:pPr>
              <w:autoSpaceDE w:val="0"/>
              <w:autoSpaceDN w:val="0"/>
              <w:adjustRightInd w:val="0"/>
              <w:snapToGrid w:val="0"/>
              <w:rPr>
                <w:sz w:val="24"/>
              </w:rPr>
            </w:pPr>
            <w:r>
              <w:rPr>
                <w:sz w:val="24"/>
              </w:rPr>
              <w:t>审查机关：重庆市合川区人民政府</w:t>
            </w:r>
          </w:p>
          <w:p w14:paraId="7DC56B6B">
            <w:pPr>
              <w:autoSpaceDE w:val="0"/>
              <w:autoSpaceDN w:val="0"/>
              <w:adjustRightInd w:val="0"/>
              <w:snapToGrid w:val="0"/>
              <w:rPr>
                <w:sz w:val="24"/>
              </w:rPr>
            </w:pPr>
            <w:r>
              <w:rPr>
                <w:sz w:val="24"/>
              </w:rPr>
              <w:t>审批文号：合川府〔2016〕61号</w:t>
            </w:r>
          </w:p>
        </w:tc>
      </w:tr>
      <w:tr w14:paraId="626A9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1" w:type="dxa"/>
            <w:vAlign w:val="center"/>
          </w:tcPr>
          <w:p w14:paraId="1F9A7322">
            <w:pPr>
              <w:adjustRightInd w:val="0"/>
              <w:snapToGrid w:val="0"/>
              <w:jc w:val="center"/>
              <w:rPr>
                <w:kern w:val="0"/>
                <w:sz w:val="24"/>
              </w:rPr>
            </w:pPr>
            <w:r>
              <w:rPr>
                <w:sz w:val="24"/>
              </w:rPr>
              <w:t>规划环境影响评价情况</w:t>
            </w:r>
          </w:p>
        </w:tc>
        <w:tc>
          <w:tcPr>
            <w:tcW w:w="7879" w:type="dxa"/>
            <w:gridSpan w:val="3"/>
            <w:vAlign w:val="center"/>
          </w:tcPr>
          <w:p w14:paraId="6D808B7F">
            <w:pPr>
              <w:autoSpaceDE w:val="0"/>
              <w:autoSpaceDN w:val="0"/>
              <w:adjustRightInd w:val="0"/>
              <w:snapToGrid w:val="0"/>
              <w:rPr>
                <w:bCs/>
                <w:sz w:val="24"/>
              </w:rPr>
            </w:pPr>
            <w:r>
              <w:rPr>
                <w:rFonts w:hint="eastAsia"/>
                <w:bCs/>
                <w:sz w:val="24"/>
              </w:rPr>
              <w:t>规划环评文件：《重庆市合川工业园区南溪组团、渭沱组团B区规划环境影响报告书》</w:t>
            </w:r>
          </w:p>
          <w:p w14:paraId="46A5D328">
            <w:pPr>
              <w:autoSpaceDE w:val="0"/>
              <w:autoSpaceDN w:val="0"/>
              <w:adjustRightInd w:val="0"/>
              <w:snapToGrid w:val="0"/>
              <w:rPr>
                <w:bCs/>
                <w:sz w:val="24"/>
              </w:rPr>
            </w:pPr>
            <w:r>
              <w:rPr>
                <w:rFonts w:hint="eastAsia"/>
                <w:bCs/>
                <w:sz w:val="24"/>
              </w:rPr>
              <w:t>规划环评审查意见文号：渝环函〔2019〕1169号</w:t>
            </w:r>
          </w:p>
          <w:p w14:paraId="01F48B65">
            <w:pPr>
              <w:autoSpaceDE w:val="0"/>
              <w:autoSpaceDN w:val="0"/>
              <w:adjustRightInd w:val="0"/>
              <w:snapToGrid w:val="0"/>
              <w:rPr>
                <w:bCs/>
                <w:sz w:val="24"/>
              </w:rPr>
            </w:pPr>
            <w:r>
              <w:rPr>
                <w:rFonts w:hint="eastAsia"/>
                <w:bCs/>
                <w:sz w:val="24"/>
              </w:rPr>
              <w:t>审查机关：重庆市生态环境局</w:t>
            </w:r>
          </w:p>
          <w:p w14:paraId="729D6E52">
            <w:pPr>
              <w:autoSpaceDE w:val="0"/>
              <w:autoSpaceDN w:val="0"/>
              <w:adjustRightInd w:val="0"/>
              <w:snapToGrid w:val="0"/>
            </w:pPr>
            <w:r>
              <w:rPr>
                <w:rFonts w:hint="eastAsia"/>
                <w:bCs/>
                <w:sz w:val="24"/>
              </w:rPr>
              <w:t>审查时间：2019年10月17日</w:t>
            </w:r>
          </w:p>
        </w:tc>
      </w:tr>
      <w:tr w14:paraId="127F9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0" w:hRule="atLeast"/>
          <w:jc w:val="center"/>
        </w:trPr>
        <w:tc>
          <w:tcPr>
            <w:tcW w:w="991" w:type="dxa"/>
            <w:vAlign w:val="center"/>
          </w:tcPr>
          <w:p w14:paraId="1437F648">
            <w:pPr>
              <w:adjustRightInd w:val="0"/>
              <w:snapToGrid w:val="0"/>
              <w:spacing w:line="360" w:lineRule="auto"/>
              <w:rPr>
                <w:rFonts w:ascii="宋体" w:hAnsi="宋体" w:cs="宋体"/>
                <w:sz w:val="24"/>
              </w:rPr>
            </w:pPr>
            <w:r>
              <w:rPr>
                <w:rFonts w:hint="eastAsia" w:ascii="宋体" w:hAnsi="宋体" w:cs="宋体"/>
                <w:sz w:val="24"/>
              </w:rPr>
              <w:t>规划及规划环境影响评价符合性分析</w:t>
            </w:r>
          </w:p>
        </w:tc>
        <w:tc>
          <w:tcPr>
            <w:tcW w:w="7879" w:type="dxa"/>
            <w:gridSpan w:val="3"/>
            <w:vAlign w:val="center"/>
          </w:tcPr>
          <w:p w14:paraId="5DD2A3AE">
            <w:pPr>
              <w:widowControl/>
              <w:adjustRightInd w:val="0"/>
              <w:spacing w:line="360" w:lineRule="auto"/>
              <w:ind w:firstLine="480" w:firstLineChars="200"/>
              <w:rPr>
                <w:bCs/>
                <w:snapToGrid w:val="0"/>
                <w:kern w:val="0"/>
                <w:sz w:val="24"/>
              </w:rPr>
            </w:pPr>
            <w:r>
              <w:rPr>
                <w:rFonts w:hint="eastAsia"/>
                <w:bCs/>
                <w:snapToGrid w:val="0"/>
                <w:kern w:val="0"/>
                <w:sz w:val="24"/>
              </w:rPr>
              <w:t>1.</w:t>
            </w:r>
            <w:r>
              <w:rPr>
                <w:bCs/>
                <w:snapToGrid w:val="0"/>
                <w:kern w:val="0"/>
                <w:sz w:val="24"/>
              </w:rPr>
              <w:t>1</w:t>
            </w:r>
            <w:r>
              <w:rPr>
                <w:rFonts w:hint="eastAsia"/>
                <w:bCs/>
                <w:snapToGrid w:val="0"/>
                <w:kern w:val="0"/>
                <w:sz w:val="24"/>
              </w:rPr>
              <w:t xml:space="preserve"> 规划及规划环评符合性分析 </w:t>
            </w:r>
          </w:p>
          <w:p w14:paraId="34738F24">
            <w:pPr>
              <w:widowControl/>
              <w:adjustRightInd w:val="0"/>
              <w:spacing w:line="360" w:lineRule="auto"/>
              <w:ind w:firstLine="480" w:firstLineChars="200"/>
              <w:rPr>
                <w:bCs/>
                <w:snapToGrid w:val="0"/>
                <w:kern w:val="0"/>
                <w:sz w:val="24"/>
              </w:rPr>
            </w:pPr>
            <w:r>
              <w:rPr>
                <w:rFonts w:hint="eastAsia"/>
                <w:bCs/>
                <w:snapToGrid w:val="0"/>
                <w:kern w:val="0"/>
                <w:sz w:val="24"/>
              </w:rPr>
              <w:t>1.1.1 与《重庆市合川工业园区南溪组团南溪片区控制性详细规划》（修改）的符合性分析</w:t>
            </w:r>
          </w:p>
          <w:p w14:paraId="731B87D9">
            <w:pPr>
              <w:widowControl/>
              <w:adjustRightInd w:val="0"/>
              <w:spacing w:line="360" w:lineRule="auto"/>
              <w:ind w:firstLine="480" w:firstLineChars="200"/>
              <w:rPr>
                <w:bCs/>
                <w:snapToGrid w:val="0"/>
                <w:kern w:val="0"/>
                <w:sz w:val="24"/>
              </w:rPr>
            </w:pPr>
            <w:r>
              <w:rPr>
                <w:rFonts w:hint="eastAsia"/>
                <w:bCs/>
                <w:snapToGrid w:val="0"/>
                <w:kern w:val="0"/>
                <w:sz w:val="24"/>
              </w:rPr>
              <w:t>根据《重庆市合川工业园区南溪组团南溪片区控制性详细规划》（修改）及其批复，园区规划范围：北起东津沱；南至米坊村、进士村；西至南津街街道办事处的花园村、南屏村；东至盐井镇的石庙村、建梁村，规划面积22.45km</w:t>
            </w:r>
            <w:r>
              <w:rPr>
                <w:rFonts w:hint="eastAsia"/>
                <w:bCs/>
                <w:snapToGrid w:val="0"/>
                <w:kern w:val="0"/>
                <w:sz w:val="24"/>
                <w:vertAlign w:val="superscript"/>
              </w:rPr>
              <w:t>2</w:t>
            </w:r>
            <w:r>
              <w:rPr>
                <w:rFonts w:hint="eastAsia"/>
                <w:bCs/>
                <w:snapToGrid w:val="0"/>
                <w:kern w:val="0"/>
                <w:sz w:val="24"/>
              </w:rPr>
              <w:t>。园区功能定位：主导产业以电子信息、装备制造、医药、食品为主，居住商业配套为辅，着力建设成为科技领先、经济繁荣、环境优美的工业园。规划布局：规划确定了三个生态休闲区、一个火车站片区，适当增大南溪商住区（即核心配套居住区）几大板块，工业片区根据现已落户企业划定电子、机械、医药、食品四个片区。土地利用：分为工业用地、仓储用地、对外交通用地、道路广场用地、市政公用设施用地、绿地、城市建设用地等。</w:t>
            </w:r>
          </w:p>
          <w:p w14:paraId="35746B10">
            <w:pPr>
              <w:widowControl/>
              <w:adjustRightInd w:val="0"/>
              <w:spacing w:line="360" w:lineRule="auto"/>
              <w:ind w:firstLine="480" w:firstLineChars="200"/>
              <w:rPr>
                <w:bCs/>
                <w:snapToGrid w:val="0"/>
                <w:kern w:val="0"/>
                <w:sz w:val="24"/>
              </w:rPr>
            </w:pPr>
            <w:r>
              <w:rPr>
                <w:rFonts w:hint="eastAsia"/>
                <w:bCs/>
                <w:snapToGrid w:val="0"/>
                <w:kern w:val="0"/>
                <w:sz w:val="24"/>
              </w:rPr>
              <w:t>本项目位于重庆市合川工业园区南溪组团A区，项目购置闲置</w:t>
            </w:r>
            <w:r>
              <w:rPr>
                <w:rFonts w:hint="eastAsia"/>
                <w:bCs/>
                <w:snapToGrid w:val="0"/>
                <w:kern w:val="0"/>
                <w:sz w:val="24"/>
                <w:lang w:eastAsia="zh-CN"/>
              </w:rPr>
              <w:t>地块</w:t>
            </w:r>
            <w:r>
              <w:rPr>
                <w:rFonts w:hint="eastAsia"/>
                <w:bCs/>
                <w:snapToGrid w:val="0"/>
                <w:kern w:val="0"/>
                <w:sz w:val="24"/>
              </w:rPr>
              <w:t>建设“</w:t>
            </w:r>
            <w:r>
              <w:rPr>
                <w:rFonts w:hint="eastAsia"/>
                <w:sz w:val="24"/>
                <w:highlight w:val="none"/>
              </w:rPr>
              <w:t>青襄药业现代化中药生产平台和中药共享智慧药房建设项目</w:t>
            </w:r>
            <w:r>
              <w:rPr>
                <w:rFonts w:hint="eastAsia"/>
                <w:bCs/>
                <w:snapToGrid w:val="0"/>
                <w:kern w:val="0"/>
                <w:sz w:val="24"/>
              </w:rPr>
              <w:t>”，项目所在地块用地性质属于工业用地，属于中药饮片生产加工</w:t>
            </w:r>
            <w:r>
              <w:rPr>
                <w:rFonts w:hint="eastAsia"/>
                <w:bCs/>
                <w:snapToGrid w:val="0"/>
                <w:kern w:val="0"/>
                <w:sz w:val="24"/>
                <w:lang w:val="en-US" w:eastAsia="zh-CN"/>
              </w:rPr>
              <w:t>及保健食品制造项目</w:t>
            </w:r>
            <w:r>
              <w:rPr>
                <w:rFonts w:hint="eastAsia"/>
                <w:bCs/>
                <w:snapToGrid w:val="0"/>
                <w:kern w:val="0"/>
                <w:sz w:val="24"/>
              </w:rPr>
              <w:t>，</w:t>
            </w:r>
            <w:r>
              <w:rPr>
                <w:rFonts w:hint="eastAsia"/>
                <w:bCs/>
                <w:snapToGrid w:val="0"/>
                <w:kern w:val="0"/>
                <w:sz w:val="24"/>
                <w:lang w:val="en-US" w:eastAsia="zh-CN"/>
              </w:rPr>
              <w:t>属于园区主导产业，</w:t>
            </w:r>
            <w:r>
              <w:rPr>
                <w:rFonts w:hint="eastAsia"/>
                <w:bCs/>
                <w:snapToGrid w:val="0"/>
                <w:kern w:val="0"/>
                <w:sz w:val="24"/>
              </w:rPr>
              <w:t>项目建设符合区域土地利用及产业布局规划要求。</w:t>
            </w:r>
          </w:p>
          <w:p w14:paraId="392EBBF3">
            <w:pPr>
              <w:widowControl/>
              <w:adjustRightInd w:val="0"/>
              <w:spacing w:line="360" w:lineRule="auto"/>
              <w:ind w:firstLine="480" w:firstLineChars="200"/>
              <w:rPr>
                <w:bCs/>
                <w:snapToGrid w:val="0"/>
                <w:kern w:val="0"/>
                <w:sz w:val="24"/>
              </w:rPr>
            </w:pPr>
            <w:r>
              <w:rPr>
                <w:rFonts w:hint="eastAsia"/>
                <w:bCs/>
                <w:snapToGrid w:val="0"/>
                <w:kern w:val="0"/>
                <w:sz w:val="24"/>
              </w:rPr>
              <w:t>1.1.2 与《重庆市合川工业园区南溪组团、渭沱组团B区规划环境影响报告书》及审查意见符合性分析</w:t>
            </w:r>
          </w:p>
          <w:p w14:paraId="28E89E01">
            <w:pPr>
              <w:widowControl/>
              <w:adjustRightInd w:val="0"/>
              <w:spacing w:line="360" w:lineRule="auto"/>
              <w:ind w:firstLine="480" w:firstLineChars="200"/>
              <w:rPr>
                <w:bCs/>
                <w:snapToGrid w:val="0"/>
                <w:kern w:val="0"/>
                <w:sz w:val="24"/>
              </w:rPr>
            </w:pPr>
            <w:r>
              <w:rPr>
                <w:rFonts w:hint="eastAsia"/>
                <w:bCs/>
                <w:snapToGrid w:val="0"/>
                <w:kern w:val="0"/>
                <w:sz w:val="24"/>
              </w:rPr>
              <w:t>本项目与《重庆市合川工业园区南溪组团、渭沱组团B区规划环境影响报告书》的符合性分析见表1-2。</w:t>
            </w:r>
          </w:p>
          <w:p w14:paraId="5B471E82">
            <w:pPr>
              <w:widowControl/>
              <w:adjustRightInd w:val="0"/>
              <w:spacing w:line="360" w:lineRule="auto"/>
              <w:jc w:val="center"/>
              <w:rPr>
                <w:bCs/>
                <w:snapToGrid w:val="0"/>
                <w:kern w:val="0"/>
                <w:sz w:val="24"/>
              </w:rPr>
            </w:pPr>
            <w:r>
              <w:rPr>
                <w:rFonts w:hint="eastAsia"/>
                <w:bCs/>
                <w:snapToGrid w:val="0"/>
                <w:kern w:val="0"/>
                <w:sz w:val="24"/>
              </w:rPr>
              <w:t>表1-2  项目与规划环评的符合性分析</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46"/>
              <w:gridCol w:w="452"/>
              <w:gridCol w:w="669"/>
              <w:gridCol w:w="4133"/>
              <w:gridCol w:w="1933"/>
            </w:tblGrid>
            <w:tr w14:paraId="00896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Align w:val="center"/>
                </w:tcPr>
                <w:p w14:paraId="70984D0E">
                  <w:pPr>
                    <w:pStyle w:val="22"/>
                    <w:spacing w:before="31" w:after="31"/>
                    <w:rPr>
                      <w:color w:val="auto"/>
                    </w:rPr>
                  </w:pPr>
                  <w:r>
                    <w:rPr>
                      <w:color w:val="auto"/>
                    </w:rPr>
                    <w:t>分类</w:t>
                  </w:r>
                </w:p>
              </w:tc>
              <w:tc>
                <w:tcPr>
                  <w:tcW w:w="2706" w:type="pct"/>
                  <w:vAlign w:val="center"/>
                </w:tcPr>
                <w:p w14:paraId="5DFF01B8">
                  <w:pPr>
                    <w:pStyle w:val="22"/>
                    <w:spacing w:before="31" w:after="31"/>
                    <w:rPr>
                      <w:color w:val="auto"/>
                    </w:rPr>
                  </w:pPr>
                  <w:r>
                    <w:rPr>
                      <w:color w:val="auto"/>
                    </w:rPr>
                    <w:t>清单内容</w:t>
                  </w:r>
                </w:p>
              </w:tc>
              <w:tc>
                <w:tcPr>
                  <w:tcW w:w="1266" w:type="pct"/>
                  <w:vAlign w:val="center"/>
                </w:tcPr>
                <w:p w14:paraId="5E91BBF1">
                  <w:pPr>
                    <w:pStyle w:val="22"/>
                    <w:spacing w:before="31" w:after="31"/>
                    <w:rPr>
                      <w:color w:val="auto"/>
                    </w:rPr>
                  </w:pPr>
                  <w:r>
                    <w:rPr>
                      <w:color w:val="auto"/>
                    </w:rPr>
                    <w:t>符合性分析</w:t>
                  </w:r>
                </w:p>
              </w:tc>
            </w:tr>
            <w:tr w14:paraId="7F636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Merge w:val="restart"/>
                  <w:vAlign w:val="center"/>
                </w:tcPr>
                <w:p w14:paraId="7A2823F0">
                  <w:pPr>
                    <w:pStyle w:val="22"/>
                    <w:spacing w:before="31" w:after="31"/>
                    <w:rPr>
                      <w:color w:val="auto"/>
                    </w:rPr>
                  </w:pPr>
                  <w:r>
                    <w:rPr>
                      <w:color w:val="auto"/>
                    </w:rPr>
                    <w:t>空间布局约束</w:t>
                  </w:r>
                </w:p>
              </w:tc>
              <w:tc>
                <w:tcPr>
                  <w:tcW w:w="2706" w:type="pct"/>
                  <w:vAlign w:val="center"/>
                </w:tcPr>
                <w:p w14:paraId="392CFA91">
                  <w:pPr>
                    <w:pStyle w:val="22"/>
                    <w:spacing w:before="31" w:after="31"/>
                    <w:jc w:val="left"/>
                    <w:rPr>
                      <w:color w:val="auto"/>
                    </w:rPr>
                  </w:pPr>
                  <w:r>
                    <w:rPr>
                      <w:color w:val="auto"/>
                    </w:rPr>
                    <w:t>缙云山国家级风景名胜区、九峰山市级森林公园外围300m缓冲带区域原则上按照环境空气一类功能区对应要求进行管理；对临近环境空气一类功能区一侧工业用地不宜布置废气排放量大的企业，增强靠近九峰山市级森林公园一侧防护绿化。</w:t>
                  </w:r>
                </w:p>
              </w:tc>
              <w:tc>
                <w:tcPr>
                  <w:tcW w:w="1266" w:type="pct"/>
                  <w:vAlign w:val="center"/>
                </w:tcPr>
                <w:p w14:paraId="4A646B5A">
                  <w:pPr>
                    <w:pStyle w:val="22"/>
                    <w:spacing w:before="31" w:after="31"/>
                    <w:rPr>
                      <w:color w:val="auto"/>
                    </w:rPr>
                  </w:pPr>
                  <w:r>
                    <w:rPr>
                      <w:rFonts w:hint="eastAsia"/>
                      <w:color w:val="auto"/>
                    </w:rPr>
                    <w:t>项目不在</w:t>
                  </w:r>
                  <w:r>
                    <w:rPr>
                      <w:color w:val="auto"/>
                    </w:rPr>
                    <w:t>缙云山国家级风景名胜区、九峰山市级森林公园外围300m缓冲带</w:t>
                  </w:r>
                  <w:r>
                    <w:rPr>
                      <w:rFonts w:hint="eastAsia"/>
                      <w:color w:val="auto"/>
                    </w:rPr>
                    <w:t>范围内</w:t>
                  </w:r>
                  <w:r>
                    <w:rPr>
                      <w:color w:val="auto"/>
                    </w:rPr>
                    <w:t>，符合要求</w:t>
                  </w:r>
                </w:p>
              </w:tc>
            </w:tr>
            <w:tr w14:paraId="7F7D9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Merge w:val="continue"/>
                  <w:vAlign w:val="center"/>
                </w:tcPr>
                <w:p w14:paraId="19845860">
                  <w:pPr>
                    <w:pStyle w:val="22"/>
                    <w:spacing w:before="31" w:after="31"/>
                    <w:rPr>
                      <w:color w:val="auto"/>
                    </w:rPr>
                  </w:pPr>
                </w:p>
              </w:tc>
              <w:tc>
                <w:tcPr>
                  <w:tcW w:w="2706" w:type="pct"/>
                  <w:vAlign w:val="center"/>
                </w:tcPr>
                <w:p w14:paraId="14DBB5F3">
                  <w:pPr>
                    <w:pStyle w:val="22"/>
                    <w:spacing w:before="31" w:after="31"/>
                    <w:jc w:val="left"/>
                    <w:rPr>
                      <w:color w:val="auto"/>
                    </w:rPr>
                  </w:pPr>
                  <w:r>
                    <w:rPr>
                      <w:color w:val="auto"/>
                    </w:rPr>
                    <w:t>规划区内企业入驻时应优化环境防护距离设置，以防范产业园区涉生态环境“邻避”问题为出发点，将环境防护距离优化控制在园区边界或用地红线内</w:t>
                  </w:r>
                </w:p>
              </w:tc>
              <w:tc>
                <w:tcPr>
                  <w:tcW w:w="1266" w:type="pct"/>
                  <w:vAlign w:val="center"/>
                </w:tcPr>
                <w:p w14:paraId="56C3534E">
                  <w:pPr>
                    <w:pStyle w:val="22"/>
                    <w:spacing w:before="31" w:after="31"/>
                    <w:rPr>
                      <w:color w:val="auto"/>
                    </w:rPr>
                  </w:pPr>
                  <w:r>
                    <w:rPr>
                      <w:color w:val="auto"/>
                    </w:rPr>
                    <w:t>项目不设置环境防护距离，符合要求</w:t>
                  </w:r>
                </w:p>
              </w:tc>
            </w:tr>
            <w:tr w14:paraId="33C17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93" w:type="pct"/>
                  <w:vMerge w:val="restart"/>
                  <w:vAlign w:val="center"/>
                </w:tcPr>
                <w:p w14:paraId="6CEC5DCD">
                  <w:pPr>
                    <w:pStyle w:val="22"/>
                    <w:spacing w:before="31" w:after="31"/>
                    <w:rPr>
                      <w:color w:val="auto"/>
                    </w:rPr>
                  </w:pPr>
                  <w:r>
                    <w:rPr>
                      <w:color w:val="auto"/>
                    </w:rPr>
                    <w:t>污染 物排放管控</w:t>
                  </w:r>
                </w:p>
              </w:tc>
              <w:tc>
                <w:tcPr>
                  <w:tcW w:w="733" w:type="pct"/>
                  <w:gridSpan w:val="2"/>
                  <w:vAlign w:val="center"/>
                </w:tcPr>
                <w:p w14:paraId="1723D6CD">
                  <w:pPr>
                    <w:pStyle w:val="22"/>
                    <w:spacing w:before="31" w:after="31"/>
                    <w:rPr>
                      <w:color w:val="auto"/>
                    </w:rPr>
                  </w:pPr>
                  <w:r>
                    <w:rPr>
                      <w:color w:val="auto"/>
                    </w:rPr>
                    <w:t>水污染控制措施要求</w:t>
                  </w:r>
                </w:p>
              </w:tc>
              <w:tc>
                <w:tcPr>
                  <w:tcW w:w="2706" w:type="pct"/>
                  <w:vAlign w:val="center"/>
                </w:tcPr>
                <w:p w14:paraId="0A5BE46A">
                  <w:pPr>
                    <w:pStyle w:val="22"/>
                    <w:spacing w:before="31" w:after="31"/>
                    <w:jc w:val="left"/>
                    <w:rPr>
                      <w:color w:val="auto"/>
                    </w:rPr>
                  </w:pPr>
                  <w:r>
                    <w:rPr>
                      <w:color w:val="auto"/>
                    </w:rPr>
                    <w:t>规划区废水全部进入污水处理厂处理达标后排放，水污染物达标排放率100%；</w:t>
                  </w:r>
                </w:p>
              </w:tc>
              <w:tc>
                <w:tcPr>
                  <w:tcW w:w="1266" w:type="pct"/>
                  <w:vMerge w:val="restart"/>
                  <w:vAlign w:val="center"/>
                </w:tcPr>
                <w:p w14:paraId="5A97956E">
                  <w:pPr>
                    <w:pStyle w:val="22"/>
                    <w:spacing w:before="31" w:after="31"/>
                    <w:rPr>
                      <w:color w:val="auto"/>
                    </w:rPr>
                  </w:pPr>
                  <w:r>
                    <w:rPr>
                      <w:rFonts w:hint="eastAsia"/>
                      <w:color w:val="auto"/>
                    </w:rPr>
                    <w:t>项目废水预处理达标后排入园区污水处理厂；项目运营期</w:t>
                  </w:r>
                  <w:r>
                    <w:rPr>
                      <w:rFonts w:hint="eastAsia"/>
                      <w:color w:val="auto"/>
                      <w:lang w:val="en-US" w:eastAsia="zh-CN"/>
                    </w:rPr>
                    <w:t>产生的废气均采取了有效治理措施；</w:t>
                  </w:r>
                  <w:r>
                    <w:rPr>
                      <w:rFonts w:hint="eastAsia"/>
                      <w:color w:val="auto"/>
                    </w:rPr>
                    <w:t>工业固体废物收集后交相应单位回收处理。</w:t>
                  </w:r>
                  <w:r>
                    <w:rPr>
                      <w:color w:val="auto"/>
                    </w:rPr>
                    <w:t>项目污染物排放管控符合要求</w:t>
                  </w:r>
                </w:p>
              </w:tc>
            </w:tr>
            <w:tr w14:paraId="07713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93" w:type="pct"/>
                  <w:vMerge w:val="continue"/>
                  <w:vAlign w:val="center"/>
                </w:tcPr>
                <w:p w14:paraId="4DED8CF3">
                  <w:pPr>
                    <w:pStyle w:val="22"/>
                    <w:spacing w:before="31" w:after="31"/>
                    <w:rPr>
                      <w:color w:val="auto"/>
                    </w:rPr>
                  </w:pPr>
                </w:p>
              </w:tc>
              <w:tc>
                <w:tcPr>
                  <w:tcW w:w="733" w:type="pct"/>
                  <w:gridSpan w:val="2"/>
                  <w:vAlign w:val="center"/>
                </w:tcPr>
                <w:p w14:paraId="7807EEF4">
                  <w:pPr>
                    <w:pStyle w:val="22"/>
                    <w:spacing w:before="31" w:after="31"/>
                    <w:rPr>
                      <w:color w:val="auto"/>
                    </w:rPr>
                  </w:pPr>
                  <w:r>
                    <w:rPr>
                      <w:color w:val="auto"/>
                    </w:rPr>
                    <w:t>大气污染物控制措施要求</w:t>
                  </w:r>
                </w:p>
              </w:tc>
              <w:tc>
                <w:tcPr>
                  <w:tcW w:w="2706" w:type="pct"/>
                  <w:vAlign w:val="center"/>
                </w:tcPr>
                <w:p w14:paraId="21749E7D">
                  <w:pPr>
                    <w:pStyle w:val="22"/>
                    <w:spacing w:before="31" w:after="31"/>
                    <w:jc w:val="left"/>
                    <w:rPr>
                      <w:color w:val="auto"/>
                    </w:rPr>
                  </w:pPr>
                  <w:r>
                    <w:rPr>
                      <w:color w:val="auto"/>
                    </w:rPr>
                    <w:t>涉及挥发性有机污染物的排放的企业应</w:t>
                  </w:r>
                  <w:r>
                    <w:rPr>
                      <w:rFonts w:hint="eastAsia"/>
                      <w:color w:val="auto"/>
                      <w:lang w:eastAsia="zh-CN"/>
                    </w:rPr>
                    <w:t>按照</w:t>
                  </w:r>
                  <w:r>
                    <w:rPr>
                      <w:color w:val="auto"/>
                    </w:rPr>
                    <w:t>国家及重庆市“十三五”挥发性有机物大气污染防治工作实施方案要求，采用低毒、低挥发性原辅材料，进行工艺改造，并对原辅材料储运、加工生产、废弃物处置等环节实施全过程控制；鼓励水泥、玻璃制品等行业在已达标的基础上深度治理，并持续实行水泥行业错峰生产。</w:t>
                  </w:r>
                </w:p>
              </w:tc>
              <w:tc>
                <w:tcPr>
                  <w:tcW w:w="1266" w:type="pct"/>
                  <w:vMerge w:val="continue"/>
                  <w:vAlign w:val="center"/>
                </w:tcPr>
                <w:p w14:paraId="564FB227">
                  <w:pPr>
                    <w:pStyle w:val="22"/>
                    <w:spacing w:before="31" w:after="31"/>
                    <w:rPr>
                      <w:color w:val="auto"/>
                    </w:rPr>
                  </w:pPr>
                </w:p>
              </w:tc>
            </w:tr>
            <w:tr w14:paraId="04C38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93" w:type="pct"/>
                  <w:vMerge w:val="continue"/>
                  <w:vAlign w:val="center"/>
                </w:tcPr>
                <w:p w14:paraId="0E6E9F37">
                  <w:pPr>
                    <w:pStyle w:val="22"/>
                    <w:spacing w:before="31" w:after="31"/>
                    <w:rPr>
                      <w:color w:val="auto"/>
                    </w:rPr>
                  </w:pPr>
                </w:p>
              </w:tc>
              <w:tc>
                <w:tcPr>
                  <w:tcW w:w="733" w:type="pct"/>
                  <w:gridSpan w:val="2"/>
                  <w:vAlign w:val="center"/>
                </w:tcPr>
                <w:p w14:paraId="59DE4F5F">
                  <w:pPr>
                    <w:pStyle w:val="22"/>
                    <w:spacing w:before="31" w:after="31"/>
                    <w:rPr>
                      <w:color w:val="auto"/>
                    </w:rPr>
                  </w:pPr>
                  <w:r>
                    <w:rPr>
                      <w:color w:val="auto"/>
                    </w:rPr>
                    <w:t>固体废物处置措施</w:t>
                  </w:r>
                </w:p>
              </w:tc>
              <w:tc>
                <w:tcPr>
                  <w:tcW w:w="2706" w:type="pct"/>
                  <w:vAlign w:val="center"/>
                </w:tcPr>
                <w:p w14:paraId="396D642D">
                  <w:pPr>
                    <w:pStyle w:val="22"/>
                    <w:spacing w:before="31" w:after="31"/>
                    <w:jc w:val="left"/>
                    <w:rPr>
                      <w:color w:val="auto"/>
                    </w:rPr>
                  </w:pPr>
                  <w:r>
                    <w:rPr>
                      <w:color w:val="auto"/>
                    </w:rPr>
                    <w:t>工业固体废物综合利用率达到95.5%</w:t>
                  </w:r>
                </w:p>
              </w:tc>
              <w:tc>
                <w:tcPr>
                  <w:tcW w:w="1266" w:type="pct"/>
                  <w:vMerge w:val="continue"/>
                  <w:vAlign w:val="center"/>
                </w:tcPr>
                <w:p w14:paraId="01385A39">
                  <w:pPr>
                    <w:pStyle w:val="22"/>
                    <w:spacing w:before="31" w:after="31"/>
                    <w:rPr>
                      <w:color w:val="auto"/>
                    </w:rPr>
                  </w:pPr>
                </w:p>
              </w:tc>
            </w:tr>
            <w:tr w14:paraId="15D03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Align w:val="center"/>
                </w:tcPr>
                <w:p w14:paraId="324CA074">
                  <w:pPr>
                    <w:pStyle w:val="22"/>
                    <w:spacing w:before="31" w:after="31"/>
                    <w:rPr>
                      <w:color w:val="auto"/>
                    </w:rPr>
                  </w:pPr>
                  <w:r>
                    <w:rPr>
                      <w:color w:val="auto"/>
                    </w:rPr>
                    <w:t>环境风险防控</w:t>
                  </w:r>
                </w:p>
              </w:tc>
              <w:tc>
                <w:tcPr>
                  <w:tcW w:w="2706" w:type="pct"/>
                  <w:vAlign w:val="center"/>
                </w:tcPr>
                <w:p w14:paraId="0A076E4E">
                  <w:pPr>
                    <w:pStyle w:val="22"/>
                    <w:spacing w:before="31" w:after="31"/>
                    <w:jc w:val="left"/>
                    <w:rPr>
                      <w:color w:val="auto"/>
                    </w:rPr>
                  </w:pPr>
                  <w:r>
                    <w:rPr>
                      <w:color w:val="auto"/>
                    </w:rPr>
                    <w:t>规划区建设三级（车间、厂区、规划区）环境风险防控体系；督促规划区内各企业加强环境风险防控，建设防止环境风险物质泄漏扩散的封堵、围栏、喷淋、吸收、收集、处理等应急设施</w:t>
                  </w:r>
                </w:p>
              </w:tc>
              <w:tc>
                <w:tcPr>
                  <w:tcW w:w="1266" w:type="pct"/>
                  <w:vAlign w:val="center"/>
                </w:tcPr>
                <w:p w14:paraId="4B6A5508">
                  <w:pPr>
                    <w:pStyle w:val="22"/>
                    <w:spacing w:before="31" w:after="31"/>
                    <w:rPr>
                      <w:color w:val="auto"/>
                    </w:rPr>
                  </w:pPr>
                  <w:r>
                    <w:rPr>
                      <w:color w:val="auto"/>
                    </w:rPr>
                    <w:t>项目采取分区、分级防渗，</w:t>
                  </w:r>
                  <w:r>
                    <w:rPr>
                      <w:rFonts w:hint="eastAsia"/>
                      <w:color w:val="auto"/>
                    </w:rPr>
                    <w:t>废水处理站及危险废物贮存间等</w:t>
                  </w:r>
                  <w:r>
                    <w:rPr>
                      <w:color w:val="auto"/>
                    </w:rPr>
                    <w:t>为重点防渗区，地面进行防腐防渗处理，</w:t>
                  </w:r>
                  <w:r>
                    <w:rPr>
                      <w:rFonts w:hint="eastAsia"/>
                      <w:color w:val="auto"/>
                    </w:rPr>
                    <w:t>危险废物贮存间</w:t>
                  </w:r>
                  <w:r>
                    <w:rPr>
                      <w:color w:val="auto"/>
                    </w:rPr>
                    <w:t>门口设置围挡，确保突发事故时泄漏废液的有效拦截，环境风险可控。符合要求</w:t>
                  </w:r>
                </w:p>
              </w:tc>
            </w:tr>
            <w:tr w14:paraId="2F8DF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Merge w:val="restart"/>
                  <w:vAlign w:val="center"/>
                </w:tcPr>
                <w:p w14:paraId="28538049">
                  <w:pPr>
                    <w:pStyle w:val="22"/>
                    <w:spacing w:before="31" w:after="31"/>
                    <w:rPr>
                      <w:color w:val="auto"/>
                    </w:rPr>
                  </w:pPr>
                  <w:r>
                    <w:rPr>
                      <w:color w:val="auto"/>
                    </w:rPr>
                    <w:t>资源利用效率</w:t>
                  </w:r>
                </w:p>
              </w:tc>
              <w:tc>
                <w:tcPr>
                  <w:tcW w:w="2706" w:type="pct"/>
                  <w:vAlign w:val="center"/>
                </w:tcPr>
                <w:p w14:paraId="6DDB66D9">
                  <w:pPr>
                    <w:pStyle w:val="22"/>
                    <w:spacing w:before="31" w:after="31"/>
                    <w:jc w:val="left"/>
                    <w:rPr>
                      <w:color w:val="auto"/>
                    </w:rPr>
                  </w:pPr>
                  <w:r>
                    <w:rPr>
                      <w:color w:val="auto"/>
                    </w:rPr>
                    <w:t>新建和改造的工业项目清洁生产水平不得低于国家清洁生产标准的国内先进水平。新建高耗能项目单位产品（产值）能耗要达到国际先进水平。</w:t>
                  </w:r>
                </w:p>
              </w:tc>
              <w:tc>
                <w:tcPr>
                  <w:tcW w:w="1266" w:type="pct"/>
                  <w:vMerge w:val="restart"/>
                  <w:vAlign w:val="center"/>
                </w:tcPr>
                <w:p w14:paraId="3549A277">
                  <w:pPr>
                    <w:pStyle w:val="22"/>
                    <w:spacing w:before="31" w:after="31"/>
                    <w:rPr>
                      <w:color w:val="auto"/>
                    </w:rPr>
                  </w:pPr>
                  <w:r>
                    <w:rPr>
                      <w:color w:val="auto"/>
                    </w:rPr>
                    <w:t>本项目不属于高耗能项目，项目清洁生产水平不低于国家清洁生产标准的国内先进水平。符合要求</w:t>
                  </w:r>
                </w:p>
              </w:tc>
            </w:tr>
            <w:tr w14:paraId="1E342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7" w:type="pct"/>
                  <w:gridSpan w:val="3"/>
                  <w:vMerge w:val="continue"/>
                  <w:vAlign w:val="center"/>
                </w:tcPr>
                <w:p w14:paraId="78A153E3">
                  <w:pPr>
                    <w:pStyle w:val="22"/>
                    <w:spacing w:before="31" w:after="31"/>
                    <w:rPr>
                      <w:color w:val="auto"/>
                    </w:rPr>
                  </w:pPr>
                </w:p>
              </w:tc>
              <w:tc>
                <w:tcPr>
                  <w:tcW w:w="2706" w:type="pct"/>
                </w:tcPr>
                <w:p w14:paraId="4DFE0DBE">
                  <w:pPr>
                    <w:pStyle w:val="22"/>
                    <w:spacing w:before="31" w:after="31"/>
                    <w:jc w:val="left"/>
                    <w:rPr>
                      <w:color w:val="auto"/>
                    </w:rPr>
                  </w:pPr>
                  <w:r>
                    <w:rPr>
                      <w:color w:val="auto"/>
                    </w:rPr>
                    <w:t>万元工业增加值用水量（m³/万元）&lt;36.9</w:t>
                  </w:r>
                </w:p>
              </w:tc>
              <w:tc>
                <w:tcPr>
                  <w:tcW w:w="1266" w:type="pct"/>
                  <w:vMerge w:val="continue"/>
                </w:tcPr>
                <w:p w14:paraId="16545696">
                  <w:pPr>
                    <w:pStyle w:val="22"/>
                    <w:spacing w:before="31" w:after="31"/>
                    <w:rPr>
                      <w:color w:val="auto"/>
                    </w:rPr>
                  </w:pPr>
                </w:p>
              </w:tc>
            </w:tr>
            <w:tr w14:paraId="5DBE7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Merge w:val="restart"/>
                  <w:vAlign w:val="center"/>
                </w:tcPr>
                <w:p w14:paraId="2ACFDCD0">
                  <w:pPr>
                    <w:pStyle w:val="22"/>
                    <w:spacing w:before="31" w:after="31"/>
                    <w:rPr>
                      <w:color w:val="auto"/>
                    </w:rPr>
                  </w:pPr>
                  <w:r>
                    <w:rPr>
                      <w:color w:val="auto"/>
                    </w:rPr>
                    <w:t>禁止准入产业</w:t>
                  </w:r>
                </w:p>
              </w:tc>
              <w:tc>
                <w:tcPr>
                  <w:tcW w:w="2706" w:type="pct"/>
                </w:tcPr>
                <w:p w14:paraId="7D6B389A">
                  <w:pPr>
                    <w:pStyle w:val="22"/>
                    <w:spacing w:before="31" w:after="31"/>
                    <w:jc w:val="left"/>
                    <w:rPr>
                      <w:color w:val="auto"/>
                    </w:rPr>
                  </w:pPr>
                  <w:r>
                    <w:rPr>
                      <w:color w:val="auto"/>
                    </w:rPr>
                    <w:t>禁止《市场准入负面清单》、《关于发布长江经济带发展负面清单（指南）的通知》、《重庆市长江经济带发展负面清单实施细则（试行）》、《重庆市产业投资准入工作手册》（渝发改投</w:t>
                  </w:r>
                  <w:r>
                    <w:rPr>
                      <w:rFonts w:hint="eastAsia"/>
                      <w:color w:val="auto"/>
                    </w:rPr>
                    <w:t>〔</w:t>
                  </w:r>
                  <w:r>
                    <w:rPr>
                      <w:color w:val="auto"/>
                    </w:rPr>
                    <w:t>2018</w:t>
                  </w:r>
                  <w:r>
                    <w:rPr>
                      <w:rFonts w:hint="eastAsia"/>
                      <w:color w:val="auto"/>
                    </w:rPr>
                    <w:t>〕</w:t>
                  </w:r>
                  <w:r>
                    <w:rPr>
                      <w:color w:val="auto"/>
                    </w:rPr>
                    <w:t>541号）、《重庆市关于严格工业布局和准入的通知》（渝发改投</w:t>
                  </w:r>
                  <w:r>
                    <w:rPr>
                      <w:rFonts w:hint="eastAsia"/>
                      <w:color w:val="auto"/>
                    </w:rPr>
                    <w:t>〔</w:t>
                  </w:r>
                  <w:r>
                    <w:rPr>
                      <w:color w:val="auto"/>
                    </w:rPr>
                    <w:t>2018</w:t>
                  </w:r>
                  <w:r>
                    <w:rPr>
                      <w:rFonts w:hint="eastAsia"/>
                      <w:color w:val="auto"/>
                    </w:rPr>
                    <w:t>〕</w:t>
                  </w:r>
                  <w:r>
                    <w:rPr>
                      <w:color w:val="auto"/>
                    </w:rPr>
                    <w:t>781号）中提出的负面清单以及不予准入类项目；禁止引入资源环境绩效水平超过《重庆市工业项目环境准入规定》限值以及不符合生态建设和环境保护规划区域布局规定的工业项目</w:t>
                  </w:r>
                </w:p>
              </w:tc>
              <w:tc>
                <w:tcPr>
                  <w:tcW w:w="1266" w:type="pct"/>
                  <w:vMerge w:val="restart"/>
                  <w:vAlign w:val="center"/>
                </w:tcPr>
                <w:p w14:paraId="0A872692">
                  <w:pPr>
                    <w:pStyle w:val="22"/>
                    <w:spacing w:before="31" w:after="31"/>
                    <w:rPr>
                      <w:color w:val="auto"/>
                    </w:rPr>
                  </w:pPr>
                  <w:r>
                    <w:rPr>
                      <w:color w:val="auto"/>
                    </w:rPr>
                    <w:t>项目不属于禁止准入产业，符合规划准入要求</w:t>
                  </w:r>
                </w:p>
              </w:tc>
            </w:tr>
            <w:tr w14:paraId="63545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Merge w:val="continue"/>
                  <w:vAlign w:val="center"/>
                </w:tcPr>
                <w:p w14:paraId="59DB3B14">
                  <w:pPr>
                    <w:pStyle w:val="22"/>
                    <w:spacing w:before="31" w:after="31"/>
                    <w:rPr>
                      <w:color w:val="auto"/>
                    </w:rPr>
                  </w:pPr>
                </w:p>
              </w:tc>
              <w:tc>
                <w:tcPr>
                  <w:tcW w:w="2706" w:type="pct"/>
                </w:tcPr>
                <w:p w14:paraId="47D0875C">
                  <w:pPr>
                    <w:pStyle w:val="22"/>
                    <w:spacing w:before="31" w:after="31"/>
                    <w:jc w:val="left"/>
                    <w:rPr>
                      <w:color w:val="auto"/>
                    </w:rPr>
                  </w:pPr>
                  <w:r>
                    <w:rPr>
                      <w:color w:val="auto"/>
                    </w:rPr>
                    <w:t>禁止新建、扩建造纸、印染、化学原料药、电镀、铅酸电池、危险废物利用和处置、排放重金属以及存在严重环境安全风险的工业项目</w:t>
                  </w:r>
                </w:p>
              </w:tc>
              <w:tc>
                <w:tcPr>
                  <w:tcW w:w="1266" w:type="pct"/>
                  <w:vMerge w:val="continue"/>
                </w:tcPr>
                <w:p w14:paraId="1571E571">
                  <w:pPr>
                    <w:pStyle w:val="22"/>
                    <w:spacing w:before="31" w:after="31"/>
                    <w:rPr>
                      <w:color w:val="auto"/>
                    </w:rPr>
                  </w:pPr>
                </w:p>
              </w:tc>
            </w:tr>
            <w:tr w14:paraId="76DDD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Merge w:val="continue"/>
                  <w:vAlign w:val="center"/>
                </w:tcPr>
                <w:p w14:paraId="4B0DC719">
                  <w:pPr>
                    <w:pStyle w:val="22"/>
                    <w:spacing w:before="31" w:after="31"/>
                    <w:rPr>
                      <w:color w:val="auto"/>
                    </w:rPr>
                  </w:pPr>
                </w:p>
              </w:tc>
              <w:tc>
                <w:tcPr>
                  <w:tcW w:w="2706" w:type="pct"/>
                </w:tcPr>
                <w:p w14:paraId="014823E5">
                  <w:pPr>
                    <w:pStyle w:val="22"/>
                    <w:spacing w:before="31" w:after="31"/>
                    <w:jc w:val="left"/>
                    <w:rPr>
                      <w:color w:val="auto"/>
                    </w:rPr>
                  </w:pPr>
                  <w:r>
                    <w:rPr>
                      <w:color w:val="auto"/>
                    </w:rPr>
                    <w:t>长江及主要支流 1km范围内新建重化工、纺织、造纸等存在污染风险的工业项目</w:t>
                  </w:r>
                </w:p>
              </w:tc>
              <w:tc>
                <w:tcPr>
                  <w:tcW w:w="1266" w:type="pct"/>
                  <w:vMerge w:val="continue"/>
                </w:tcPr>
                <w:p w14:paraId="3FE049AF">
                  <w:pPr>
                    <w:pStyle w:val="22"/>
                    <w:spacing w:before="31" w:after="31"/>
                    <w:rPr>
                      <w:color w:val="auto"/>
                    </w:rPr>
                  </w:pPr>
                </w:p>
              </w:tc>
            </w:tr>
            <w:tr w14:paraId="6AF53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Merge w:val="continue"/>
                  <w:vAlign w:val="center"/>
                </w:tcPr>
                <w:p w14:paraId="33360585">
                  <w:pPr>
                    <w:pStyle w:val="22"/>
                    <w:spacing w:before="31" w:after="31"/>
                    <w:rPr>
                      <w:color w:val="auto"/>
                    </w:rPr>
                  </w:pPr>
                </w:p>
              </w:tc>
              <w:tc>
                <w:tcPr>
                  <w:tcW w:w="2706" w:type="pct"/>
                </w:tcPr>
                <w:p w14:paraId="17D8FCD0">
                  <w:pPr>
                    <w:pStyle w:val="22"/>
                    <w:spacing w:before="31" w:after="31"/>
                    <w:jc w:val="left"/>
                    <w:rPr>
                      <w:color w:val="auto"/>
                    </w:rPr>
                  </w:pPr>
                  <w:r>
                    <w:rPr>
                      <w:color w:val="auto"/>
                    </w:rPr>
                    <w:t>在嘉陵江及其一级支流汇入口上游20公里、集中式饮用水水源取水口上游 20公里范围内的沿岸地区（江河 50年一遇洪水位向陆域一侧 1公里范围内），禁止新建、扩建排放重金属（铬、镉、汞、砷、铅等五类重金属）、剧毒物质和持久性有机污染物的工业项目</w:t>
                  </w:r>
                </w:p>
              </w:tc>
              <w:tc>
                <w:tcPr>
                  <w:tcW w:w="1266" w:type="pct"/>
                  <w:vMerge w:val="continue"/>
                </w:tcPr>
                <w:p w14:paraId="1C348828">
                  <w:pPr>
                    <w:pStyle w:val="22"/>
                    <w:spacing w:before="31" w:after="31"/>
                    <w:rPr>
                      <w:color w:val="auto"/>
                    </w:rPr>
                  </w:pPr>
                </w:p>
              </w:tc>
            </w:tr>
            <w:tr w14:paraId="4EBC9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27" w:type="pct"/>
                  <w:gridSpan w:val="3"/>
                  <w:vMerge w:val="continue"/>
                  <w:vAlign w:val="center"/>
                </w:tcPr>
                <w:p w14:paraId="6E9B9794">
                  <w:pPr>
                    <w:pStyle w:val="22"/>
                    <w:spacing w:before="31" w:after="31"/>
                    <w:rPr>
                      <w:color w:val="auto"/>
                    </w:rPr>
                  </w:pPr>
                </w:p>
              </w:tc>
              <w:tc>
                <w:tcPr>
                  <w:tcW w:w="2706" w:type="pct"/>
                </w:tcPr>
                <w:p w14:paraId="4C2161C8">
                  <w:pPr>
                    <w:pStyle w:val="22"/>
                    <w:spacing w:before="31" w:after="31"/>
                    <w:jc w:val="left"/>
                    <w:rPr>
                      <w:color w:val="auto"/>
                    </w:rPr>
                  </w:pPr>
                  <w:r>
                    <w:rPr>
                      <w:color w:val="auto"/>
                    </w:rPr>
                    <w:t>禁止新建、扩建化工项目（为园区主导产业配套必需的、对环境影响小、风险可控的化工项目除外）</w:t>
                  </w:r>
                </w:p>
              </w:tc>
              <w:tc>
                <w:tcPr>
                  <w:tcW w:w="1266" w:type="pct"/>
                  <w:vMerge w:val="continue"/>
                </w:tcPr>
                <w:p w14:paraId="30EB27E8">
                  <w:pPr>
                    <w:pStyle w:val="22"/>
                    <w:spacing w:before="31" w:after="31"/>
                    <w:rPr>
                      <w:color w:val="auto"/>
                    </w:rPr>
                  </w:pPr>
                </w:p>
              </w:tc>
            </w:tr>
            <w:tr w14:paraId="2F5B1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restart"/>
                  <w:vAlign w:val="center"/>
                </w:tcPr>
                <w:p w14:paraId="0B58C3DE">
                  <w:pPr>
                    <w:pStyle w:val="22"/>
                    <w:spacing w:before="31" w:after="31"/>
                    <w:rPr>
                      <w:color w:val="auto"/>
                    </w:rPr>
                  </w:pPr>
                  <w:r>
                    <w:rPr>
                      <w:color w:val="auto"/>
                    </w:rPr>
                    <w:t>限制准入产业</w:t>
                  </w:r>
                </w:p>
              </w:tc>
              <w:tc>
                <w:tcPr>
                  <w:tcW w:w="437" w:type="pct"/>
                  <w:vMerge w:val="restart"/>
                  <w:vAlign w:val="center"/>
                </w:tcPr>
                <w:p w14:paraId="1D86266F">
                  <w:pPr>
                    <w:pStyle w:val="22"/>
                    <w:spacing w:before="31" w:after="31"/>
                    <w:rPr>
                      <w:color w:val="auto"/>
                    </w:rPr>
                  </w:pPr>
                  <w:r>
                    <w:rPr>
                      <w:rFonts w:hint="eastAsia"/>
                      <w:color w:val="auto"/>
                    </w:rPr>
                    <w:t>总体</w:t>
                  </w:r>
                </w:p>
              </w:tc>
              <w:tc>
                <w:tcPr>
                  <w:tcW w:w="2706" w:type="pct"/>
                  <w:vAlign w:val="center"/>
                </w:tcPr>
                <w:p w14:paraId="1364AADB">
                  <w:pPr>
                    <w:pStyle w:val="23"/>
                    <w:overflowPunct w:val="0"/>
                    <w:jc w:val="both"/>
                    <w:rPr>
                      <w:sz w:val="21"/>
                      <w:szCs w:val="21"/>
                    </w:rPr>
                  </w:pPr>
                  <w:r>
                    <w:rPr>
                      <w:rFonts w:ascii="Times New Roman" w:hAnsi="Times New Roman"/>
                      <w:sz w:val="21"/>
                      <w:szCs w:val="21"/>
                    </w:rPr>
                    <w:t>严格控制过剩产能和“两高一资”项目，严格限制造纸、印染、煤电、传统化工、传统燃油汽车、涉及重金属以及有毒有害和持久性有机污染物排放的项目。</w:t>
                  </w:r>
                </w:p>
              </w:tc>
              <w:tc>
                <w:tcPr>
                  <w:tcW w:w="1266" w:type="pct"/>
                  <w:vMerge w:val="restart"/>
                  <w:vAlign w:val="center"/>
                </w:tcPr>
                <w:p w14:paraId="6A10B8D2">
                  <w:pPr>
                    <w:pStyle w:val="22"/>
                    <w:spacing w:before="31" w:after="31"/>
                    <w:rPr>
                      <w:color w:val="auto"/>
                    </w:rPr>
                  </w:pPr>
                  <w:r>
                    <w:rPr>
                      <w:color w:val="auto"/>
                    </w:rPr>
                    <w:t>项目不属于限制准入产业，符合规划准入要求</w:t>
                  </w:r>
                </w:p>
              </w:tc>
            </w:tr>
            <w:tr w14:paraId="21848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48A907AF">
                  <w:pPr>
                    <w:pStyle w:val="22"/>
                    <w:spacing w:before="31" w:after="31"/>
                    <w:rPr>
                      <w:color w:val="auto"/>
                    </w:rPr>
                  </w:pPr>
                </w:p>
              </w:tc>
              <w:tc>
                <w:tcPr>
                  <w:tcW w:w="437" w:type="pct"/>
                  <w:vMerge w:val="continue"/>
                  <w:vAlign w:val="center"/>
                </w:tcPr>
                <w:p w14:paraId="74373101">
                  <w:pPr>
                    <w:pStyle w:val="22"/>
                    <w:spacing w:before="31" w:after="31"/>
                    <w:rPr>
                      <w:color w:val="auto"/>
                    </w:rPr>
                  </w:pPr>
                </w:p>
              </w:tc>
              <w:tc>
                <w:tcPr>
                  <w:tcW w:w="2706" w:type="pct"/>
                  <w:vAlign w:val="center"/>
                </w:tcPr>
                <w:p w14:paraId="7622952C">
                  <w:pPr>
                    <w:pStyle w:val="23"/>
                    <w:overflowPunct w:val="0"/>
                    <w:jc w:val="both"/>
                    <w:rPr>
                      <w:sz w:val="21"/>
                      <w:szCs w:val="21"/>
                    </w:rPr>
                  </w:pPr>
                  <w:r>
                    <w:rPr>
                      <w:rFonts w:ascii="Times New Roman" w:hAnsi="Times New Roman"/>
                      <w:sz w:val="21"/>
                      <w:szCs w:val="21"/>
                    </w:rPr>
                    <w:t>在合川区、江津区、长寿区、璧山县等地区严格限制新建、扩建可能对主城区大气产生影响的燃煤、重油等高污染物工业项目</w:t>
                  </w:r>
                </w:p>
              </w:tc>
              <w:tc>
                <w:tcPr>
                  <w:tcW w:w="1266" w:type="pct"/>
                  <w:vMerge w:val="continue"/>
                </w:tcPr>
                <w:p w14:paraId="484B0244">
                  <w:pPr>
                    <w:pStyle w:val="22"/>
                    <w:spacing w:before="31" w:after="31"/>
                    <w:rPr>
                      <w:color w:val="auto"/>
                    </w:rPr>
                  </w:pPr>
                </w:p>
              </w:tc>
            </w:tr>
            <w:tr w14:paraId="2D873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50789CFE">
                  <w:pPr>
                    <w:pStyle w:val="22"/>
                    <w:spacing w:before="31" w:after="31"/>
                    <w:rPr>
                      <w:color w:val="auto"/>
                    </w:rPr>
                  </w:pPr>
                </w:p>
              </w:tc>
              <w:tc>
                <w:tcPr>
                  <w:tcW w:w="437" w:type="pct"/>
                  <w:vMerge w:val="continue"/>
                  <w:vAlign w:val="center"/>
                </w:tcPr>
                <w:p w14:paraId="47D7034D">
                  <w:pPr>
                    <w:pStyle w:val="22"/>
                    <w:spacing w:before="31" w:after="31"/>
                    <w:rPr>
                      <w:color w:val="auto"/>
                    </w:rPr>
                  </w:pPr>
                </w:p>
              </w:tc>
              <w:tc>
                <w:tcPr>
                  <w:tcW w:w="2706" w:type="pct"/>
                  <w:vAlign w:val="center"/>
                </w:tcPr>
                <w:p w14:paraId="139555C1">
                  <w:pPr>
                    <w:pStyle w:val="23"/>
                    <w:overflowPunct w:val="0"/>
                    <w:jc w:val="both"/>
                    <w:rPr>
                      <w:sz w:val="21"/>
                      <w:szCs w:val="21"/>
                    </w:rPr>
                  </w:pPr>
                  <w:r>
                    <w:rPr>
                      <w:rFonts w:ascii="Times New Roman" w:hAnsi="Times New Roman"/>
                      <w:sz w:val="21"/>
                      <w:szCs w:val="21"/>
                    </w:rPr>
                    <w:t>严格限制高耗排水的工业项目，可能对饮用水源带来安全隐患的项目。</w:t>
                  </w:r>
                </w:p>
              </w:tc>
              <w:tc>
                <w:tcPr>
                  <w:tcW w:w="1266" w:type="pct"/>
                  <w:vMerge w:val="continue"/>
                </w:tcPr>
                <w:p w14:paraId="625C6969">
                  <w:pPr>
                    <w:pStyle w:val="22"/>
                    <w:spacing w:before="31" w:after="31"/>
                    <w:rPr>
                      <w:color w:val="auto"/>
                    </w:rPr>
                  </w:pPr>
                </w:p>
              </w:tc>
            </w:tr>
            <w:tr w14:paraId="3BEFC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36258890">
                  <w:pPr>
                    <w:pStyle w:val="22"/>
                    <w:spacing w:before="31" w:after="31"/>
                    <w:rPr>
                      <w:color w:val="auto"/>
                    </w:rPr>
                  </w:pPr>
                </w:p>
              </w:tc>
              <w:tc>
                <w:tcPr>
                  <w:tcW w:w="437" w:type="pct"/>
                  <w:vMerge w:val="continue"/>
                  <w:vAlign w:val="center"/>
                </w:tcPr>
                <w:p w14:paraId="6A40D0DD">
                  <w:pPr>
                    <w:pStyle w:val="22"/>
                    <w:spacing w:before="31" w:after="31"/>
                    <w:rPr>
                      <w:color w:val="auto"/>
                    </w:rPr>
                  </w:pPr>
                </w:p>
              </w:tc>
              <w:tc>
                <w:tcPr>
                  <w:tcW w:w="2706" w:type="pct"/>
                  <w:vAlign w:val="center"/>
                </w:tcPr>
                <w:p w14:paraId="65012515">
                  <w:pPr>
                    <w:pStyle w:val="23"/>
                    <w:overflowPunct w:val="0"/>
                    <w:jc w:val="both"/>
                    <w:rPr>
                      <w:sz w:val="21"/>
                      <w:szCs w:val="21"/>
                    </w:rPr>
                  </w:pPr>
                  <w:r>
                    <w:rPr>
                      <w:rFonts w:ascii="Times New Roman" w:hAnsi="Times New Roman"/>
                      <w:sz w:val="21"/>
                      <w:szCs w:val="21"/>
                    </w:rPr>
                    <w:t>严格限制在声环境2类区附近建设产生噪声污染的工业项目。</w:t>
                  </w:r>
                </w:p>
              </w:tc>
              <w:tc>
                <w:tcPr>
                  <w:tcW w:w="1266" w:type="pct"/>
                  <w:vMerge w:val="continue"/>
                </w:tcPr>
                <w:p w14:paraId="0BE91D21">
                  <w:pPr>
                    <w:pStyle w:val="22"/>
                    <w:spacing w:before="31" w:after="31"/>
                    <w:rPr>
                      <w:color w:val="auto"/>
                    </w:rPr>
                  </w:pPr>
                </w:p>
              </w:tc>
            </w:tr>
            <w:tr w14:paraId="75E44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7E36CE05">
                  <w:pPr>
                    <w:pStyle w:val="22"/>
                    <w:spacing w:before="31" w:after="31"/>
                    <w:rPr>
                      <w:color w:val="auto"/>
                    </w:rPr>
                  </w:pPr>
                </w:p>
              </w:tc>
              <w:tc>
                <w:tcPr>
                  <w:tcW w:w="437" w:type="pct"/>
                  <w:vMerge w:val="restart"/>
                  <w:vAlign w:val="center"/>
                </w:tcPr>
                <w:p w14:paraId="76A2BCF3">
                  <w:pPr>
                    <w:pStyle w:val="22"/>
                    <w:spacing w:before="31" w:after="31"/>
                    <w:rPr>
                      <w:color w:val="auto"/>
                    </w:rPr>
                  </w:pPr>
                  <w:r>
                    <w:rPr>
                      <w:rFonts w:hint="eastAsia"/>
                      <w:color w:val="auto"/>
                    </w:rPr>
                    <w:t xml:space="preserve">装备制 </w:t>
                  </w:r>
                </w:p>
                <w:p w14:paraId="1180D3BE">
                  <w:pPr>
                    <w:pStyle w:val="22"/>
                    <w:spacing w:before="31" w:after="31"/>
                    <w:rPr>
                      <w:color w:val="auto"/>
                    </w:rPr>
                  </w:pPr>
                  <w:r>
                    <w:rPr>
                      <w:rFonts w:hint="eastAsia"/>
                      <w:color w:val="auto"/>
                    </w:rPr>
                    <w:t xml:space="preserve">造产业 </w:t>
                  </w:r>
                </w:p>
                <w:p w14:paraId="745FD550">
                  <w:pPr>
                    <w:pStyle w:val="22"/>
                    <w:spacing w:before="31" w:after="31"/>
                    <w:rPr>
                      <w:color w:val="auto"/>
                    </w:rPr>
                  </w:pPr>
                  <w:r>
                    <w:rPr>
                      <w:rFonts w:hint="eastAsia"/>
                      <w:color w:val="auto"/>
                    </w:rPr>
                    <w:t xml:space="preserve">（允许 </w:t>
                  </w:r>
                </w:p>
                <w:p w14:paraId="59675411">
                  <w:pPr>
                    <w:pStyle w:val="22"/>
                    <w:spacing w:before="31" w:after="31"/>
                    <w:rPr>
                      <w:color w:val="auto"/>
                    </w:rPr>
                  </w:pPr>
                  <w:r>
                    <w:rPr>
                      <w:rFonts w:hint="eastAsia"/>
                      <w:color w:val="auto"/>
                    </w:rPr>
                    <w:t xml:space="preserve">改造升 </w:t>
                  </w:r>
                </w:p>
                <w:p w14:paraId="4A85F71D">
                  <w:pPr>
                    <w:pStyle w:val="22"/>
                    <w:spacing w:before="31" w:after="31"/>
                    <w:rPr>
                      <w:color w:val="auto"/>
                    </w:rPr>
                  </w:pPr>
                  <w:r>
                    <w:rPr>
                      <w:rFonts w:hint="eastAsia"/>
                      <w:color w:val="auto"/>
                    </w:rPr>
                    <w:t xml:space="preserve">级，接受 </w:t>
                  </w:r>
                </w:p>
                <w:p w14:paraId="72A7AA7C">
                  <w:pPr>
                    <w:pStyle w:val="22"/>
                    <w:spacing w:before="31" w:after="31"/>
                    <w:rPr>
                      <w:color w:val="auto"/>
                    </w:rPr>
                  </w:pPr>
                  <w:r>
                    <w:rPr>
                      <w:rFonts w:hint="eastAsia"/>
                      <w:color w:val="auto"/>
                    </w:rPr>
                    <w:t xml:space="preserve">异地置 </w:t>
                  </w:r>
                </w:p>
                <w:p w14:paraId="494B73EB">
                  <w:pPr>
                    <w:pStyle w:val="22"/>
                    <w:spacing w:before="31" w:after="31"/>
                    <w:rPr>
                      <w:color w:val="auto"/>
                    </w:rPr>
                  </w:pPr>
                  <w:r>
                    <w:rPr>
                      <w:rFonts w:hint="eastAsia"/>
                      <w:color w:val="auto"/>
                    </w:rPr>
                    <w:t>换）</w:t>
                  </w:r>
                </w:p>
                <w:p w14:paraId="41D5A780">
                  <w:pPr>
                    <w:pStyle w:val="22"/>
                    <w:spacing w:before="31" w:after="31"/>
                    <w:rPr>
                      <w:color w:val="auto"/>
                    </w:rPr>
                  </w:pPr>
                </w:p>
              </w:tc>
              <w:tc>
                <w:tcPr>
                  <w:tcW w:w="2706" w:type="pct"/>
                  <w:vAlign w:val="center"/>
                </w:tcPr>
                <w:p w14:paraId="6A542180">
                  <w:pPr>
                    <w:pStyle w:val="22"/>
                    <w:spacing w:before="31" w:after="31"/>
                    <w:jc w:val="left"/>
                    <w:rPr>
                      <w:color w:val="auto"/>
                    </w:rPr>
                  </w:pPr>
                  <w:r>
                    <w:rPr>
                      <w:rFonts w:hint="eastAsia"/>
                      <w:color w:val="auto"/>
                    </w:rPr>
                    <w:t xml:space="preserve">产业结构调整指导目录限制类“十一类、机械”第 </w:t>
                  </w:r>
                  <w:r>
                    <w:rPr>
                      <w:color w:val="auto"/>
                    </w:rPr>
                    <w:t>12</w:t>
                  </w:r>
                  <w:r>
                    <w:rPr>
                      <w:rFonts w:hint="eastAsia"/>
                      <w:color w:val="auto"/>
                    </w:rPr>
                    <w:t>、</w:t>
                  </w:r>
                  <w:r>
                    <w:rPr>
                      <w:color w:val="auto"/>
                    </w:rPr>
                    <w:t>16-19</w:t>
                  </w:r>
                  <w:r>
                    <w:rPr>
                      <w:rFonts w:hint="eastAsia"/>
                      <w:color w:val="auto"/>
                    </w:rPr>
                    <w:t>、</w:t>
                  </w:r>
                  <w:r>
                    <w:rPr>
                      <w:color w:val="auto"/>
                    </w:rPr>
                    <w:t>21-23</w:t>
                  </w:r>
                  <w:r>
                    <w:rPr>
                      <w:rFonts w:hint="eastAsia"/>
                      <w:color w:val="auto"/>
                    </w:rPr>
                    <w:t>、</w:t>
                  </w:r>
                  <w:r>
                    <w:rPr>
                      <w:color w:val="auto"/>
                    </w:rPr>
                    <w:t>28</w:t>
                  </w:r>
                  <w:r>
                    <w:rPr>
                      <w:rFonts w:hint="eastAsia"/>
                      <w:color w:val="auto"/>
                    </w:rPr>
                    <w:t>、</w:t>
                  </w:r>
                  <w:r>
                    <w:rPr>
                      <w:color w:val="auto"/>
                    </w:rPr>
                    <w:t>29</w:t>
                  </w:r>
                  <w:r>
                    <w:rPr>
                      <w:rFonts w:hint="eastAsia"/>
                      <w:color w:val="auto"/>
                    </w:rPr>
                    <w:t>、</w:t>
                  </w:r>
                  <w:r>
                    <w:rPr>
                      <w:color w:val="auto"/>
                    </w:rPr>
                    <w:t>31-33</w:t>
                  </w:r>
                  <w:r>
                    <w:rPr>
                      <w:rFonts w:hint="eastAsia"/>
                      <w:color w:val="auto"/>
                    </w:rPr>
                    <w:t>、</w:t>
                  </w:r>
                  <w:r>
                    <w:rPr>
                      <w:color w:val="auto"/>
                    </w:rPr>
                    <w:t>36</w:t>
                  </w:r>
                  <w:r>
                    <w:rPr>
                      <w:rFonts w:hint="eastAsia"/>
                      <w:color w:val="auto"/>
                    </w:rPr>
                    <w:t>、</w:t>
                  </w:r>
                  <w:r>
                    <w:rPr>
                      <w:color w:val="auto"/>
                    </w:rPr>
                    <w:t>37</w:t>
                  </w:r>
                  <w:r>
                    <w:rPr>
                      <w:rFonts w:hint="eastAsia"/>
                      <w:color w:val="auto"/>
                    </w:rPr>
                    <w:t>、</w:t>
                  </w:r>
                  <w:r>
                    <w:rPr>
                      <w:color w:val="auto"/>
                    </w:rPr>
                    <w:t>40-43</w:t>
                  </w:r>
                  <w:r>
                    <w:rPr>
                      <w:rFonts w:hint="eastAsia"/>
                      <w:color w:val="auto"/>
                    </w:rPr>
                    <w:t>、</w:t>
                  </w:r>
                  <w:r>
                    <w:rPr>
                      <w:color w:val="auto"/>
                    </w:rPr>
                    <w:t>47</w:t>
                  </w:r>
                  <w:r>
                    <w:rPr>
                      <w:rFonts w:hint="eastAsia"/>
                      <w:color w:val="auto"/>
                    </w:rPr>
                    <w:t>、</w:t>
                  </w:r>
                  <w:r>
                    <w:rPr>
                      <w:color w:val="auto"/>
                    </w:rPr>
                    <w:t xml:space="preserve">48 </w:t>
                  </w:r>
                  <w:r>
                    <w:rPr>
                      <w:rFonts w:hint="eastAsia"/>
                      <w:color w:val="auto"/>
                    </w:rPr>
                    <w:t>等通用设备制造</w:t>
                  </w:r>
                </w:p>
              </w:tc>
              <w:tc>
                <w:tcPr>
                  <w:tcW w:w="1266" w:type="pct"/>
                  <w:vMerge w:val="continue"/>
                </w:tcPr>
                <w:p w14:paraId="1EEB7E75">
                  <w:pPr>
                    <w:pStyle w:val="22"/>
                    <w:spacing w:before="31" w:after="31"/>
                    <w:rPr>
                      <w:color w:val="auto"/>
                    </w:rPr>
                  </w:pPr>
                </w:p>
              </w:tc>
            </w:tr>
            <w:tr w14:paraId="11D6E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560D1B9A">
                  <w:pPr>
                    <w:pStyle w:val="22"/>
                    <w:spacing w:before="31" w:after="31"/>
                    <w:rPr>
                      <w:color w:val="auto"/>
                    </w:rPr>
                  </w:pPr>
                </w:p>
              </w:tc>
              <w:tc>
                <w:tcPr>
                  <w:tcW w:w="437" w:type="pct"/>
                  <w:vMerge w:val="continue"/>
                  <w:vAlign w:val="center"/>
                </w:tcPr>
                <w:p w14:paraId="417AAF0C">
                  <w:pPr>
                    <w:pStyle w:val="22"/>
                    <w:spacing w:before="31" w:after="31"/>
                    <w:rPr>
                      <w:color w:val="auto"/>
                    </w:rPr>
                  </w:pPr>
                </w:p>
              </w:tc>
              <w:tc>
                <w:tcPr>
                  <w:tcW w:w="2706" w:type="pct"/>
                  <w:vAlign w:val="center"/>
                </w:tcPr>
                <w:p w14:paraId="2316E777">
                  <w:pPr>
                    <w:pStyle w:val="22"/>
                    <w:spacing w:before="31" w:after="31"/>
                    <w:jc w:val="left"/>
                    <w:rPr>
                      <w:color w:val="auto"/>
                    </w:rPr>
                  </w:pPr>
                  <w:r>
                    <w:rPr>
                      <w:rFonts w:hint="eastAsia"/>
                      <w:color w:val="auto"/>
                    </w:rPr>
                    <w:t xml:space="preserve">产业结构调整指导目录限制类“十一类、机械”第 </w:t>
                  </w:r>
                  <w:r>
                    <w:rPr>
                      <w:color w:val="auto"/>
                    </w:rPr>
                    <w:t>1-10</w:t>
                  </w:r>
                  <w:r>
                    <w:rPr>
                      <w:rFonts w:hint="eastAsia"/>
                      <w:color w:val="auto"/>
                    </w:rPr>
                    <w:t>、</w:t>
                  </w:r>
                  <w:r>
                    <w:rPr>
                      <w:color w:val="auto"/>
                    </w:rPr>
                    <w:t>13</w:t>
                  </w:r>
                  <w:r>
                    <w:rPr>
                      <w:rFonts w:hint="eastAsia"/>
                      <w:color w:val="auto"/>
                    </w:rPr>
                    <w:t>、</w:t>
                  </w:r>
                  <w:r>
                    <w:rPr>
                      <w:color w:val="auto"/>
                    </w:rPr>
                    <w:t>46</w:t>
                  </w:r>
                  <w:r>
                    <w:rPr>
                      <w:rFonts w:hint="eastAsia"/>
                      <w:color w:val="auto"/>
                    </w:rPr>
                    <w:t>、</w:t>
                  </w:r>
                  <w:r>
                    <w:rPr>
                      <w:color w:val="auto"/>
                    </w:rPr>
                    <w:t>51-55</w:t>
                  </w:r>
                  <w:r>
                    <w:rPr>
                      <w:rFonts w:hint="eastAsia"/>
                      <w:color w:val="auto"/>
                    </w:rPr>
                    <w:t xml:space="preserve">项及“十五、消防”第 </w:t>
                  </w:r>
                  <w:r>
                    <w:rPr>
                      <w:color w:val="auto"/>
                    </w:rPr>
                    <w:t xml:space="preserve">1-8 </w:t>
                  </w:r>
                  <w:r>
                    <w:rPr>
                      <w:rFonts w:hint="eastAsia"/>
                      <w:color w:val="auto"/>
                    </w:rPr>
                    <w:t>项专用设备制造</w:t>
                  </w:r>
                </w:p>
              </w:tc>
              <w:tc>
                <w:tcPr>
                  <w:tcW w:w="1266" w:type="pct"/>
                  <w:vMerge w:val="continue"/>
                </w:tcPr>
                <w:p w14:paraId="00BED66D">
                  <w:pPr>
                    <w:pStyle w:val="22"/>
                    <w:spacing w:before="31" w:after="31"/>
                    <w:rPr>
                      <w:color w:val="auto"/>
                    </w:rPr>
                  </w:pPr>
                </w:p>
              </w:tc>
            </w:tr>
            <w:tr w14:paraId="43DB7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21E8FC91">
                  <w:pPr>
                    <w:pStyle w:val="22"/>
                    <w:spacing w:before="31" w:after="31"/>
                    <w:rPr>
                      <w:color w:val="auto"/>
                    </w:rPr>
                  </w:pPr>
                </w:p>
              </w:tc>
              <w:tc>
                <w:tcPr>
                  <w:tcW w:w="437" w:type="pct"/>
                  <w:vMerge w:val="continue"/>
                  <w:vAlign w:val="center"/>
                </w:tcPr>
                <w:p w14:paraId="7D47AD2B">
                  <w:pPr>
                    <w:pStyle w:val="22"/>
                    <w:spacing w:before="31" w:after="31"/>
                    <w:rPr>
                      <w:color w:val="auto"/>
                    </w:rPr>
                  </w:pPr>
                </w:p>
              </w:tc>
              <w:tc>
                <w:tcPr>
                  <w:tcW w:w="2706" w:type="pct"/>
                  <w:vAlign w:val="center"/>
                </w:tcPr>
                <w:p w14:paraId="4422579D">
                  <w:pPr>
                    <w:pStyle w:val="22"/>
                    <w:spacing w:before="31" w:after="31"/>
                    <w:jc w:val="left"/>
                    <w:rPr>
                      <w:color w:val="auto"/>
                    </w:rPr>
                  </w:pPr>
                  <w:r>
                    <w:rPr>
                      <w:color w:val="auto"/>
                    </w:rPr>
                    <w:t>1</w:t>
                  </w:r>
                  <w:r>
                    <w:rPr>
                      <w:rFonts w:hint="eastAsia"/>
                      <w:color w:val="auto"/>
                    </w:rPr>
                    <w:t xml:space="preserve">、低速汽车（三轮汽车、低速货车）（自 </w:t>
                  </w:r>
                  <w:r>
                    <w:rPr>
                      <w:color w:val="auto"/>
                    </w:rPr>
                    <w:t xml:space="preserve">2015 </w:t>
                  </w:r>
                  <w:r>
                    <w:rPr>
                      <w:rFonts w:hint="eastAsia"/>
                      <w:color w:val="auto"/>
                    </w:rPr>
                    <w:t>年起执行与轻型卡车同等的节能与排放标准）</w:t>
                  </w:r>
                </w:p>
              </w:tc>
              <w:tc>
                <w:tcPr>
                  <w:tcW w:w="1266" w:type="pct"/>
                  <w:vMerge w:val="continue"/>
                </w:tcPr>
                <w:p w14:paraId="06C8F926">
                  <w:pPr>
                    <w:pStyle w:val="22"/>
                    <w:spacing w:before="31" w:after="31"/>
                    <w:rPr>
                      <w:color w:val="auto"/>
                    </w:rPr>
                  </w:pPr>
                </w:p>
              </w:tc>
            </w:tr>
            <w:tr w14:paraId="7A487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29F60FE9">
                  <w:pPr>
                    <w:pStyle w:val="22"/>
                    <w:spacing w:before="31" w:after="31"/>
                    <w:rPr>
                      <w:color w:val="auto"/>
                    </w:rPr>
                  </w:pPr>
                </w:p>
              </w:tc>
              <w:tc>
                <w:tcPr>
                  <w:tcW w:w="437" w:type="pct"/>
                  <w:vMerge w:val="continue"/>
                  <w:vAlign w:val="center"/>
                </w:tcPr>
                <w:p w14:paraId="37198978">
                  <w:pPr>
                    <w:pStyle w:val="22"/>
                    <w:spacing w:before="31" w:after="31"/>
                    <w:rPr>
                      <w:color w:val="auto"/>
                    </w:rPr>
                  </w:pPr>
                </w:p>
              </w:tc>
              <w:tc>
                <w:tcPr>
                  <w:tcW w:w="2706" w:type="pct"/>
                  <w:vAlign w:val="center"/>
                </w:tcPr>
                <w:p w14:paraId="759FB4D4">
                  <w:pPr>
                    <w:pStyle w:val="22"/>
                    <w:spacing w:before="31" w:after="31"/>
                    <w:jc w:val="left"/>
                    <w:rPr>
                      <w:color w:val="auto"/>
                    </w:rPr>
                  </w:pPr>
                  <w:r>
                    <w:rPr>
                      <w:color w:val="auto"/>
                    </w:rPr>
                    <w:t>2</w:t>
                  </w:r>
                  <w:r>
                    <w:rPr>
                      <w:rFonts w:hint="eastAsia"/>
                      <w:color w:val="auto"/>
                    </w:rPr>
                    <w:t>、</w:t>
                  </w:r>
                  <w:r>
                    <w:rPr>
                      <w:color w:val="auto"/>
                    </w:rPr>
                    <w:t xml:space="preserve">4 </w:t>
                  </w:r>
                  <w:r>
                    <w:rPr>
                      <w:rFonts w:hint="eastAsia"/>
                      <w:color w:val="auto"/>
                    </w:rPr>
                    <w:t>档及以下机械式车用自动变速箱（</w:t>
                  </w:r>
                  <w:r>
                    <w:rPr>
                      <w:color w:val="auto"/>
                    </w:rPr>
                    <w:t>AT</w:t>
                  </w:r>
                  <w:r>
                    <w:rPr>
                      <w:rFonts w:hint="eastAsia"/>
                      <w:color w:val="auto"/>
                    </w:rPr>
                    <w:t>）</w:t>
                  </w:r>
                </w:p>
              </w:tc>
              <w:tc>
                <w:tcPr>
                  <w:tcW w:w="1266" w:type="pct"/>
                  <w:vMerge w:val="continue"/>
                </w:tcPr>
                <w:p w14:paraId="7A4FAEED">
                  <w:pPr>
                    <w:pStyle w:val="22"/>
                    <w:spacing w:before="31" w:after="31"/>
                    <w:rPr>
                      <w:color w:val="auto"/>
                    </w:rPr>
                  </w:pPr>
                </w:p>
              </w:tc>
            </w:tr>
            <w:tr w14:paraId="6C1B1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1F560F1C">
                  <w:pPr>
                    <w:pStyle w:val="22"/>
                    <w:spacing w:before="31" w:after="31"/>
                    <w:rPr>
                      <w:color w:val="auto"/>
                    </w:rPr>
                  </w:pPr>
                </w:p>
              </w:tc>
              <w:tc>
                <w:tcPr>
                  <w:tcW w:w="437" w:type="pct"/>
                  <w:vMerge w:val="continue"/>
                  <w:vAlign w:val="center"/>
                </w:tcPr>
                <w:p w14:paraId="72F39716">
                  <w:pPr>
                    <w:pStyle w:val="22"/>
                    <w:spacing w:before="31" w:after="31"/>
                    <w:rPr>
                      <w:color w:val="auto"/>
                    </w:rPr>
                  </w:pPr>
                </w:p>
              </w:tc>
              <w:tc>
                <w:tcPr>
                  <w:tcW w:w="2706" w:type="pct"/>
                  <w:vAlign w:val="center"/>
                </w:tcPr>
                <w:p w14:paraId="30519BF9">
                  <w:pPr>
                    <w:pStyle w:val="22"/>
                    <w:spacing w:before="31" w:after="31"/>
                    <w:jc w:val="left"/>
                    <w:rPr>
                      <w:color w:val="auto"/>
                    </w:rPr>
                  </w:pPr>
                  <w:r>
                    <w:rPr>
                      <w:color w:val="auto"/>
                    </w:rPr>
                    <w:t>3</w:t>
                  </w:r>
                  <w:r>
                    <w:rPr>
                      <w:rFonts w:hint="eastAsia"/>
                      <w:color w:val="auto"/>
                    </w:rPr>
                    <w:t>、排放标准国三及以下的机动车用发动机</w:t>
                  </w:r>
                </w:p>
              </w:tc>
              <w:tc>
                <w:tcPr>
                  <w:tcW w:w="1266" w:type="pct"/>
                  <w:vMerge w:val="continue"/>
                </w:tcPr>
                <w:p w14:paraId="600ED34D">
                  <w:pPr>
                    <w:pStyle w:val="22"/>
                    <w:spacing w:before="31" w:after="31"/>
                    <w:rPr>
                      <w:color w:val="auto"/>
                    </w:rPr>
                  </w:pPr>
                </w:p>
              </w:tc>
            </w:tr>
            <w:tr w14:paraId="364D3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48198319">
                  <w:pPr>
                    <w:pStyle w:val="22"/>
                    <w:spacing w:before="31" w:after="31"/>
                    <w:rPr>
                      <w:color w:val="auto"/>
                    </w:rPr>
                  </w:pPr>
                </w:p>
              </w:tc>
              <w:tc>
                <w:tcPr>
                  <w:tcW w:w="437" w:type="pct"/>
                  <w:vMerge w:val="restart"/>
                  <w:vAlign w:val="center"/>
                </w:tcPr>
                <w:p w14:paraId="47FDA784">
                  <w:pPr>
                    <w:widowControl/>
                    <w:jc w:val="left"/>
                    <w:rPr>
                      <w:szCs w:val="21"/>
                    </w:rPr>
                  </w:pPr>
                  <w:r>
                    <w:rPr>
                      <w:rFonts w:hint="eastAsia" w:ascii="宋体" w:hAnsi="宋体" w:cs="宋体"/>
                      <w:kern w:val="0"/>
                      <w:szCs w:val="21"/>
                      <w:lang w:bidi="ar"/>
                    </w:rPr>
                    <w:t xml:space="preserve">健康医 </w:t>
                  </w:r>
                </w:p>
                <w:p w14:paraId="11D0B414">
                  <w:pPr>
                    <w:widowControl/>
                    <w:jc w:val="left"/>
                    <w:rPr>
                      <w:szCs w:val="21"/>
                    </w:rPr>
                  </w:pPr>
                  <w:r>
                    <w:rPr>
                      <w:rFonts w:hint="eastAsia" w:ascii="宋体" w:hAnsi="宋体" w:cs="宋体"/>
                      <w:kern w:val="0"/>
                      <w:szCs w:val="21"/>
                      <w:lang w:bidi="ar"/>
                    </w:rPr>
                    <w:t xml:space="preserve">药（允许 </w:t>
                  </w:r>
                </w:p>
                <w:p w14:paraId="7B696EEC">
                  <w:pPr>
                    <w:widowControl/>
                    <w:jc w:val="left"/>
                    <w:rPr>
                      <w:szCs w:val="21"/>
                    </w:rPr>
                  </w:pPr>
                  <w:r>
                    <w:rPr>
                      <w:rFonts w:hint="eastAsia" w:ascii="宋体" w:hAnsi="宋体" w:cs="宋体"/>
                      <w:kern w:val="0"/>
                      <w:szCs w:val="21"/>
                      <w:lang w:bidi="ar"/>
                    </w:rPr>
                    <w:t xml:space="preserve">改造升 </w:t>
                  </w:r>
                </w:p>
                <w:p w14:paraId="0AC32931">
                  <w:pPr>
                    <w:widowControl/>
                    <w:jc w:val="left"/>
                    <w:rPr>
                      <w:szCs w:val="21"/>
                    </w:rPr>
                  </w:pPr>
                  <w:r>
                    <w:rPr>
                      <w:rFonts w:hint="eastAsia" w:ascii="宋体" w:hAnsi="宋体" w:cs="宋体"/>
                      <w:kern w:val="0"/>
                      <w:szCs w:val="21"/>
                      <w:lang w:bidi="ar"/>
                    </w:rPr>
                    <w:t xml:space="preserve">级，接受 </w:t>
                  </w:r>
                </w:p>
                <w:p w14:paraId="1FE11ECC">
                  <w:pPr>
                    <w:widowControl/>
                    <w:jc w:val="left"/>
                    <w:rPr>
                      <w:szCs w:val="21"/>
                    </w:rPr>
                  </w:pPr>
                  <w:r>
                    <w:rPr>
                      <w:rFonts w:hint="eastAsia" w:ascii="宋体" w:hAnsi="宋体" w:cs="宋体"/>
                      <w:kern w:val="0"/>
                      <w:szCs w:val="21"/>
                      <w:lang w:bidi="ar"/>
                    </w:rPr>
                    <w:t xml:space="preserve">异地置 </w:t>
                  </w:r>
                </w:p>
                <w:p w14:paraId="297DBE23">
                  <w:pPr>
                    <w:widowControl/>
                    <w:jc w:val="left"/>
                    <w:rPr>
                      <w:szCs w:val="21"/>
                    </w:rPr>
                  </w:pPr>
                  <w:r>
                    <w:rPr>
                      <w:rFonts w:hint="eastAsia" w:ascii="宋体" w:hAnsi="宋体" w:cs="宋体"/>
                      <w:kern w:val="0"/>
                      <w:szCs w:val="21"/>
                      <w:lang w:bidi="ar"/>
                    </w:rPr>
                    <w:t>换）</w:t>
                  </w:r>
                </w:p>
                <w:p w14:paraId="441D37CB">
                  <w:pPr>
                    <w:pStyle w:val="22"/>
                    <w:spacing w:before="31" w:after="31"/>
                    <w:rPr>
                      <w:color w:val="auto"/>
                    </w:rPr>
                  </w:pPr>
                </w:p>
              </w:tc>
              <w:tc>
                <w:tcPr>
                  <w:tcW w:w="2706" w:type="pct"/>
                  <w:vAlign w:val="center"/>
                </w:tcPr>
                <w:p w14:paraId="40DBB37F">
                  <w:pPr>
                    <w:pStyle w:val="22"/>
                    <w:spacing w:before="31" w:after="31"/>
                    <w:jc w:val="left"/>
                    <w:rPr>
                      <w:color w:val="auto"/>
                    </w:rPr>
                  </w:pPr>
                  <w:r>
                    <w:rPr>
                      <w:rFonts w:hint="eastAsia"/>
                      <w:color w:val="auto"/>
                    </w:rPr>
                    <w:t>新建及改扩建原料含有尚未规模化种植或养殖的濒危动植物药材的产品生产装置</w:t>
                  </w:r>
                </w:p>
              </w:tc>
              <w:tc>
                <w:tcPr>
                  <w:tcW w:w="1266" w:type="pct"/>
                  <w:vMerge w:val="continue"/>
                </w:tcPr>
                <w:p w14:paraId="309C8DC2">
                  <w:pPr>
                    <w:pStyle w:val="22"/>
                    <w:spacing w:before="31" w:after="31"/>
                    <w:rPr>
                      <w:color w:val="auto"/>
                    </w:rPr>
                  </w:pPr>
                </w:p>
              </w:tc>
            </w:tr>
            <w:tr w14:paraId="4F58C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40EA4A13">
                  <w:pPr>
                    <w:pStyle w:val="22"/>
                    <w:spacing w:before="31" w:after="31"/>
                    <w:rPr>
                      <w:color w:val="auto"/>
                    </w:rPr>
                  </w:pPr>
                </w:p>
              </w:tc>
              <w:tc>
                <w:tcPr>
                  <w:tcW w:w="437" w:type="pct"/>
                  <w:vMerge w:val="continue"/>
                  <w:vAlign w:val="center"/>
                </w:tcPr>
                <w:p w14:paraId="7D4DF310">
                  <w:pPr>
                    <w:pStyle w:val="22"/>
                    <w:spacing w:before="31" w:after="31"/>
                    <w:rPr>
                      <w:color w:val="auto"/>
                    </w:rPr>
                  </w:pPr>
                </w:p>
              </w:tc>
              <w:tc>
                <w:tcPr>
                  <w:tcW w:w="2706" w:type="pct"/>
                  <w:vAlign w:val="center"/>
                </w:tcPr>
                <w:p w14:paraId="228ACEE9">
                  <w:pPr>
                    <w:pStyle w:val="22"/>
                    <w:spacing w:before="31" w:after="31"/>
                    <w:jc w:val="left"/>
                    <w:rPr>
                      <w:color w:val="auto"/>
                    </w:rPr>
                  </w:pPr>
                  <w:r>
                    <w:rPr>
                      <w:rFonts w:hint="eastAsia"/>
                      <w:color w:val="auto"/>
                    </w:rPr>
                    <w:t xml:space="preserve">青霉素 </w:t>
                  </w:r>
                  <w:r>
                    <w:rPr>
                      <w:color w:val="auto"/>
                    </w:rPr>
                    <w:t>G</w:t>
                  </w:r>
                  <w:r>
                    <w:rPr>
                      <w:rFonts w:hint="eastAsia"/>
                      <w:color w:val="auto"/>
                    </w:rPr>
                    <w:t xml:space="preserve">、维生素 </w:t>
                  </w:r>
                  <w:r>
                    <w:rPr>
                      <w:color w:val="auto"/>
                    </w:rPr>
                    <w:t xml:space="preserve">B1 </w:t>
                  </w:r>
                  <w:r>
                    <w:rPr>
                      <w:rFonts w:hint="eastAsia"/>
                      <w:color w:val="auto"/>
                    </w:rPr>
                    <w:t>等限制类药物及药物制剂生产</w:t>
                  </w:r>
                </w:p>
              </w:tc>
              <w:tc>
                <w:tcPr>
                  <w:tcW w:w="1266" w:type="pct"/>
                  <w:vMerge w:val="continue"/>
                </w:tcPr>
                <w:p w14:paraId="202456C4">
                  <w:pPr>
                    <w:pStyle w:val="22"/>
                    <w:spacing w:before="31" w:after="31"/>
                    <w:rPr>
                      <w:color w:val="auto"/>
                    </w:rPr>
                  </w:pPr>
                </w:p>
              </w:tc>
            </w:tr>
            <w:tr w14:paraId="64C45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4CAB1E9E">
                  <w:pPr>
                    <w:pStyle w:val="22"/>
                    <w:spacing w:before="31" w:after="31"/>
                    <w:rPr>
                      <w:color w:val="auto"/>
                    </w:rPr>
                  </w:pPr>
                </w:p>
              </w:tc>
              <w:tc>
                <w:tcPr>
                  <w:tcW w:w="437" w:type="pct"/>
                  <w:vMerge w:val="continue"/>
                  <w:vAlign w:val="center"/>
                </w:tcPr>
                <w:p w14:paraId="1D2939C5">
                  <w:pPr>
                    <w:pStyle w:val="22"/>
                    <w:spacing w:before="31" w:after="31"/>
                    <w:rPr>
                      <w:color w:val="auto"/>
                    </w:rPr>
                  </w:pPr>
                </w:p>
              </w:tc>
              <w:tc>
                <w:tcPr>
                  <w:tcW w:w="2706" w:type="pct"/>
                  <w:vAlign w:val="center"/>
                </w:tcPr>
                <w:p w14:paraId="501AD27B">
                  <w:pPr>
                    <w:pStyle w:val="22"/>
                    <w:spacing w:before="31" w:after="31"/>
                    <w:jc w:val="left"/>
                    <w:rPr>
                      <w:color w:val="auto"/>
                    </w:rPr>
                  </w:pPr>
                  <w:r>
                    <w:rPr>
                      <w:rFonts w:hint="eastAsia"/>
                      <w:color w:val="auto"/>
                    </w:rPr>
                    <w:t>新建紫杉醇（配套红豆杉种植除外）、植物提取法黄连素（配套黄连种植除外）生产装置</w:t>
                  </w:r>
                </w:p>
              </w:tc>
              <w:tc>
                <w:tcPr>
                  <w:tcW w:w="1266" w:type="pct"/>
                  <w:vMerge w:val="continue"/>
                </w:tcPr>
                <w:p w14:paraId="2417B7A6">
                  <w:pPr>
                    <w:pStyle w:val="22"/>
                    <w:spacing w:before="31" w:after="31"/>
                    <w:rPr>
                      <w:color w:val="auto"/>
                    </w:rPr>
                  </w:pPr>
                </w:p>
              </w:tc>
            </w:tr>
            <w:tr w14:paraId="1B0EE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46DD9106">
                  <w:pPr>
                    <w:pStyle w:val="22"/>
                    <w:spacing w:before="31" w:after="31"/>
                    <w:rPr>
                      <w:color w:val="auto"/>
                    </w:rPr>
                  </w:pPr>
                </w:p>
              </w:tc>
              <w:tc>
                <w:tcPr>
                  <w:tcW w:w="437" w:type="pct"/>
                  <w:vMerge w:val="continue"/>
                  <w:vAlign w:val="center"/>
                </w:tcPr>
                <w:p w14:paraId="5D6CA172">
                  <w:pPr>
                    <w:pStyle w:val="22"/>
                    <w:spacing w:before="31" w:after="31"/>
                    <w:rPr>
                      <w:color w:val="auto"/>
                    </w:rPr>
                  </w:pPr>
                </w:p>
              </w:tc>
              <w:tc>
                <w:tcPr>
                  <w:tcW w:w="2706" w:type="pct"/>
                  <w:vAlign w:val="center"/>
                </w:tcPr>
                <w:p w14:paraId="55C3E65B">
                  <w:pPr>
                    <w:pStyle w:val="22"/>
                    <w:spacing w:before="31" w:after="31"/>
                    <w:jc w:val="left"/>
                    <w:rPr>
                      <w:color w:val="auto"/>
                    </w:rPr>
                  </w:pPr>
                  <w:r>
                    <w:rPr>
                      <w:rFonts w:hint="eastAsia"/>
                      <w:color w:val="auto"/>
                    </w:rPr>
                    <w:t>新建、改扩建药用丁基橡胶塞、两步法生产输液用塑料瓶生产装置</w:t>
                  </w:r>
                </w:p>
              </w:tc>
              <w:tc>
                <w:tcPr>
                  <w:tcW w:w="1266" w:type="pct"/>
                  <w:vMerge w:val="continue"/>
                </w:tcPr>
                <w:p w14:paraId="262664E4">
                  <w:pPr>
                    <w:pStyle w:val="22"/>
                    <w:spacing w:before="31" w:after="31"/>
                    <w:rPr>
                      <w:color w:val="auto"/>
                    </w:rPr>
                  </w:pPr>
                </w:p>
              </w:tc>
            </w:tr>
            <w:tr w14:paraId="5BF81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5E507A21">
                  <w:pPr>
                    <w:pStyle w:val="22"/>
                    <w:spacing w:before="31" w:after="31"/>
                    <w:rPr>
                      <w:color w:val="auto"/>
                    </w:rPr>
                  </w:pPr>
                </w:p>
              </w:tc>
              <w:tc>
                <w:tcPr>
                  <w:tcW w:w="437" w:type="pct"/>
                  <w:vMerge w:val="continue"/>
                  <w:vAlign w:val="center"/>
                </w:tcPr>
                <w:p w14:paraId="37EFBD5D">
                  <w:pPr>
                    <w:pStyle w:val="22"/>
                    <w:spacing w:before="31" w:after="31"/>
                    <w:rPr>
                      <w:color w:val="auto"/>
                    </w:rPr>
                  </w:pPr>
                </w:p>
              </w:tc>
              <w:tc>
                <w:tcPr>
                  <w:tcW w:w="2706" w:type="pct"/>
                  <w:vAlign w:val="center"/>
                </w:tcPr>
                <w:p w14:paraId="12A98E77">
                  <w:pPr>
                    <w:pStyle w:val="22"/>
                    <w:spacing w:before="31" w:after="31"/>
                    <w:jc w:val="left"/>
                    <w:rPr>
                      <w:color w:val="auto"/>
                    </w:rPr>
                  </w:pPr>
                  <w:r>
                    <w:rPr>
                      <w:rFonts w:hint="eastAsia"/>
                      <w:color w:val="auto"/>
                    </w:rPr>
                    <w:t xml:space="preserve">新建、改扩建充汞式玻璃体温计、血压计生产装置、银汞齐齿科材料、新建 </w:t>
                  </w:r>
                  <w:r>
                    <w:rPr>
                      <w:color w:val="auto"/>
                    </w:rPr>
                    <w:t xml:space="preserve">2 </w:t>
                  </w:r>
                  <w:r>
                    <w:rPr>
                      <w:rFonts w:hint="eastAsia"/>
                      <w:color w:val="auto"/>
                    </w:rPr>
                    <w:t>亿支</w:t>
                  </w:r>
                  <w:r>
                    <w:rPr>
                      <w:color w:val="auto"/>
                    </w:rPr>
                    <w:t>/</w:t>
                  </w:r>
                  <w:r>
                    <w:rPr>
                      <w:rFonts w:hint="eastAsia"/>
                      <w:color w:val="auto"/>
                    </w:rPr>
                    <w:t>年以下一次性注射器、输血器、输液器生产装置</w:t>
                  </w:r>
                </w:p>
              </w:tc>
              <w:tc>
                <w:tcPr>
                  <w:tcW w:w="1266" w:type="pct"/>
                  <w:vMerge w:val="continue"/>
                </w:tcPr>
                <w:p w14:paraId="4325DC92">
                  <w:pPr>
                    <w:pStyle w:val="22"/>
                    <w:spacing w:before="31" w:after="31"/>
                    <w:rPr>
                      <w:color w:val="auto"/>
                    </w:rPr>
                  </w:pPr>
                </w:p>
              </w:tc>
            </w:tr>
            <w:tr w14:paraId="17398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32D487D7">
                  <w:pPr>
                    <w:pStyle w:val="22"/>
                    <w:spacing w:before="31" w:after="31"/>
                    <w:rPr>
                      <w:color w:val="auto"/>
                    </w:rPr>
                  </w:pPr>
                </w:p>
              </w:tc>
              <w:tc>
                <w:tcPr>
                  <w:tcW w:w="437" w:type="pct"/>
                  <w:vMerge w:val="continue"/>
                  <w:vAlign w:val="center"/>
                </w:tcPr>
                <w:p w14:paraId="2CC563DA">
                  <w:pPr>
                    <w:pStyle w:val="22"/>
                    <w:spacing w:before="31" w:after="31"/>
                    <w:rPr>
                      <w:color w:val="auto"/>
                    </w:rPr>
                  </w:pPr>
                </w:p>
              </w:tc>
              <w:tc>
                <w:tcPr>
                  <w:tcW w:w="2706" w:type="pct"/>
                  <w:vAlign w:val="center"/>
                </w:tcPr>
                <w:p w14:paraId="00F05B70">
                  <w:pPr>
                    <w:pStyle w:val="22"/>
                    <w:spacing w:before="31" w:after="31"/>
                    <w:jc w:val="left"/>
                    <w:rPr>
                      <w:color w:val="auto"/>
                    </w:rPr>
                  </w:pPr>
                  <w:r>
                    <w:rPr>
                      <w:rFonts w:hint="eastAsia"/>
                      <w:color w:val="auto"/>
                    </w:rPr>
                    <w:t>转瓶培养生产方式的兽用细胞苗生产线项目（持有新兽药证书的品种和采用新技术的除外）</w:t>
                  </w:r>
                </w:p>
              </w:tc>
              <w:tc>
                <w:tcPr>
                  <w:tcW w:w="1266" w:type="pct"/>
                  <w:vMerge w:val="continue"/>
                </w:tcPr>
                <w:p w14:paraId="316D5B53">
                  <w:pPr>
                    <w:pStyle w:val="22"/>
                    <w:spacing w:before="31" w:after="31"/>
                    <w:rPr>
                      <w:color w:val="auto"/>
                    </w:rPr>
                  </w:pPr>
                </w:p>
              </w:tc>
            </w:tr>
            <w:tr w14:paraId="449FF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89" w:type="pct"/>
                  <w:gridSpan w:val="2"/>
                  <w:vMerge w:val="continue"/>
                  <w:vAlign w:val="center"/>
                </w:tcPr>
                <w:p w14:paraId="1C09CD2F">
                  <w:pPr>
                    <w:pStyle w:val="22"/>
                    <w:spacing w:before="31" w:after="31"/>
                    <w:rPr>
                      <w:color w:val="auto"/>
                    </w:rPr>
                  </w:pPr>
                </w:p>
              </w:tc>
              <w:tc>
                <w:tcPr>
                  <w:tcW w:w="437" w:type="pct"/>
                  <w:vMerge w:val="continue"/>
                  <w:vAlign w:val="center"/>
                </w:tcPr>
                <w:p w14:paraId="489476CD">
                  <w:pPr>
                    <w:pStyle w:val="22"/>
                    <w:spacing w:before="31" w:after="31"/>
                    <w:rPr>
                      <w:color w:val="auto"/>
                    </w:rPr>
                  </w:pPr>
                </w:p>
              </w:tc>
              <w:tc>
                <w:tcPr>
                  <w:tcW w:w="2706" w:type="pct"/>
                  <w:vAlign w:val="center"/>
                </w:tcPr>
                <w:p w14:paraId="225832FF">
                  <w:pPr>
                    <w:pStyle w:val="22"/>
                    <w:spacing w:before="31" w:after="31"/>
                    <w:jc w:val="left"/>
                    <w:rPr>
                      <w:color w:val="auto"/>
                    </w:rPr>
                  </w:pPr>
                  <w:r>
                    <w:rPr>
                      <w:rFonts w:hint="eastAsia"/>
                      <w:color w:val="auto"/>
                    </w:rPr>
                    <w:t>兽用粉剂</w:t>
                  </w:r>
                  <w:r>
                    <w:rPr>
                      <w:color w:val="auto"/>
                    </w:rPr>
                    <w:t>/</w:t>
                  </w:r>
                  <w:r>
                    <w:rPr>
                      <w:rFonts w:hint="eastAsia"/>
                      <w:color w:val="auto"/>
                    </w:rPr>
                    <w:t>散剂</w:t>
                  </w:r>
                  <w:r>
                    <w:rPr>
                      <w:color w:val="auto"/>
                    </w:rPr>
                    <w:t>/</w:t>
                  </w:r>
                  <w:r>
                    <w:rPr>
                      <w:rFonts w:hint="eastAsia"/>
                      <w:color w:val="auto"/>
                    </w:rPr>
                    <w:t>预混剂生产项目（持有新兽药证书的品种和自动化密闭式高效率混合生产工艺除外）</w:t>
                  </w:r>
                </w:p>
              </w:tc>
              <w:tc>
                <w:tcPr>
                  <w:tcW w:w="1266" w:type="pct"/>
                  <w:vMerge w:val="continue"/>
                </w:tcPr>
                <w:p w14:paraId="2B764108">
                  <w:pPr>
                    <w:pStyle w:val="22"/>
                    <w:spacing w:before="31" w:after="31"/>
                    <w:rPr>
                      <w:color w:val="auto"/>
                    </w:rPr>
                  </w:pPr>
                </w:p>
              </w:tc>
            </w:tr>
          </w:tbl>
          <w:p w14:paraId="0068B502">
            <w:pPr>
              <w:widowControl/>
              <w:adjustRightInd w:val="0"/>
              <w:spacing w:line="360" w:lineRule="auto"/>
              <w:ind w:firstLine="480" w:firstLineChars="200"/>
              <w:rPr>
                <w:bCs/>
                <w:snapToGrid w:val="0"/>
                <w:kern w:val="0"/>
                <w:sz w:val="24"/>
              </w:rPr>
            </w:pPr>
            <w:r>
              <w:rPr>
                <w:rFonts w:hint="eastAsia"/>
                <w:bCs/>
                <w:snapToGrid w:val="0"/>
                <w:kern w:val="0"/>
                <w:sz w:val="24"/>
              </w:rPr>
              <w:t>经上表分析，项目的建设《重庆市合川工业园区南溪组团、渭沱组团B区规划环境影响报告书》中相关要求。</w:t>
            </w:r>
          </w:p>
          <w:p w14:paraId="59247A51">
            <w:pPr>
              <w:widowControl/>
              <w:adjustRightInd w:val="0"/>
              <w:spacing w:line="360" w:lineRule="auto"/>
              <w:ind w:firstLine="480" w:firstLineChars="200"/>
              <w:rPr>
                <w:bCs/>
                <w:snapToGrid w:val="0"/>
                <w:kern w:val="0"/>
                <w:sz w:val="24"/>
              </w:rPr>
            </w:pPr>
            <w:r>
              <w:rPr>
                <w:rFonts w:hint="eastAsia"/>
                <w:bCs/>
                <w:snapToGrid w:val="0"/>
                <w:kern w:val="0"/>
                <w:sz w:val="24"/>
              </w:rPr>
              <w:t>项目与规划环评审查意见的符合性详见下表。</w:t>
            </w:r>
          </w:p>
          <w:p w14:paraId="3FAB4B7B">
            <w:pPr>
              <w:widowControl/>
              <w:adjustRightInd w:val="0"/>
              <w:spacing w:line="360" w:lineRule="auto"/>
              <w:jc w:val="center"/>
              <w:rPr>
                <w:bCs/>
                <w:snapToGrid w:val="0"/>
                <w:kern w:val="0"/>
                <w:sz w:val="24"/>
              </w:rPr>
            </w:pPr>
            <w:r>
              <w:rPr>
                <w:rFonts w:hint="eastAsia"/>
                <w:bCs/>
                <w:snapToGrid w:val="0"/>
                <w:kern w:val="0"/>
                <w:sz w:val="24"/>
              </w:rPr>
              <w:t>表1-3  本项目与规划环评审查意见的符合性分析</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0"/>
              <w:gridCol w:w="1838"/>
              <w:gridCol w:w="841"/>
            </w:tblGrid>
            <w:tr w14:paraId="6EF2A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80" w:type="dxa"/>
                  <w:vAlign w:val="center"/>
                </w:tcPr>
                <w:p w14:paraId="59612615">
                  <w:pPr>
                    <w:pStyle w:val="24"/>
                    <w:spacing w:line="240" w:lineRule="auto"/>
                    <w:ind w:firstLine="0" w:firstLineChars="0"/>
                    <w:jc w:val="center"/>
                    <w:rPr>
                      <w:sz w:val="21"/>
                      <w:szCs w:val="21"/>
                    </w:rPr>
                  </w:pPr>
                  <w:r>
                    <w:rPr>
                      <w:sz w:val="21"/>
                      <w:szCs w:val="21"/>
                    </w:rPr>
                    <w:t>相关意见</w:t>
                  </w:r>
                </w:p>
              </w:tc>
              <w:tc>
                <w:tcPr>
                  <w:tcW w:w="1838" w:type="dxa"/>
                  <w:vAlign w:val="center"/>
                </w:tcPr>
                <w:p w14:paraId="4CC17435">
                  <w:pPr>
                    <w:pStyle w:val="24"/>
                    <w:spacing w:line="240" w:lineRule="auto"/>
                    <w:ind w:firstLine="0" w:firstLineChars="0"/>
                    <w:jc w:val="center"/>
                    <w:rPr>
                      <w:sz w:val="21"/>
                      <w:szCs w:val="21"/>
                    </w:rPr>
                  </w:pPr>
                  <w:r>
                    <w:rPr>
                      <w:sz w:val="21"/>
                      <w:szCs w:val="21"/>
                    </w:rPr>
                    <w:t>本项目情况</w:t>
                  </w:r>
                </w:p>
              </w:tc>
              <w:tc>
                <w:tcPr>
                  <w:tcW w:w="841" w:type="dxa"/>
                  <w:vAlign w:val="center"/>
                </w:tcPr>
                <w:p w14:paraId="1C3A06DD">
                  <w:pPr>
                    <w:pStyle w:val="24"/>
                    <w:spacing w:line="240" w:lineRule="auto"/>
                    <w:ind w:firstLine="0" w:firstLineChars="0"/>
                    <w:jc w:val="center"/>
                    <w:rPr>
                      <w:sz w:val="21"/>
                      <w:szCs w:val="21"/>
                    </w:rPr>
                  </w:pPr>
                  <w:r>
                    <w:rPr>
                      <w:sz w:val="21"/>
                      <w:szCs w:val="21"/>
                    </w:rPr>
                    <w:t>符合性</w:t>
                  </w:r>
                </w:p>
              </w:tc>
            </w:tr>
            <w:tr w14:paraId="5BCB4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7" w:hRule="atLeast"/>
                <w:jc w:val="center"/>
              </w:trPr>
              <w:tc>
                <w:tcPr>
                  <w:tcW w:w="5080" w:type="dxa"/>
                  <w:vAlign w:val="center"/>
                </w:tcPr>
                <w:p w14:paraId="700E5101">
                  <w:pPr>
                    <w:pStyle w:val="24"/>
                    <w:spacing w:line="240" w:lineRule="auto"/>
                    <w:ind w:firstLine="0" w:firstLineChars="0"/>
                    <w:jc w:val="left"/>
                    <w:rPr>
                      <w:sz w:val="21"/>
                      <w:szCs w:val="21"/>
                    </w:rPr>
                  </w:pPr>
                  <w:r>
                    <w:rPr>
                      <w:b/>
                      <w:sz w:val="21"/>
                      <w:szCs w:val="21"/>
                    </w:rPr>
                    <w:t>加强空间管制。</w:t>
                  </w:r>
                </w:p>
                <w:p w14:paraId="000BC094">
                  <w:pPr>
                    <w:pStyle w:val="24"/>
                    <w:spacing w:line="240" w:lineRule="auto"/>
                    <w:ind w:firstLine="0" w:firstLineChars="0"/>
                    <w:jc w:val="left"/>
                    <w:rPr>
                      <w:sz w:val="21"/>
                      <w:szCs w:val="21"/>
                    </w:rPr>
                  </w:pPr>
                  <w:r>
                    <w:rPr>
                      <w:sz w:val="21"/>
                      <w:szCs w:val="21"/>
                    </w:rPr>
                    <w:t>规划区后续开发建设时应在嘉陵江沿岸布置不少于50米的绿化缓冲带。嘉陵江及其一级支流汇入口上游20公里、集中式饮用水水源取水口上游20公里范围内的沿岸地区（江河50年一遇洪水位向陆域一侧1公里范围内），禁止新建、扩建排放重金属（铬、镉、汞、砷、铅）、剧毒物质和持久性有机污染物的工业项目。南溪组团A区、C区环境空气质量一类区（缙云山风景名胜区、九峰山市级森林公园）300米缓冲带内现有企业大气污染物排放量不得增加，规划未实施的地块不得引进有工艺废气排放的企业。规划区内企业环境防护距离应优化控制在规划区边界或用地红线以内。南溪组团A区、C区超出城市总体规划建设用地范围的地块暂不开发，未来按照国土空间规划的建设用地范围进行开发管理。</w:t>
                  </w:r>
                </w:p>
              </w:tc>
              <w:tc>
                <w:tcPr>
                  <w:tcW w:w="1838" w:type="dxa"/>
                  <w:vAlign w:val="center"/>
                </w:tcPr>
                <w:p w14:paraId="01CDFEF3">
                  <w:pPr>
                    <w:pStyle w:val="24"/>
                    <w:spacing w:line="240" w:lineRule="auto"/>
                    <w:ind w:firstLine="0" w:firstLineChars="0"/>
                    <w:jc w:val="center"/>
                    <w:rPr>
                      <w:sz w:val="21"/>
                      <w:szCs w:val="21"/>
                    </w:rPr>
                  </w:pPr>
                  <w:r>
                    <w:rPr>
                      <w:sz w:val="21"/>
                      <w:szCs w:val="21"/>
                    </w:rPr>
                    <w:t>项目位于南溪组团</w:t>
                  </w:r>
                  <w:r>
                    <w:rPr>
                      <w:rFonts w:hint="eastAsia"/>
                      <w:sz w:val="21"/>
                      <w:szCs w:val="21"/>
                    </w:rPr>
                    <w:t>A</w:t>
                  </w:r>
                  <w:r>
                    <w:rPr>
                      <w:sz w:val="21"/>
                      <w:szCs w:val="21"/>
                    </w:rPr>
                    <w:t>区，不</w:t>
                  </w:r>
                  <w:r>
                    <w:rPr>
                      <w:rFonts w:hint="eastAsia"/>
                      <w:sz w:val="21"/>
                      <w:szCs w:val="21"/>
                    </w:rPr>
                    <w:t>涉及</w:t>
                  </w:r>
                  <w:r>
                    <w:rPr>
                      <w:sz w:val="21"/>
                      <w:szCs w:val="21"/>
                    </w:rPr>
                    <w:t>重金属（铬、镉、汞、砷、铅）、剧毒物质和持久性有机污染物排放的工业项目，项目位于缙云山风景名胜区、九峰山市级森林公园及其外围300m缓冲带之外。</w:t>
                  </w:r>
                </w:p>
              </w:tc>
              <w:tc>
                <w:tcPr>
                  <w:tcW w:w="841" w:type="dxa"/>
                  <w:vAlign w:val="center"/>
                </w:tcPr>
                <w:p w14:paraId="398B6940">
                  <w:pPr>
                    <w:pStyle w:val="24"/>
                    <w:spacing w:line="240" w:lineRule="auto"/>
                    <w:ind w:firstLine="0" w:firstLineChars="0"/>
                    <w:jc w:val="center"/>
                    <w:rPr>
                      <w:sz w:val="21"/>
                      <w:szCs w:val="21"/>
                    </w:rPr>
                  </w:pPr>
                  <w:r>
                    <w:rPr>
                      <w:sz w:val="21"/>
                      <w:szCs w:val="21"/>
                    </w:rPr>
                    <w:t>符合</w:t>
                  </w:r>
                </w:p>
              </w:tc>
            </w:tr>
            <w:tr w14:paraId="7BA86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5080" w:type="dxa"/>
                  <w:vAlign w:val="center"/>
                </w:tcPr>
                <w:p w14:paraId="1339DDB9">
                  <w:pPr>
                    <w:pStyle w:val="24"/>
                    <w:spacing w:line="240" w:lineRule="auto"/>
                    <w:ind w:firstLine="0" w:firstLineChars="0"/>
                    <w:jc w:val="left"/>
                    <w:rPr>
                      <w:b/>
                      <w:sz w:val="21"/>
                      <w:szCs w:val="21"/>
                    </w:rPr>
                  </w:pPr>
                  <w:r>
                    <w:rPr>
                      <w:b/>
                      <w:sz w:val="21"/>
                      <w:szCs w:val="21"/>
                    </w:rPr>
                    <w:t>严格环境准入。</w:t>
                  </w:r>
                </w:p>
                <w:p w14:paraId="02BEA8D6">
                  <w:pPr>
                    <w:pStyle w:val="24"/>
                    <w:spacing w:line="240" w:lineRule="auto"/>
                    <w:ind w:firstLine="0" w:firstLineChars="0"/>
                    <w:jc w:val="left"/>
                    <w:rPr>
                      <w:sz w:val="21"/>
                      <w:szCs w:val="21"/>
                    </w:rPr>
                  </w:pPr>
                  <w:r>
                    <w:rPr>
                      <w:sz w:val="21"/>
                      <w:szCs w:val="21"/>
                    </w:rPr>
                    <w:t>强化规划环评与合川区“三线一单”（生态保护红线、环境质量底线、资源利用上线，生态环境准入清单）的联动，主要管控措施应符合合川区“三线一单”要求。规划区应优化产业发展方向，落实生态环境准入清单，严格建设项目环境准入。坚持源头防控，倡导循环经济，提高清洁生产水平，从源头控制和减少污染物的产排量，按照清洁生产的要求，不断提升现有工业企业清洁生产水平，新建、改扩建项目清洁生产水平不得低于国内先进水平。</w:t>
                  </w:r>
                </w:p>
              </w:tc>
              <w:tc>
                <w:tcPr>
                  <w:tcW w:w="1838" w:type="dxa"/>
                  <w:vAlign w:val="center"/>
                </w:tcPr>
                <w:p w14:paraId="13B6A647">
                  <w:pPr>
                    <w:pStyle w:val="24"/>
                    <w:spacing w:line="240" w:lineRule="auto"/>
                    <w:ind w:firstLine="0" w:firstLineChars="0"/>
                    <w:jc w:val="center"/>
                    <w:rPr>
                      <w:sz w:val="21"/>
                      <w:szCs w:val="21"/>
                    </w:rPr>
                  </w:pPr>
                  <w:r>
                    <w:rPr>
                      <w:sz w:val="21"/>
                      <w:szCs w:val="21"/>
                    </w:rPr>
                    <w:t>项目</w:t>
                  </w:r>
                  <w:r>
                    <w:rPr>
                      <w:rFonts w:hint="eastAsia"/>
                      <w:sz w:val="21"/>
                      <w:szCs w:val="21"/>
                    </w:rPr>
                    <w:t>属于中药饮片加工</w:t>
                  </w:r>
                  <w:r>
                    <w:rPr>
                      <w:rFonts w:hint="eastAsia"/>
                      <w:sz w:val="21"/>
                      <w:szCs w:val="21"/>
                      <w:lang w:val="en-US" w:eastAsia="zh-CN"/>
                    </w:rPr>
                    <w:t>及保健食品制造</w:t>
                  </w:r>
                  <w:r>
                    <w:rPr>
                      <w:rFonts w:hint="eastAsia"/>
                      <w:sz w:val="21"/>
                      <w:szCs w:val="21"/>
                    </w:rPr>
                    <w:t>，</w:t>
                  </w:r>
                  <w:r>
                    <w:rPr>
                      <w:sz w:val="21"/>
                      <w:szCs w:val="21"/>
                    </w:rPr>
                    <w:t>符合“三线一单”管理要求，符合生态环境准入要求，项目的清洁生产水平不低于国内先进水平。</w:t>
                  </w:r>
                </w:p>
              </w:tc>
              <w:tc>
                <w:tcPr>
                  <w:tcW w:w="841" w:type="dxa"/>
                  <w:vAlign w:val="center"/>
                </w:tcPr>
                <w:p w14:paraId="567ACDCE">
                  <w:pPr>
                    <w:pStyle w:val="24"/>
                    <w:spacing w:line="240" w:lineRule="auto"/>
                    <w:ind w:firstLine="0" w:firstLineChars="0"/>
                    <w:jc w:val="center"/>
                    <w:rPr>
                      <w:sz w:val="21"/>
                      <w:szCs w:val="21"/>
                    </w:rPr>
                  </w:pPr>
                  <w:r>
                    <w:rPr>
                      <w:sz w:val="21"/>
                      <w:szCs w:val="21"/>
                    </w:rPr>
                    <w:t>符合</w:t>
                  </w:r>
                </w:p>
              </w:tc>
            </w:tr>
            <w:tr w14:paraId="515BC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4" w:hRule="atLeast"/>
                <w:jc w:val="center"/>
              </w:trPr>
              <w:tc>
                <w:tcPr>
                  <w:tcW w:w="5080" w:type="dxa"/>
                  <w:vAlign w:val="center"/>
                </w:tcPr>
                <w:p w14:paraId="1BF6DD2F">
                  <w:pPr>
                    <w:pStyle w:val="24"/>
                    <w:spacing w:line="240" w:lineRule="auto"/>
                    <w:ind w:firstLine="0" w:firstLineChars="0"/>
                    <w:jc w:val="left"/>
                    <w:rPr>
                      <w:b/>
                      <w:sz w:val="21"/>
                      <w:szCs w:val="21"/>
                    </w:rPr>
                  </w:pPr>
                  <w:r>
                    <w:rPr>
                      <w:b/>
                      <w:sz w:val="21"/>
                      <w:szCs w:val="21"/>
                    </w:rPr>
                    <w:t>加强大气污染防治。</w:t>
                  </w:r>
                </w:p>
                <w:p w14:paraId="34D7A306">
                  <w:pPr>
                    <w:pStyle w:val="24"/>
                    <w:spacing w:line="240" w:lineRule="auto"/>
                    <w:ind w:firstLine="0" w:firstLineChars="0"/>
                    <w:jc w:val="left"/>
                    <w:rPr>
                      <w:sz w:val="21"/>
                      <w:szCs w:val="21"/>
                    </w:rPr>
                  </w:pPr>
                  <w:r>
                    <w:rPr>
                      <w:sz w:val="21"/>
                      <w:szCs w:val="21"/>
                    </w:rPr>
                    <w:t>加强现有企业大气污染治理和监管，确保各类大气污染物持续稳定达标排放。通过工艺改进、清洁生产、完善措施等手段减少废气无组织排放。鼓励规划区内企业以天然气、电等为能源，除现有的水泥厂、合川盐化外禁止燃煤；规划区内水泥生产等企业应当按照市政府及有关部门关于错峰生产的调度要求，限产停产；排放挥发性有机物的企业其废气收集和处理必须满足国家及重庆市“十三五”挥发性有机物污染防治工作方案的相关要求。南溪组团B区应控制砷化镓芯片外延工序生产规模，采取严格的废气收集及处理措施，最大程度减少重金属废气排放对周边环境的影响。</w:t>
                  </w:r>
                </w:p>
              </w:tc>
              <w:tc>
                <w:tcPr>
                  <w:tcW w:w="1838" w:type="dxa"/>
                  <w:vAlign w:val="center"/>
                </w:tcPr>
                <w:p w14:paraId="1C12DDBB">
                  <w:pPr>
                    <w:pStyle w:val="24"/>
                    <w:spacing w:line="240" w:lineRule="auto"/>
                    <w:ind w:firstLine="0" w:firstLineChars="0"/>
                    <w:jc w:val="center"/>
                    <w:rPr>
                      <w:sz w:val="21"/>
                      <w:szCs w:val="21"/>
                    </w:rPr>
                  </w:pPr>
                  <w:r>
                    <w:rPr>
                      <w:sz w:val="21"/>
                      <w:szCs w:val="21"/>
                    </w:rPr>
                    <w:t>项目废气经收集处理达标后排放，废气收集及处理满足国家及重庆市相关要求。</w:t>
                  </w:r>
                </w:p>
              </w:tc>
              <w:tc>
                <w:tcPr>
                  <w:tcW w:w="841" w:type="dxa"/>
                  <w:vAlign w:val="center"/>
                </w:tcPr>
                <w:p w14:paraId="1BEE91F8">
                  <w:pPr>
                    <w:pStyle w:val="24"/>
                    <w:spacing w:line="240" w:lineRule="auto"/>
                    <w:ind w:firstLine="0" w:firstLineChars="0"/>
                    <w:jc w:val="center"/>
                    <w:rPr>
                      <w:sz w:val="21"/>
                      <w:szCs w:val="21"/>
                    </w:rPr>
                  </w:pPr>
                  <w:r>
                    <w:rPr>
                      <w:sz w:val="21"/>
                      <w:szCs w:val="21"/>
                    </w:rPr>
                    <w:t>符合</w:t>
                  </w:r>
                </w:p>
              </w:tc>
            </w:tr>
            <w:tr w14:paraId="78655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5080" w:type="dxa"/>
                  <w:vAlign w:val="center"/>
                </w:tcPr>
                <w:p w14:paraId="7E54036E">
                  <w:pPr>
                    <w:pStyle w:val="24"/>
                    <w:spacing w:line="240" w:lineRule="auto"/>
                    <w:ind w:firstLine="0" w:firstLineChars="0"/>
                    <w:jc w:val="left"/>
                    <w:rPr>
                      <w:b/>
                      <w:sz w:val="21"/>
                      <w:szCs w:val="21"/>
                    </w:rPr>
                  </w:pPr>
                  <w:r>
                    <w:rPr>
                      <w:b/>
                      <w:sz w:val="21"/>
                      <w:szCs w:val="21"/>
                    </w:rPr>
                    <w:t>加强水环境保护。</w:t>
                  </w:r>
                </w:p>
                <w:p w14:paraId="6B671755">
                  <w:pPr>
                    <w:pStyle w:val="24"/>
                    <w:spacing w:line="240" w:lineRule="auto"/>
                    <w:ind w:firstLine="0" w:firstLineChars="0"/>
                    <w:jc w:val="left"/>
                    <w:rPr>
                      <w:sz w:val="21"/>
                      <w:szCs w:val="21"/>
                    </w:rPr>
                  </w:pPr>
                  <w:r>
                    <w:rPr>
                      <w:sz w:val="21"/>
                      <w:szCs w:val="21"/>
                    </w:rPr>
                    <w:t>提高废水回用率，减少废水污染物排放。加强现有企业废水排放监管，确保规划区废水经污水处理厂处理达标后排放。规划区禁止含重金属（汞、铬、镉、铅、砷）废水排放。南溪组团B区污水处理厂应尽快进行提标改造，增设电子工业特征水污染物处理工艺。渭沱组团污水处理厂加快建设进度，确保渭沱组团B区生产废水、生活污水能进入污水处理厂集中处理达标后外排。</w:t>
                  </w:r>
                </w:p>
              </w:tc>
              <w:tc>
                <w:tcPr>
                  <w:tcW w:w="1838" w:type="dxa"/>
                  <w:vAlign w:val="center"/>
                </w:tcPr>
                <w:p w14:paraId="48362D89">
                  <w:pPr>
                    <w:pStyle w:val="24"/>
                    <w:spacing w:line="240" w:lineRule="auto"/>
                    <w:ind w:firstLine="0" w:firstLineChars="0"/>
                    <w:jc w:val="center"/>
                    <w:rPr>
                      <w:sz w:val="21"/>
                      <w:szCs w:val="21"/>
                    </w:rPr>
                  </w:pPr>
                  <w:r>
                    <w:rPr>
                      <w:sz w:val="21"/>
                      <w:szCs w:val="21"/>
                    </w:rPr>
                    <w:t>项目废水排放量小，不</w:t>
                  </w:r>
                  <w:r>
                    <w:rPr>
                      <w:rFonts w:hint="eastAsia"/>
                      <w:sz w:val="21"/>
                      <w:szCs w:val="21"/>
                    </w:rPr>
                    <w:t>涉及</w:t>
                  </w:r>
                  <w:r>
                    <w:rPr>
                      <w:sz w:val="21"/>
                      <w:szCs w:val="21"/>
                    </w:rPr>
                    <w:t>重金属（汞、铬、镉、铅、砷）及其他有毒有害污染物；废水经污水处理设施处理后排入园区污水处理厂。</w:t>
                  </w:r>
                </w:p>
              </w:tc>
              <w:tc>
                <w:tcPr>
                  <w:tcW w:w="841" w:type="dxa"/>
                  <w:vAlign w:val="center"/>
                </w:tcPr>
                <w:p w14:paraId="65ADE54B">
                  <w:pPr>
                    <w:pStyle w:val="24"/>
                    <w:spacing w:line="240" w:lineRule="auto"/>
                    <w:ind w:firstLine="0" w:firstLineChars="0"/>
                    <w:jc w:val="center"/>
                    <w:rPr>
                      <w:sz w:val="21"/>
                      <w:szCs w:val="21"/>
                    </w:rPr>
                  </w:pPr>
                  <w:r>
                    <w:rPr>
                      <w:sz w:val="21"/>
                      <w:szCs w:val="21"/>
                    </w:rPr>
                    <w:t>符合</w:t>
                  </w:r>
                </w:p>
              </w:tc>
            </w:tr>
            <w:tr w14:paraId="4CB09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80" w:type="dxa"/>
                  <w:vAlign w:val="center"/>
                </w:tcPr>
                <w:p w14:paraId="14290AFF">
                  <w:pPr>
                    <w:pStyle w:val="24"/>
                    <w:spacing w:line="240" w:lineRule="auto"/>
                    <w:ind w:firstLine="0" w:firstLineChars="0"/>
                    <w:jc w:val="left"/>
                    <w:rPr>
                      <w:b/>
                      <w:sz w:val="21"/>
                      <w:szCs w:val="21"/>
                    </w:rPr>
                  </w:pPr>
                  <w:r>
                    <w:rPr>
                      <w:b/>
                      <w:sz w:val="21"/>
                      <w:szCs w:val="21"/>
                    </w:rPr>
                    <w:t>重视地下水污染防控。</w:t>
                  </w:r>
                </w:p>
                <w:p w14:paraId="2890ECBA">
                  <w:pPr>
                    <w:pStyle w:val="24"/>
                    <w:spacing w:line="240" w:lineRule="auto"/>
                    <w:ind w:firstLine="0" w:firstLineChars="0"/>
                    <w:jc w:val="left"/>
                    <w:rPr>
                      <w:sz w:val="21"/>
                      <w:szCs w:val="21"/>
                    </w:rPr>
                  </w:pPr>
                  <w:r>
                    <w:rPr>
                      <w:sz w:val="21"/>
                      <w:szCs w:val="21"/>
                    </w:rPr>
                    <w:t>采取源头控制为主的原则，落实分区、分级防渗措施，防止规划实施对区域地下水环境的污染。按监测计划，应定期开展地下水跟踪监测工作，根据监测结果，督促相关企业完善相应的地下水污染防控措施。</w:t>
                  </w:r>
                </w:p>
              </w:tc>
              <w:tc>
                <w:tcPr>
                  <w:tcW w:w="1838" w:type="dxa"/>
                  <w:vAlign w:val="center"/>
                </w:tcPr>
                <w:p w14:paraId="778FF62C">
                  <w:pPr>
                    <w:pStyle w:val="24"/>
                    <w:spacing w:line="240" w:lineRule="auto"/>
                    <w:ind w:firstLine="0" w:firstLineChars="0"/>
                    <w:jc w:val="center"/>
                    <w:rPr>
                      <w:sz w:val="21"/>
                      <w:szCs w:val="21"/>
                    </w:rPr>
                  </w:pPr>
                  <w:r>
                    <w:rPr>
                      <w:sz w:val="21"/>
                      <w:szCs w:val="21"/>
                    </w:rPr>
                    <w:t>项目采取源头控制为主的原则，落实分区、分级防渗措施，可防止对地下水环境的污染。</w:t>
                  </w:r>
                </w:p>
              </w:tc>
              <w:tc>
                <w:tcPr>
                  <w:tcW w:w="841" w:type="dxa"/>
                  <w:vAlign w:val="center"/>
                </w:tcPr>
                <w:p w14:paraId="355F16D7">
                  <w:pPr>
                    <w:pStyle w:val="24"/>
                    <w:spacing w:line="240" w:lineRule="auto"/>
                    <w:ind w:firstLine="0" w:firstLineChars="0"/>
                    <w:jc w:val="center"/>
                    <w:rPr>
                      <w:sz w:val="21"/>
                      <w:szCs w:val="21"/>
                    </w:rPr>
                  </w:pPr>
                  <w:r>
                    <w:rPr>
                      <w:sz w:val="21"/>
                      <w:szCs w:val="21"/>
                    </w:rPr>
                    <w:t>符合</w:t>
                  </w:r>
                </w:p>
              </w:tc>
            </w:tr>
            <w:tr w14:paraId="60429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5080" w:type="dxa"/>
                  <w:vAlign w:val="center"/>
                </w:tcPr>
                <w:p w14:paraId="14DC45CE">
                  <w:pPr>
                    <w:pStyle w:val="24"/>
                    <w:spacing w:line="240" w:lineRule="auto"/>
                    <w:ind w:firstLine="0" w:firstLineChars="0"/>
                    <w:jc w:val="left"/>
                    <w:rPr>
                      <w:b/>
                      <w:sz w:val="21"/>
                      <w:szCs w:val="21"/>
                    </w:rPr>
                  </w:pPr>
                  <w:r>
                    <w:rPr>
                      <w:b/>
                      <w:sz w:val="21"/>
                      <w:szCs w:val="21"/>
                    </w:rPr>
                    <w:t>强化噪声污染防控。</w:t>
                  </w:r>
                </w:p>
                <w:p w14:paraId="23EEB6CC">
                  <w:pPr>
                    <w:pStyle w:val="24"/>
                    <w:spacing w:line="240" w:lineRule="auto"/>
                    <w:ind w:firstLine="0" w:firstLineChars="0"/>
                    <w:jc w:val="left"/>
                    <w:rPr>
                      <w:sz w:val="21"/>
                      <w:szCs w:val="21"/>
                    </w:rPr>
                  </w:pPr>
                  <w:r>
                    <w:rPr>
                      <w:sz w:val="21"/>
                      <w:szCs w:val="21"/>
                    </w:rPr>
                    <w:t>合理布局噪声源，高噪声源应尽量远离居住区布置。加强规划区现有企业噪声治理，采用低噪声设备，采取消声、隔声、减震等措施，确保厂界噪声达标，尽量减少对周边居民的影响。</w:t>
                  </w:r>
                </w:p>
              </w:tc>
              <w:tc>
                <w:tcPr>
                  <w:tcW w:w="1838" w:type="dxa"/>
                  <w:vAlign w:val="center"/>
                </w:tcPr>
                <w:p w14:paraId="12388372">
                  <w:pPr>
                    <w:pStyle w:val="24"/>
                    <w:spacing w:line="240" w:lineRule="auto"/>
                    <w:ind w:firstLine="0" w:firstLineChars="0"/>
                    <w:jc w:val="center"/>
                    <w:rPr>
                      <w:sz w:val="21"/>
                      <w:szCs w:val="21"/>
                    </w:rPr>
                  </w:pPr>
                  <w:r>
                    <w:rPr>
                      <w:sz w:val="21"/>
                      <w:szCs w:val="21"/>
                    </w:rPr>
                    <w:t>项目通过建筑墙体隔声，选用低噪声设备，设置减振基底等措施后，厂界噪声达标。</w:t>
                  </w:r>
                </w:p>
              </w:tc>
              <w:tc>
                <w:tcPr>
                  <w:tcW w:w="841" w:type="dxa"/>
                  <w:vAlign w:val="center"/>
                </w:tcPr>
                <w:p w14:paraId="689DF8F0">
                  <w:pPr>
                    <w:pStyle w:val="24"/>
                    <w:spacing w:line="240" w:lineRule="auto"/>
                    <w:ind w:firstLine="0" w:firstLineChars="0"/>
                    <w:jc w:val="center"/>
                    <w:rPr>
                      <w:sz w:val="21"/>
                      <w:szCs w:val="21"/>
                    </w:rPr>
                  </w:pPr>
                  <w:r>
                    <w:rPr>
                      <w:sz w:val="21"/>
                      <w:szCs w:val="21"/>
                    </w:rPr>
                    <w:t>符合</w:t>
                  </w:r>
                </w:p>
              </w:tc>
            </w:tr>
            <w:tr w14:paraId="4E2C2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80" w:type="dxa"/>
                  <w:vAlign w:val="center"/>
                </w:tcPr>
                <w:p w14:paraId="5E9224B1">
                  <w:pPr>
                    <w:pStyle w:val="24"/>
                    <w:spacing w:line="240" w:lineRule="auto"/>
                    <w:ind w:firstLine="0" w:firstLineChars="0"/>
                    <w:jc w:val="left"/>
                    <w:rPr>
                      <w:b/>
                      <w:sz w:val="21"/>
                      <w:szCs w:val="21"/>
                    </w:rPr>
                  </w:pPr>
                  <w:r>
                    <w:rPr>
                      <w:b/>
                      <w:sz w:val="21"/>
                      <w:szCs w:val="21"/>
                    </w:rPr>
                    <w:t>加强土壤和固体废物污染防治。</w:t>
                  </w:r>
                </w:p>
                <w:p w14:paraId="6383C1FC">
                  <w:pPr>
                    <w:pStyle w:val="24"/>
                    <w:spacing w:line="240" w:lineRule="auto"/>
                    <w:ind w:firstLine="0" w:firstLineChars="0"/>
                    <w:jc w:val="left"/>
                    <w:rPr>
                      <w:sz w:val="21"/>
                      <w:szCs w:val="21"/>
                    </w:rPr>
                  </w:pPr>
                  <w:r>
                    <w:rPr>
                      <w:sz w:val="21"/>
                      <w:szCs w:val="21"/>
                    </w:rPr>
                    <w:t>按照《重庆市贯彻落实土壤污染防治行动计划工作方案》和土壤污染防治目标责任书相关要求，有效防控土壤环境风险，防范建设用地新增污染。加强工业固体废物综合利用和处置，统筹解决好一般工业固体废物处置配套不足的问题，结合工业园区各组团发展需求，科学论证，加紧规划设置一般工业固体废物处置场或工业固体废物综合利用和处置设施。规划区内土地利用性质调整，应按相关规定要求开展土壤调查和风险评估，经评估确定为污染地块的，应当在土地转让前开展治理修复。</w:t>
                  </w:r>
                </w:p>
              </w:tc>
              <w:tc>
                <w:tcPr>
                  <w:tcW w:w="1838" w:type="dxa"/>
                  <w:vAlign w:val="center"/>
                </w:tcPr>
                <w:p w14:paraId="5EE0C45D">
                  <w:pPr>
                    <w:pStyle w:val="24"/>
                    <w:spacing w:line="240" w:lineRule="auto"/>
                    <w:ind w:firstLine="0" w:firstLineChars="0"/>
                    <w:jc w:val="center"/>
                    <w:rPr>
                      <w:sz w:val="21"/>
                      <w:szCs w:val="21"/>
                    </w:rPr>
                  </w:pPr>
                  <w:r>
                    <w:rPr>
                      <w:rFonts w:hint="eastAsia"/>
                      <w:sz w:val="21"/>
                      <w:szCs w:val="21"/>
                    </w:rPr>
                    <w:t>项目采取分区、分级防渗，</w:t>
                  </w:r>
                  <w:r>
                    <w:rPr>
                      <w:rFonts w:hint="eastAsia"/>
                      <w:sz w:val="21"/>
                      <w:szCs w:val="21"/>
                      <w:lang w:val="en-US" w:eastAsia="zh-CN"/>
                    </w:rPr>
                    <w:t>废水</w:t>
                  </w:r>
                  <w:r>
                    <w:rPr>
                      <w:rFonts w:hint="eastAsia"/>
                      <w:sz w:val="21"/>
                      <w:szCs w:val="21"/>
                    </w:rPr>
                    <w:t>处理站、危险废物贮存间等为重点防渗区，厂房内其他区域属于一般防渗区，1#办公楼</w:t>
                  </w:r>
                  <w:r>
                    <w:rPr>
                      <w:rFonts w:hint="eastAsia"/>
                      <w:sz w:val="21"/>
                      <w:szCs w:val="21"/>
                      <w:lang w:val="en-US" w:eastAsia="zh-CN"/>
                    </w:rPr>
                    <w:t>1~3F</w:t>
                  </w:r>
                  <w:r>
                    <w:rPr>
                      <w:rFonts w:hint="eastAsia"/>
                      <w:sz w:val="21"/>
                      <w:szCs w:val="21"/>
                    </w:rPr>
                    <w:t>采取简单防渗措施，有效防控土壤环境风险。</w:t>
                  </w:r>
                </w:p>
              </w:tc>
              <w:tc>
                <w:tcPr>
                  <w:tcW w:w="841" w:type="dxa"/>
                  <w:vAlign w:val="center"/>
                </w:tcPr>
                <w:p w14:paraId="5096111C">
                  <w:pPr>
                    <w:pStyle w:val="24"/>
                    <w:spacing w:line="240" w:lineRule="auto"/>
                    <w:ind w:firstLine="0" w:firstLineChars="0"/>
                    <w:jc w:val="center"/>
                    <w:rPr>
                      <w:sz w:val="21"/>
                      <w:szCs w:val="21"/>
                    </w:rPr>
                  </w:pPr>
                  <w:r>
                    <w:rPr>
                      <w:sz w:val="21"/>
                      <w:szCs w:val="21"/>
                    </w:rPr>
                    <w:t>符合</w:t>
                  </w:r>
                </w:p>
              </w:tc>
            </w:tr>
            <w:tr w14:paraId="668FD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5080" w:type="dxa"/>
                  <w:vAlign w:val="center"/>
                </w:tcPr>
                <w:p w14:paraId="5E306720">
                  <w:pPr>
                    <w:pStyle w:val="24"/>
                    <w:spacing w:line="240" w:lineRule="auto"/>
                    <w:ind w:firstLine="0" w:firstLineChars="0"/>
                    <w:jc w:val="left"/>
                    <w:rPr>
                      <w:b/>
                      <w:sz w:val="21"/>
                      <w:szCs w:val="21"/>
                    </w:rPr>
                  </w:pPr>
                  <w:r>
                    <w:rPr>
                      <w:b/>
                      <w:sz w:val="21"/>
                      <w:szCs w:val="21"/>
                    </w:rPr>
                    <w:t>强化环境风险防范。</w:t>
                  </w:r>
                </w:p>
                <w:p w14:paraId="5B16C90E">
                  <w:pPr>
                    <w:pStyle w:val="24"/>
                    <w:spacing w:line="240" w:lineRule="auto"/>
                    <w:ind w:firstLine="0" w:firstLineChars="0"/>
                    <w:jc w:val="left"/>
                    <w:rPr>
                      <w:sz w:val="21"/>
                      <w:szCs w:val="21"/>
                    </w:rPr>
                  </w:pPr>
                  <w:r>
                    <w:rPr>
                      <w:sz w:val="21"/>
                      <w:szCs w:val="21"/>
                    </w:rPr>
                    <w:t>进一步完善环境风险防范体系建设，相关企业尤其是涉及危化品的企业应严格落实各项环境风险防范措施，防范突发性环境风险事故。建立健全园区级风险防控体系，完善环境风险应急预案，加强对企业环境风险源的监督管理。强化事故废水应急收集及处理措施，完善园区“三级”环境风险防控体系，确保事故废水不对大口能县级自然保护区造成影响。应加快实施盐井水厂、方溪水厂搬迁关闭进度，确保居民饮用水安全。</w:t>
                  </w:r>
                </w:p>
              </w:tc>
              <w:tc>
                <w:tcPr>
                  <w:tcW w:w="1838" w:type="dxa"/>
                  <w:vAlign w:val="center"/>
                </w:tcPr>
                <w:p w14:paraId="4BE038DC">
                  <w:pPr>
                    <w:pStyle w:val="24"/>
                    <w:spacing w:line="240" w:lineRule="auto"/>
                    <w:ind w:firstLine="0" w:firstLineChars="0"/>
                    <w:jc w:val="center"/>
                    <w:rPr>
                      <w:sz w:val="21"/>
                      <w:szCs w:val="21"/>
                    </w:rPr>
                  </w:pPr>
                  <w:r>
                    <w:rPr>
                      <w:sz w:val="21"/>
                      <w:szCs w:val="21"/>
                    </w:rPr>
                    <w:t>项目涉及风险物质，通过落实各项环境风险防范措施达到风险防范的目的。</w:t>
                  </w:r>
                </w:p>
              </w:tc>
              <w:tc>
                <w:tcPr>
                  <w:tcW w:w="841" w:type="dxa"/>
                  <w:vAlign w:val="center"/>
                </w:tcPr>
                <w:p w14:paraId="467779AE">
                  <w:pPr>
                    <w:pStyle w:val="24"/>
                    <w:spacing w:line="240" w:lineRule="auto"/>
                    <w:ind w:firstLine="0" w:firstLineChars="0"/>
                    <w:jc w:val="center"/>
                    <w:rPr>
                      <w:sz w:val="21"/>
                      <w:szCs w:val="21"/>
                    </w:rPr>
                  </w:pPr>
                  <w:r>
                    <w:rPr>
                      <w:sz w:val="21"/>
                      <w:szCs w:val="21"/>
                    </w:rPr>
                    <w:t>符合</w:t>
                  </w:r>
                </w:p>
              </w:tc>
            </w:tr>
          </w:tbl>
          <w:p w14:paraId="319A1DC0">
            <w:pPr>
              <w:widowControl/>
              <w:adjustRightInd w:val="0"/>
              <w:spacing w:line="360" w:lineRule="auto"/>
              <w:ind w:firstLine="480" w:firstLineChars="200"/>
              <w:rPr>
                <w:rFonts w:ascii="宋体" w:hAnsi="宋体" w:cs="宋体"/>
                <w:sz w:val="24"/>
                <w:highlight w:val="yellow"/>
              </w:rPr>
            </w:pPr>
            <w:r>
              <w:rPr>
                <w:rFonts w:hint="eastAsia"/>
                <w:bCs/>
                <w:snapToGrid w:val="0"/>
                <w:kern w:val="0"/>
                <w:sz w:val="24"/>
              </w:rPr>
              <w:t>根据上表分析，本项目符合规划环评审查意见要求。</w:t>
            </w:r>
          </w:p>
        </w:tc>
      </w:tr>
      <w:tr w14:paraId="6CCF5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1" w:type="dxa"/>
            <w:vAlign w:val="center"/>
          </w:tcPr>
          <w:p w14:paraId="40256211">
            <w:pPr>
              <w:adjustRightInd w:val="0"/>
              <w:snapToGrid w:val="0"/>
              <w:spacing w:line="360" w:lineRule="auto"/>
              <w:rPr>
                <w:rFonts w:ascii="宋体" w:hAnsi="宋体" w:cs="宋体"/>
                <w:sz w:val="24"/>
              </w:rPr>
            </w:pPr>
            <w:r>
              <w:rPr>
                <w:rFonts w:hint="eastAsia" w:ascii="宋体" w:hAnsi="宋体" w:cs="宋体"/>
                <w:sz w:val="24"/>
              </w:rPr>
              <w:t>其他符合性分析</w:t>
            </w:r>
          </w:p>
        </w:tc>
        <w:tc>
          <w:tcPr>
            <w:tcW w:w="7879" w:type="dxa"/>
            <w:gridSpan w:val="3"/>
            <w:vAlign w:val="center"/>
          </w:tcPr>
          <w:p w14:paraId="0A0CF888">
            <w:pPr>
              <w:widowControl/>
              <w:adjustRightInd w:val="0"/>
              <w:spacing w:line="360" w:lineRule="auto"/>
              <w:ind w:firstLine="480" w:firstLineChars="200"/>
              <w:rPr>
                <w:bCs/>
                <w:snapToGrid w:val="0"/>
                <w:kern w:val="0"/>
                <w:sz w:val="24"/>
              </w:rPr>
            </w:pPr>
            <w:r>
              <w:rPr>
                <w:rFonts w:hint="eastAsia"/>
                <w:bCs/>
                <w:snapToGrid w:val="0"/>
                <w:kern w:val="0"/>
                <w:sz w:val="24"/>
              </w:rPr>
              <w:t>1.2与相关环境保护政策、法规符合性分析</w:t>
            </w:r>
          </w:p>
          <w:p w14:paraId="3E7644AA">
            <w:pPr>
              <w:widowControl/>
              <w:adjustRightInd w:val="0"/>
              <w:spacing w:line="360" w:lineRule="auto"/>
              <w:ind w:firstLine="480" w:firstLineChars="200"/>
              <w:rPr>
                <w:bCs/>
                <w:snapToGrid w:val="0"/>
                <w:kern w:val="0"/>
                <w:sz w:val="24"/>
              </w:rPr>
            </w:pPr>
            <w:r>
              <w:rPr>
                <w:rFonts w:hint="eastAsia"/>
                <w:bCs/>
                <w:snapToGrid w:val="0"/>
                <w:kern w:val="0"/>
                <w:sz w:val="24"/>
              </w:rPr>
              <w:t>（1）与《产业结构调整指导目录（2024年本）》的符合性分析</w:t>
            </w:r>
          </w:p>
          <w:p w14:paraId="3A7D3A26">
            <w:pPr>
              <w:widowControl/>
              <w:adjustRightInd w:val="0"/>
              <w:spacing w:line="360" w:lineRule="auto"/>
              <w:ind w:firstLine="480" w:firstLineChars="200"/>
              <w:rPr>
                <w:bCs/>
                <w:snapToGrid w:val="0"/>
                <w:kern w:val="0"/>
                <w:sz w:val="24"/>
              </w:rPr>
            </w:pPr>
            <w:r>
              <w:rPr>
                <w:rFonts w:hint="eastAsia"/>
                <w:bCs/>
                <w:snapToGrid w:val="0"/>
                <w:kern w:val="0"/>
                <w:sz w:val="24"/>
              </w:rPr>
              <w:t>项目为中药饮片生产加工项目及保健食品制造，根据《产业结构调整指导目录（2024年本）》，不属于鼓励类、限制类及淘汰类，属于允许类项目。同</w:t>
            </w:r>
            <w:r>
              <w:rPr>
                <w:rFonts w:hint="eastAsia"/>
                <w:bCs/>
                <w:snapToGrid w:val="0"/>
                <w:kern w:val="0"/>
                <w:sz w:val="24"/>
                <w:highlight w:val="none"/>
              </w:rPr>
              <w:t>时，重庆市合川区发展和改革委员会以</w:t>
            </w:r>
            <w:r>
              <w:rPr>
                <w:rFonts w:hint="eastAsia"/>
                <w:sz w:val="24"/>
                <w:lang w:val="en-US" w:eastAsia="zh-CN"/>
              </w:rPr>
              <w:t>2406-500117-04-05-911995</w:t>
            </w:r>
            <w:r>
              <w:rPr>
                <w:rFonts w:hint="eastAsia"/>
                <w:bCs/>
                <w:snapToGrid w:val="0"/>
                <w:kern w:val="0"/>
                <w:sz w:val="24"/>
              </w:rPr>
              <w:t>对本项目进行了立项核准。</w:t>
            </w:r>
          </w:p>
          <w:p w14:paraId="26CF214D">
            <w:pPr>
              <w:widowControl/>
              <w:adjustRightInd w:val="0"/>
              <w:spacing w:line="360" w:lineRule="auto"/>
              <w:ind w:firstLine="480" w:firstLineChars="200"/>
              <w:rPr>
                <w:bCs/>
                <w:snapToGrid w:val="0"/>
                <w:kern w:val="0"/>
                <w:sz w:val="24"/>
              </w:rPr>
            </w:pPr>
            <w:r>
              <w:rPr>
                <w:rFonts w:hint="eastAsia"/>
                <w:bCs/>
                <w:snapToGrid w:val="0"/>
                <w:kern w:val="0"/>
                <w:sz w:val="24"/>
              </w:rPr>
              <w:t>综上所述，项目的建设符合国家和地方产业政策要求</w:t>
            </w:r>
            <w:r>
              <w:rPr>
                <w:rFonts w:hint="eastAsia"/>
                <w:bCs/>
                <w:snapToGrid w:val="0"/>
                <w:kern w:val="0"/>
                <w:sz w:val="24"/>
                <w:lang w:val="en-US" w:eastAsia="zh-CN"/>
              </w:rPr>
              <w:t>及</w:t>
            </w:r>
            <w:r>
              <w:rPr>
                <w:rFonts w:hint="eastAsia"/>
                <w:bCs/>
                <w:snapToGrid w:val="0"/>
                <w:kern w:val="0"/>
                <w:sz w:val="24"/>
              </w:rPr>
              <w:t>《产业结构调整指导目录（2024年本）》</w:t>
            </w:r>
            <w:r>
              <w:rPr>
                <w:rFonts w:hint="eastAsia"/>
                <w:bCs/>
                <w:snapToGrid w:val="0"/>
                <w:kern w:val="0"/>
                <w:sz w:val="24"/>
                <w:lang w:val="en-US" w:eastAsia="zh-CN"/>
              </w:rPr>
              <w:t>中</w:t>
            </w:r>
            <w:r>
              <w:rPr>
                <w:rFonts w:hint="eastAsia"/>
                <w:bCs/>
                <w:snapToGrid w:val="0"/>
                <w:kern w:val="0"/>
                <w:sz w:val="24"/>
              </w:rPr>
              <w:t>相关要求。</w:t>
            </w:r>
          </w:p>
          <w:p w14:paraId="1FB2B58A">
            <w:pPr>
              <w:widowControl/>
              <w:adjustRightInd w:val="0"/>
              <w:spacing w:line="360" w:lineRule="auto"/>
              <w:ind w:firstLine="480" w:firstLineChars="200"/>
              <w:rPr>
                <w:bCs/>
                <w:snapToGrid w:val="0"/>
                <w:kern w:val="0"/>
                <w:sz w:val="24"/>
              </w:rPr>
            </w:pPr>
            <w:r>
              <w:rPr>
                <w:rFonts w:hint="eastAsia"/>
                <w:bCs/>
                <w:snapToGrid w:val="0"/>
                <w:kern w:val="0"/>
                <w:sz w:val="24"/>
              </w:rPr>
              <w:t>1.3与《重庆市发展和改革委员会关于印发重庆市产业投资准入工作手册》（渝发改投〔2022〕1436号）的符合性分析</w:t>
            </w:r>
          </w:p>
          <w:p w14:paraId="65672C1C">
            <w:pPr>
              <w:widowControl/>
              <w:adjustRightInd w:val="0"/>
              <w:spacing w:line="360" w:lineRule="auto"/>
              <w:ind w:firstLine="480" w:firstLineChars="200"/>
              <w:rPr>
                <w:bCs/>
                <w:snapToGrid w:val="0"/>
                <w:kern w:val="0"/>
                <w:sz w:val="24"/>
              </w:rPr>
            </w:pPr>
            <w:r>
              <w:rPr>
                <w:rFonts w:hint="eastAsia"/>
                <w:bCs/>
                <w:snapToGrid w:val="0"/>
                <w:kern w:val="0"/>
                <w:sz w:val="24"/>
              </w:rPr>
              <w:t>《重庆市发展</w:t>
            </w:r>
            <w:r>
              <w:rPr>
                <w:rFonts w:hint="eastAsia"/>
                <w:bCs/>
                <w:snapToGrid w:val="0"/>
                <w:kern w:val="0"/>
                <w:sz w:val="24"/>
                <w:lang w:eastAsia="zh-CN"/>
              </w:rPr>
              <w:t>和改</w:t>
            </w:r>
            <w:r>
              <w:rPr>
                <w:rFonts w:hint="eastAsia"/>
                <w:bCs/>
                <w:snapToGrid w:val="0"/>
                <w:kern w:val="0"/>
                <w:sz w:val="24"/>
              </w:rPr>
              <w:t>革委</w:t>
            </w:r>
            <w:r>
              <w:rPr>
                <w:rFonts w:hint="eastAsia"/>
                <w:bCs/>
                <w:snapToGrid w:val="0"/>
                <w:kern w:val="0"/>
                <w:sz w:val="24"/>
                <w:lang w:eastAsia="zh-CN"/>
              </w:rPr>
              <w:t>员会</w:t>
            </w:r>
            <w:r>
              <w:rPr>
                <w:rFonts w:hint="eastAsia"/>
                <w:bCs/>
                <w:snapToGrid w:val="0"/>
                <w:kern w:val="0"/>
                <w:sz w:val="24"/>
              </w:rPr>
              <w:t>关于印发重庆市产业投资准入工作手册的通知》（渝发改投〔2022〕1436号）于2022年12月16日由重庆市发展和改革委员会发布，项目与其符合性分析详见表1-4。</w:t>
            </w:r>
          </w:p>
          <w:p w14:paraId="130E6912">
            <w:pPr>
              <w:widowControl/>
              <w:adjustRightInd w:val="0"/>
              <w:spacing w:line="360" w:lineRule="auto"/>
              <w:jc w:val="center"/>
              <w:rPr>
                <w:bCs/>
                <w:snapToGrid w:val="0"/>
                <w:kern w:val="0"/>
                <w:sz w:val="24"/>
                <w:lang w:val="zh-CN"/>
              </w:rPr>
            </w:pPr>
            <w:r>
              <w:rPr>
                <w:rFonts w:hint="eastAsia"/>
                <w:bCs/>
                <w:snapToGrid w:val="0"/>
                <w:kern w:val="0"/>
                <w:sz w:val="24"/>
                <w:lang w:val="zh-CN"/>
              </w:rPr>
              <w:t>表1-</w:t>
            </w:r>
            <w:r>
              <w:rPr>
                <w:rFonts w:hint="eastAsia"/>
                <w:bCs/>
                <w:snapToGrid w:val="0"/>
                <w:kern w:val="0"/>
                <w:sz w:val="24"/>
              </w:rPr>
              <w:t>4</w:t>
            </w:r>
            <w:r>
              <w:rPr>
                <w:rFonts w:hint="eastAsia"/>
                <w:bCs/>
                <w:snapToGrid w:val="0"/>
                <w:kern w:val="0"/>
                <w:sz w:val="24"/>
                <w:lang w:val="zh-CN"/>
              </w:rPr>
              <w:t xml:space="preserve"> </w:t>
            </w:r>
            <w:r>
              <w:rPr>
                <w:rFonts w:hint="eastAsia"/>
                <w:bCs/>
                <w:snapToGrid w:val="0"/>
                <w:kern w:val="0"/>
                <w:sz w:val="24"/>
                <w:lang w:val="zh-CN"/>
              </w:rPr>
              <w:tab/>
            </w:r>
            <w:r>
              <w:rPr>
                <w:rFonts w:hint="eastAsia"/>
                <w:bCs/>
                <w:snapToGrid w:val="0"/>
                <w:kern w:val="0"/>
                <w:sz w:val="24"/>
                <w:lang w:val="zh-CN"/>
              </w:rPr>
              <w:t>与《</w:t>
            </w:r>
            <w:r>
              <w:rPr>
                <w:rFonts w:hint="eastAsia"/>
                <w:bCs/>
                <w:snapToGrid w:val="0"/>
                <w:kern w:val="0"/>
                <w:sz w:val="24"/>
              </w:rPr>
              <w:t>重庆市产业投资准入工作手册</w:t>
            </w:r>
            <w:r>
              <w:rPr>
                <w:rFonts w:hint="eastAsia"/>
                <w:bCs/>
                <w:snapToGrid w:val="0"/>
                <w:kern w:val="0"/>
                <w:sz w:val="24"/>
                <w:lang w:val="zh-CN"/>
              </w:rPr>
              <w:t>》符合性分析表</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09"/>
              <w:gridCol w:w="3785"/>
              <w:gridCol w:w="2395"/>
              <w:gridCol w:w="844"/>
            </w:tblGrid>
            <w:tr w14:paraId="5A62DF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1485A51B">
                  <w:pPr>
                    <w:autoSpaceDE w:val="0"/>
                    <w:autoSpaceDN w:val="0"/>
                    <w:jc w:val="center"/>
                    <w:rPr>
                      <w:kern w:val="0"/>
                      <w:szCs w:val="21"/>
                      <w:lang w:val="zh-CN" w:bidi="zh-CN"/>
                    </w:rPr>
                  </w:pPr>
                  <w:r>
                    <w:rPr>
                      <w:kern w:val="0"/>
                      <w:szCs w:val="21"/>
                      <w:lang w:val="zh-CN" w:bidi="zh-CN"/>
                    </w:rPr>
                    <w:t>序号</w:t>
                  </w:r>
                </w:p>
              </w:tc>
              <w:tc>
                <w:tcPr>
                  <w:tcW w:w="4133" w:type="dxa"/>
                  <w:vAlign w:val="center"/>
                </w:tcPr>
                <w:p w14:paraId="0BE0E925">
                  <w:pPr>
                    <w:autoSpaceDE w:val="0"/>
                    <w:autoSpaceDN w:val="0"/>
                    <w:jc w:val="center"/>
                    <w:rPr>
                      <w:kern w:val="0"/>
                      <w:szCs w:val="21"/>
                      <w:lang w:val="zh-CN" w:bidi="zh-CN"/>
                    </w:rPr>
                  </w:pPr>
                  <w:r>
                    <w:rPr>
                      <w:szCs w:val="21"/>
                    </w:rPr>
                    <w:t>渝发改投〔2022〕1436号文</w:t>
                  </w:r>
                </w:p>
              </w:tc>
              <w:tc>
                <w:tcPr>
                  <w:tcW w:w="2606" w:type="dxa"/>
                  <w:vAlign w:val="center"/>
                </w:tcPr>
                <w:p w14:paraId="43611C5C">
                  <w:pPr>
                    <w:autoSpaceDE w:val="0"/>
                    <w:autoSpaceDN w:val="0"/>
                    <w:jc w:val="center"/>
                    <w:rPr>
                      <w:kern w:val="0"/>
                      <w:szCs w:val="21"/>
                      <w:lang w:val="zh-CN" w:bidi="zh-CN"/>
                    </w:rPr>
                  </w:pPr>
                  <w:r>
                    <w:rPr>
                      <w:kern w:val="0"/>
                      <w:szCs w:val="21"/>
                      <w:lang w:val="zh-CN" w:bidi="zh-CN"/>
                    </w:rPr>
                    <w:t>本项目情况</w:t>
                  </w:r>
                </w:p>
              </w:tc>
              <w:tc>
                <w:tcPr>
                  <w:tcW w:w="904" w:type="dxa"/>
                  <w:vAlign w:val="center"/>
                </w:tcPr>
                <w:p w14:paraId="283F99A4">
                  <w:pPr>
                    <w:autoSpaceDE w:val="0"/>
                    <w:autoSpaceDN w:val="0"/>
                    <w:jc w:val="center"/>
                    <w:rPr>
                      <w:kern w:val="0"/>
                      <w:szCs w:val="21"/>
                      <w:lang w:val="zh-CN" w:bidi="zh-CN"/>
                    </w:rPr>
                  </w:pPr>
                  <w:r>
                    <w:rPr>
                      <w:kern w:val="0"/>
                      <w:szCs w:val="21"/>
                      <w:lang w:val="zh-CN" w:bidi="zh-CN"/>
                    </w:rPr>
                    <w:t>符合性</w:t>
                  </w:r>
                </w:p>
              </w:tc>
            </w:tr>
            <w:tr w14:paraId="457D0F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288" w:type="dxa"/>
                  <w:gridSpan w:val="4"/>
                  <w:vAlign w:val="center"/>
                </w:tcPr>
                <w:p w14:paraId="0FB8F2C1">
                  <w:pPr>
                    <w:autoSpaceDE w:val="0"/>
                    <w:autoSpaceDN w:val="0"/>
                    <w:jc w:val="center"/>
                    <w:rPr>
                      <w:kern w:val="0"/>
                      <w:szCs w:val="21"/>
                      <w:lang w:val="zh-CN" w:bidi="zh-CN"/>
                    </w:rPr>
                  </w:pPr>
                  <w:r>
                    <w:rPr>
                      <w:szCs w:val="21"/>
                    </w:rPr>
                    <w:t>全市范围内不予准入的产业</w:t>
                  </w:r>
                </w:p>
              </w:tc>
            </w:tr>
            <w:tr w14:paraId="6DD9D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4702C8B5">
                  <w:pPr>
                    <w:autoSpaceDE w:val="0"/>
                    <w:autoSpaceDN w:val="0"/>
                    <w:jc w:val="center"/>
                    <w:rPr>
                      <w:kern w:val="0"/>
                      <w:szCs w:val="21"/>
                      <w:lang w:val="zh-CN" w:bidi="zh-CN"/>
                    </w:rPr>
                  </w:pPr>
                  <w:r>
                    <w:rPr>
                      <w:kern w:val="0"/>
                      <w:szCs w:val="21"/>
                      <w:lang w:val="zh-CN" w:bidi="zh-CN"/>
                    </w:rPr>
                    <w:t>1</w:t>
                  </w:r>
                </w:p>
              </w:tc>
              <w:tc>
                <w:tcPr>
                  <w:tcW w:w="4133" w:type="dxa"/>
                  <w:vAlign w:val="center"/>
                </w:tcPr>
                <w:p w14:paraId="6BC3487D">
                  <w:pPr>
                    <w:autoSpaceDE w:val="0"/>
                    <w:autoSpaceDN w:val="0"/>
                    <w:rPr>
                      <w:kern w:val="0"/>
                      <w:szCs w:val="21"/>
                      <w:lang w:val="zh-CN" w:bidi="zh-CN"/>
                    </w:rPr>
                  </w:pPr>
                  <w:r>
                    <w:rPr>
                      <w:szCs w:val="21"/>
                    </w:rPr>
                    <w:t>国家产业结构调整指导目录中的淘汰类项目。</w:t>
                  </w:r>
                </w:p>
              </w:tc>
              <w:tc>
                <w:tcPr>
                  <w:tcW w:w="2606" w:type="dxa"/>
                  <w:vAlign w:val="center"/>
                </w:tcPr>
                <w:p w14:paraId="2F4CB6C5">
                  <w:pPr>
                    <w:autoSpaceDE w:val="0"/>
                    <w:autoSpaceDN w:val="0"/>
                    <w:rPr>
                      <w:kern w:val="0"/>
                      <w:szCs w:val="21"/>
                      <w:lang w:val="zh-CN" w:bidi="zh-CN"/>
                    </w:rPr>
                  </w:pPr>
                  <w:r>
                    <w:rPr>
                      <w:kern w:val="0"/>
                      <w:szCs w:val="21"/>
                      <w:lang w:val="zh-CN" w:bidi="zh-CN"/>
                    </w:rPr>
                    <w:t>项目属于允许类。</w:t>
                  </w:r>
                </w:p>
              </w:tc>
              <w:tc>
                <w:tcPr>
                  <w:tcW w:w="904" w:type="dxa"/>
                  <w:vAlign w:val="center"/>
                </w:tcPr>
                <w:p w14:paraId="390A3FBB">
                  <w:pPr>
                    <w:autoSpaceDE w:val="0"/>
                    <w:autoSpaceDN w:val="0"/>
                    <w:jc w:val="center"/>
                    <w:rPr>
                      <w:kern w:val="0"/>
                      <w:szCs w:val="21"/>
                      <w:lang w:val="zh-CN" w:bidi="zh-CN"/>
                    </w:rPr>
                  </w:pPr>
                  <w:r>
                    <w:rPr>
                      <w:kern w:val="0"/>
                      <w:szCs w:val="21"/>
                      <w:lang w:val="zh-CN" w:bidi="zh-CN"/>
                    </w:rPr>
                    <w:t>符合</w:t>
                  </w:r>
                </w:p>
              </w:tc>
            </w:tr>
            <w:tr w14:paraId="4702D7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104DD73B">
                  <w:pPr>
                    <w:autoSpaceDE w:val="0"/>
                    <w:autoSpaceDN w:val="0"/>
                    <w:jc w:val="center"/>
                    <w:rPr>
                      <w:kern w:val="0"/>
                      <w:szCs w:val="21"/>
                      <w:lang w:val="zh-CN" w:bidi="zh-CN"/>
                    </w:rPr>
                  </w:pPr>
                  <w:r>
                    <w:rPr>
                      <w:kern w:val="0"/>
                      <w:szCs w:val="21"/>
                      <w:lang w:val="zh-CN" w:bidi="zh-CN"/>
                    </w:rPr>
                    <w:t>2</w:t>
                  </w:r>
                </w:p>
              </w:tc>
              <w:tc>
                <w:tcPr>
                  <w:tcW w:w="4133" w:type="dxa"/>
                  <w:vAlign w:val="center"/>
                </w:tcPr>
                <w:p w14:paraId="25E3BE08">
                  <w:pPr>
                    <w:autoSpaceDE w:val="0"/>
                    <w:autoSpaceDN w:val="0"/>
                    <w:rPr>
                      <w:kern w:val="0"/>
                      <w:szCs w:val="21"/>
                      <w:lang w:val="zh-CN" w:bidi="zh-CN"/>
                    </w:rPr>
                  </w:pPr>
                  <w:r>
                    <w:rPr>
                      <w:szCs w:val="21"/>
                    </w:rPr>
                    <w:t>天然林商业性采伐。</w:t>
                  </w:r>
                </w:p>
              </w:tc>
              <w:tc>
                <w:tcPr>
                  <w:tcW w:w="2606" w:type="dxa"/>
                  <w:vAlign w:val="center"/>
                </w:tcPr>
                <w:p w14:paraId="55E9AD12">
                  <w:pPr>
                    <w:autoSpaceDE w:val="0"/>
                    <w:autoSpaceDN w:val="0"/>
                    <w:rPr>
                      <w:kern w:val="0"/>
                      <w:szCs w:val="21"/>
                      <w:lang w:val="zh-CN" w:bidi="zh-CN"/>
                    </w:rPr>
                  </w:pPr>
                  <w:r>
                    <w:rPr>
                      <w:szCs w:val="21"/>
                    </w:rPr>
                    <w:t>不涉及。</w:t>
                  </w:r>
                </w:p>
              </w:tc>
              <w:tc>
                <w:tcPr>
                  <w:tcW w:w="904" w:type="dxa"/>
                  <w:vAlign w:val="center"/>
                </w:tcPr>
                <w:p w14:paraId="2B28BDFB">
                  <w:pPr>
                    <w:autoSpaceDE w:val="0"/>
                    <w:autoSpaceDN w:val="0"/>
                    <w:jc w:val="center"/>
                    <w:rPr>
                      <w:kern w:val="0"/>
                      <w:szCs w:val="21"/>
                      <w:lang w:val="zh-CN" w:bidi="zh-CN"/>
                    </w:rPr>
                  </w:pPr>
                  <w:r>
                    <w:rPr>
                      <w:kern w:val="0"/>
                      <w:szCs w:val="21"/>
                      <w:lang w:val="zh-CN" w:bidi="zh-CN"/>
                    </w:rPr>
                    <w:t>符合</w:t>
                  </w:r>
                </w:p>
              </w:tc>
            </w:tr>
            <w:tr w14:paraId="4BC9F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2D1CD28B">
                  <w:pPr>
                    <w:autoSpaceDE w:val="0"/>
                    <w:autoSpaceDN w:val="0"/>
                    <w:jc w:val="center"/>
                    <w:rPr>
                      <w:kern w:val="0"/>
                      <w:szCs w:val="21"/>
                      <w:lang w:val="zh-CN" w:bidi="zh-CN"/>
                    </w:rPr>
                  </w:pPr>
                  <w:r>
                    <w:rPr>
                      <w:kern w:val="0"/>
                      <w:szCs w:val="21"/>
                      <w:lang w:val="zh-CN" w:bidi="zh-CN"/>
                    </w:rPr>
                    <w:t>3</w:t>
                  </w:r>
                </w:p>
              </w:tc>
              <w:tc>
                <w:tcPr>
                  <w:tcW w:w="4133" w:type="dxa"/>
                  <w:vAlign w:val="center"/>
                </w:tcPr>
                <w:p w14:paraId="2137098B">
                  <w:pPr>
                    <w:autoSpaceDE w:val="0"/>
                    <w:autoSpaceDN w:val="0"/>
                    <w:rPr>
                      <w:kern w:val="0"/>
                      <w:szCs w:val="21"/>
                      <w:lang w:val="zh-CN" w:bidi="zh-CN"/>
                    </w:rPr>
                  </w:pPr>
                  <w:r>
                    <w:rPr>
                      <w:szCs w:val="21"/>
                    </w:rPr>
                    <w:t>法律法规和相关政策明令不予准入的其他项目。</w:t>
                  </w:r>
                </w:p>
              </w:tc>
              <w:tc>
                <w:tcPr>
                  <w:tcW w:w="2606" w:type="dxa"/>
                  <w:vAlign w:val="center"/>
                </w:tcPr>
                <w:p w14:paraId="4C4C672A">
                  <w:pPr>
                    <w:pStyle w:val="25"/>
                    <w:jc w:val="both"/>
                    <w:rPr>
                      <w:rFonts w:ascii="Times New Roman" w:hAnsi="Times New Roman" w:cs="Times New Roman"/>
                      <w:sz w:val="21"/>
                      <w:szCs w:val="21"/>
                      <w:lang w:eastAsia="zh-CN"/>
                    </w:rPr>
                  </w:pPr>
                  <w:r>
                    <w:rPr>
                      <w:rFonts w:ascii="Times New Roman" w:hAnsi="Times New Roman" w:cs="Times New Roman"/>
                      <w:sz w:val="21"/>
                      <w:szCs w:val="21"/>
                      <w:lang w:eastAsia="zh-CN"/>
                    </w:rPr>
                    <w:t>项目不属于法律法规和相关政策明令不予准入的项目。</w:t>
                  </w:r>
                </w:p>
              </w:tc>
              <w:tc>
                <w:tcPr>
                  <w:tcW w:w="904" w:type="dxa"/>
                  <w:vAlign w:val="center"/>
                </w:tcPr>
                <w:p w14:paraId="6FD1724E">
                  <w:pPr>
                    <w:autoSpaceDE w:val="0"/>
                    <w:autoSpaceDN w:val="0"/>
                    <w:jc w:val="center"/>
                    <w:rPr>
                      <w:kern w:val="0"/>
                      <w:szCs w:val="21"/>
                      <w:lang w:val="zh-CN" w:bidi="zh-CN"/>
                    </w:rPr>
                  </w:pPr>
                  <w:r>
                    <w:rPr>
                      <w:kern w:val="0"/>
                      <w:szCs w:val="21"/>
                      <w:lang w:val="zh-CN" w:bidi="zh-CN"/>
                    </w:rPr>
                    <w:t>符合</w:t>
                  </w:r>
                </w:p>
              </w:tc>
            </w:tr>
            <w:tr w14:paraId="6243B8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288" w:type="dxa"/>
                  <w:gridSpan w:val="4"/>
                  <w:vAlign w:val="center"/>
                </w:tcPr>
                <w:p w14:paraId="00B587D4">
                  <w:pPr>
                    <w:autoSpaceDE w:val="0"/>
                    <w:autoSpaceDN w:val="0"/>
                    <w:jc w:val="center"/>
                    <w:rPr>
                      <w:kern w:val="0"/>
                      <w:szCs w:val="21"/>
                      <w:lang w:val="zh-CN" w:bidi="zh-CN"/>
                    </w:rPr>
                  </w:pPr>
                  <w:r>
                    <w:rPr>
                      <w:szCs w:val="21"/>
                    </w:rPr>
                    <w:t>重点区域范围内不予准入的产业</w:t>
                  </w:r>
                </w:p>
              </w:tc>
            </w:tr>
            <w:tr w14:paraId="1314EC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3FA1FCCF">
                  <w:pPr>
                    <w:autoSpaceDE w:val="0"/>
                    <w:autoSpaceDN w:val="0"/>
                    <w:jc w:val="center"/>
                    <w:rPr>
                      <w:kern w:val="0"/>
                      <w:szCs w:val="21"/>
                      <w:lang w:val="zh-CN" w:bidi="zh-CN"/>
                    </w:rPr>
                  </w:pPr>
                  <w:r>
                    <w:rPr>
                      <w:kern w:val="0"/>
                      <w:szCs w:val="21"/>
                      <w:lang w:val="zh-CN" w:bidi="zh-CN"/>
                    </w:rPr>
                    <w:t>1</w:t>
                  </w:r>
                </w:p>
              </w:tc>
              <w:tc>
                <w:tcPr>
                  <w:tcW w:w="4133" w:type="dxa"/>
                  <w:vAlign w:val="center"/>
                </w:tcPr>
                <w:p w14:paraId="7BF38530">
                  <w:pPr>
                    <w:autoSpaceDE w:val="0"/>
                    <w:autoSpaceDN w:val="0"/>
                    <w:rPr>
                      <w:kern w:val="0"/>
                      <w:szCs w:val="21"/>
                      <w:lang w:val="zh-CN" w:bidi="zh-CN"/>
                    </w:rPr>
                  </w:pPr>
                  <w:r>
                    <w:rPr>
                      <w:szCs w:val="21"/>
                    </w:rPr>
                    <w:t>外环绕城高速公路以内长江、嘉陵江水域采砂。</w:t>
                  </w:r>
                </w:p>
              </w:tc>
              <w:tc>
                <w:tcPr>
                  <w:tcW w:w="2606" w:type="dxa"/>
                  <w:vAlign w:val="center"/>
                </w:tcPr>
                <w:p w14:paraId="2D1BE8EF">
                  <w:pPr>
                    <w:autoSpaceDE w:val="0"/>
                    <w:autoSpaceDN w:val="0"/>
                    <w:rPr>
                      <w:kern w:val="0"/>
                      <w:szCs w:val="21"/>
                      <w:lang w:val="zh-CN" w:bidi="zh-CN"/>
                    </w:rPr>
                  </w:pPr>
                  <w:r>
                    <w:rPr>
                      <w:szCs w:val="21"/>
                    </w:rPr>
                    <w:t>不涉及。</w:t>
                  </w:r>
                </w:p>
              </w:tc>
              <w:tc>
                <w:tcPr>
                  <w:tcW w:w="904" w:type="dxa"/>
                  <w:vAlign w:val="center"/>
                </w:tcPr>
                <w:p w14:paraId="0D310A55">
                  <w:pPr>
                    <w:autoSpaceDE w:val="0"/>
                    <w:autoSpaceDN w:val="0"/>
                    <w:jc w:val="center"/>
                    <w:rPr>
                      <w:kern w:val="0"/>
                      <w:szCs w:val="21"/>
                      <w:lang w:val="zh-CN" w:bidi="zh-CN"/>
                    </w:rPr>
                  </w:pPr>
                  <w:r>
                    <w:rPr>
                      <w:kern w:val="0"/>
                      <w:szCs w:val="21"/>
                      <w:lang w:val="zh-CN" w:bidi="zh-CN"/>
                    </w:rPr>
                    <w:t>符合</w:t>
                  </w:r>
                </w:p>
              </w:tc>
            </w:tr>
            <w:tr w14:paraId="2B2034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07A6D63D">
                  <w:pPr>
                    <w:autoSpaceDE w:val="0"/>
                    <w:autoSpaceDN w:val="0"/>
                    <w:jc w:val="center"/>
                    <w:rPr>
                      <w:kern w:val="0"/>
                      <w:szCs w:val="21"/>
                      <w:lang w:val="zh-CN" w:bidi="zh-CN"/>
                    </w:rPr>
                  </w:pPr>
                  <w:r>
                    <w:rPr>
                      <w:kern w:val="0"/>
                      <w:szCs w:val="21"/>
                      <w:lang w:val="zh-CN" w:bidi="zh-CN"/>
                    </w:rPr>
                    <w:t>2</w:t>
                  </w:r>
                </w:p>
              </w:tc>
              <w:tc>
                <w:tcPr>
                  <w:tcW w:w="4133" w:type="dxa"/>
                  <w:vAlign w:val="center"/>
                </w:tcPr>
                <w:p w14:paraId="2F268D37">
                  <w:pPr>
                    <w:autoSpaceDE w:val="0"/>
                    <w:autoSpaceDN w:val="0"/>
                    <w:rPr>
                      <w:kern w:val="0"/>
                      <w:szCs w:val="21"/>
                      <w:lang w:val="zh-CN" w:bidi="zh-CN"/>
                    </w:rPr>
                  </w:pPr>
                  <w:r>
                    <w:rPr>
                      <w:szCs w:val="21"/>
                    </w:rPr>
                    <w:t>二十五度以上陡坡地开垦种植农作物。</w:t>
                  </w:r>
                </w:p>
              </w:tc>
              <w:tc>
                <w:tcPr>
                  <w:tcW w:w="2606" w:type="dxa"/>
                  <w:vAlign w:val="center"/>
                </w:tcPr>
                <w:p w14:paraId="68EEFB27">
                  <w:pPr>
                    <w:autoSpaceDE w:val="0"/>
                    <w:autoSpaceDN w:val="0"/>
                    <w:rPr>
                      <w:kern w:val="0"/>
                      <w:szCs w:val="21"/>
                      <w:lang w:val="zh-CN" w:bidi="zh-CN"/>
                    </w:rPr>
                  </w:pPr>
                  <w:r>
                    <w:rPr>
                      <w:szCs w:val="21"/>
                    </w:rPr>
                    <w:t>不涉及。</w:t>
                  </w:r>
                </w:p>
              </w:tc>
              <w:tc>
                <w:tcPr>
                  <w:tcW w:w="904" w:type="dxa"/>
                  <w:vAlign w:val="center"/>
                </w:tcPr>
                <w:p w14:paraId="4351BD9C">
                  <w:pPr>
                    <w:autoSpaceDE w:val="0"/>
                    <w:autoSpaceDN w:val="0"/>
                    <w:jc w:val="center"/>
                    <w:rPr>
                      <w:kern w:val="0"/>
                      <w:szCs w:val="21"/>
                      <w:lang w:val="zh-CN" w:bidi="zh-CN"/>
                    </w:rPr>
                  </w:pPr>
                  <w:r>
                    <w:rPr>
                      <w:kern w:val="0"/>
                      <w:szCs w:val="21"/>
                      <w:lang w:val="zh-CN" w:bidi="zh-CN"/>
                    </w:rPr>
                    <w:t>符合</w:t>
                  </w:r>
                </w:p>
              </w:tc>
            </w:tr>
            <w:tr w14:paraId="04D44E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6AD3A0CD">
                  <w:pPr>
                    <w:autoSpaceDE w:val="0"/>
                    <w:autoSpaceDN w:val="0"/>
                    <w:jc w:val="center"/>
                    <w:rPr>
                      <w:kern w:val="0"/>
                      <w:szCs w:val="21"/>
                      <w:lang w:val="zh-CN" w:bidi="zh-CN"/>
                    </w:rPr>
                  </w:pPr>
                  <w:r>
                    <w:rPr>
                      <w:kern w:val="0"/>
                      <w:szCs w:val="21"/>
                      <w:lang w:val="zh-CN" w:bidi="zh-CN"/>
                    </w:rPr>
                    <w:t>3</w:t>
                  </w:r>
                </w:p>
              </w:tc>
              <w:tc>
                <w:tcPr>
                  <w:tcW w:w="4133" w:type="dxa"/>
                  <w:vAlign w:val="center"/>
                </w:tcPr>
                <w:p w14:paraId="14D83FC5">
                  <w:pPr>
                    <w:autoSpaceDE w:val="0"/>
                    <w:autoSpaceDN w:val="0"/>
                    <w:rPr>
                      <w:kern w:val="0"/>
                      <w:szCs w:val="21"/>
                      <w:lang w:val="zh-CN" w:bidi="zh-CN"/>
                    </w:rPr>
                  </w:pPr>
                  <w:r>
                    <w:rPr>
                      <w:szCs w:val="21"/>
                    </w:rPr>
                    <w:t>在自然保护区核心区、缓冲区的岸线和河段范围内投资建设旅游和生产经营项目。</w:t>
                  </w:r>
                </w:p>
              </w:tc>
              <w:tc>
                <w:tcPr>
                  <w:tcW w:w="2606" w:type="dxa"/>
                  <w:vAlign w:val="center"/>
                </w:tcPr>
                <w:p w14:paraId="5EBC09DA">
                  <w:pPr>
                    <w:autoSpaceDE w:val="0"/>
                    <w:autoSpaceDN w:val="0"/>
                    <w:rPr>
                      <w:kern w:val="0"/>
                      <w:szCs w:val="21"/>
                      <w:lang w:val="zh-CN" w:bidi="zh-CN"/>
                    </w:rPr>
                  </w:pPr>
                  <w:r>
                    <w:rPr>
                      <w:szCs w:val="21"/>
                    </w:rPr>
                    <w:t>项目不属于旅游项目且不涉及所列区域。</w:t>
                  </w:r>
                </w:p>
              </w:tc>
              <w:tc>
                <w:tcPr>
                  <w:tcW w:w="904" w:type="dxa"/>
                  <w:vAlign w:val="center"/>
                </w:tcPr>
                <w:p w14:paraId="2DE87B86">
                  <w:pPr>
                    <w:autoSpaceDE w:val="0"/>
                    <w:autoSpaceDN w:val="0"/>
                    <w:jc w:val="center"/>
                    <w:rPr>
                      <w:kern w:val="0"/>
                      <w:szCs w:val="21"/>
                      <w:lang w:val="zh-CN" w:bidi="zh-CN"/>
                    </w:rPr>
                  </w:pPr>
                  <w:r>
                    <w:rPr>
                      <w:kern w:val="0"/>
                      <w:szCs w:val="21"/>
                      <w:lang w:val="zh-CN" w:bidi="zh-CN"/>
                    </w:rPr>
                    <w:t>符合</w:t>
                  </w:r>
                </w:p>
              </w:tc>
            </w:tr>
            <w:tr w14:paraId="392660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645" w:type="dxa"/>
                  <w:vAlign w:val="center"/>
                </w:tcPr>
                <w:p w14:paraId="17991A33">
                  <w:pPr>
                    <w:autoSpaceDE w:val="0"/>
                    <w:autoSpaceDN w:val="0"/>
                    <w:jc w:val="center"/>
                    <w:rPr>
                      <w:kern w:val="0"/>
                      <w:szCs w:val="21"/>
                      <w:lang w:val="zh-CN" w:bidi="zh-CN"/>
                    </w:rPr>
                  </w:pPr>
                  <w:r>
                    <w:rPr>
                      <w:kern w:val="0"/>
                      <w:szCs w:val="21"/>
                      <w:lang w:val="zh-CN" w:bidi="zh-CN"/>
                    </w:rPr>
                    <w:t>4</w:t>
                  </w:r>
                </w:p>
              </w:tc>
              <w:tc>
                <w:tcPr>
                  <w:tcW w:w="4133" w:type="dxa"/>
                  <w:vAlign w:val="center"/>
                </w:tcPr>
                <w:p w14:paraId="5F063648">
                  <w:pPr>
                    <w:autoSpaceDE w:val="0"/>
                    <w:autoSpaceDN w:val="0"/>
                    <w:rPr>
                      <w:szCs w:val="21"/>
                    </w:rPr>
                  </w:pPr>
                  <w:r>
                    <w:rPr>
                      <w:szCs w:val="21"/>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606" w:type="dxa"/>
                  <w:vAlign w:val="center"/>
                </w:tcPr>
                <w:p w14:paraId="41F89674">
                  <w:pPr>
                    <w:autoSpaceDE w:val="0"/>
                    <w:autoSpaceDN w:val="0"/>
                    <w:rPr>
                      <w:szCs w:val="21"/>
                    </w:rPr>
                  </w:pPr>
                  <w:r>
                    <w:rPr>
                      <w:szCs w:val="21"/>
                    </w:rPr>
                    <w:t>不涉及。</w:t>
                  </w:r>
                </w:p>
              </w:tc>
              <w:tc>
                <w:tcPr>
                  <w:tcW w:w="904" w:type="dxa"/>
                  <w:vAlign w:val="center"/>
                </w:tcPr>
                <w:p w14:paraId="641DBE8C">
                  <w:pPr>
                    <w:autoSpaceDE w:val="0"/>
                    <w:autoSpaceDN w:val="0"/>
                    <w:jc w:val="center"/>
                    <w:rPr>
                      <w:kern w:val="0"/>
                      <w:szCs w:val="21"/>
                      <w:lang w:val="zh-CN" w:bidi="zh-CN"/>
                    </w:rPr>
                  </w:pPr>
                  <w:r>
                    <w:rPr>
                      <w:kern w:val="0"/>
                      <w:szCs w:val="21"/>
                      <w:lang w:val="zh-CN" w:bidi="zh-CN"/>
                    </w:rPr>
                    <w:t>符合</w:t>
                  </w:r>
                </w:p>
              </w:tc>
            </w:tr>
            <w:tr w14:paraId="62D21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645" w:type="dxa"/>
                  <w:vAlign w:val="center"/>
                </w:tcPr>
                <w:p w14:paraId="24201E73">
                  <w:pPr>
                    <w:autoSpaceDE w:val="0"/>
                    <w:autoSpaceDN w:val="0"/>
                    <w:jc w:val="center"/>
                    <w:rPr>
                      <w:kern w:val="0"/>
                      <w:szCs w:val="21"/>
                      <w:lang w:val="zh-CN" w:bidi="zh-CN"/>
                    </w:rPr>
                  </w:pPr>
                  <w:r>
                    <w:rPr>
                      <w:kern w:val="0"/>
                      <w:szCs w:val="21"/>
                      <w:lang w:val="zh-CN" w:bidi="zh-CN"/>
                    </w:rPr>
                    <w:t>5</w:t>
                  </w:r>
                </w:p>
              </w:tc>
              <w:tc>
                <w:tcPr>
                  <w:tcW w:w="4133" w:type="dxa"/>
                  <w:vAlign w:val="center"/>
                </w:tcPr>
                <w:p w14:paraId="1DB7D080">
                  <w:pPr>
                    <w:autoSpaceDE w:val="0"/>
                    <w:autoSpaceDN w:val="0"/>
                    <w:rPr>
                      <w:szCs w:val="21"/>
                    </w:rPr>
                  </w:pPr>
                  <w:r>
                    <w:rPr>
                      <w:szCs w:val="21"/>
                    </w:rPr>
                    <w:t>长江干流岸线3公里范围内和重要支流岸线1公里范围内新建、改建、扩建尾矿库、冶炼渣库和磷石膏库（以提升安全、生态环境保护水平为目的的改建除外）。</w:t>
                  </w:r>
                </w:p>
              </w:tc>
              <w:tc>
                <w:tcPr>
                  <w:tcW w:w="2606" w:type="dxa"/>
                  <w:vAlign w:val="center"/>
                </w:tcPr>
                <w:p w14:paraId="56F2863A">
                  <w:pPr>
                    <w:autoSpaceDE w:val="0"/>
                    <w:autoSpaceDN w:val="0"/>
                    <w:rPr>
                      <w:szCs w:val="21"/>
                    </w:rPr>
                  </w:pPr>
                  <w:r>
                    <w:rPr>
                      <w:szCs w:val="21"/>
                    </w:rPr>
                    <w:t>不涉及。</w:t>
                  </w:r>
                </w:p>
              </w:tc>
              <w:tc>
                <w:tcPr>
                  <w:tcW w:w="904" w:type="dxa"/>
                  <w:vAlign w:val="center"/>
                </w:tcPr>
                <w:p w14:paraId="1082A91C">
                  <w:pPr>
                    <w:autoSpaceDE w:val="0"/>
                    <w:autoSpaceDN w:val="0"/>
                    <w:jc w:val="center"/>
                    <w:rPr>
                      <w:kern w:val="0"/>
                      <w:szCs w:val="21"/>
                      <w:lang w:val="zh-CN" w:bidi="zh-CN"/>
                    </w:rPr>
                  </w:pPr>
                  <w:r>
                    <w:rPr>
                      <w:kern w:val="0"/>
                      <w:szCs w:val="21"/>
                      <w:lang w:val="zh-CN" w:bidi="zh-CN"/>
                    </w:rPr>
                    <w:t>符合</w:t>
                  </w:r>
                </w:p>
              </w:tc>
            </w:tr>
            <w:tr w14:paraId="79D9D8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Align w:val="center"/>
                </w:tcPr>
                <w:p w14:paraId="67B03CDE">
                  <w:pPr>
                    <w:autoSpaceDE w:val="0"/>
                    <w:autoSpaceDN w:val="0"/>
                    <w:jc w:val="center"/>
                    <w:rPr>
                      <w:kern w:val="0"/>
                      <w:szCs w:val="21"/>
                      <w:lang w:val="zh-CN" w:bidi="zh-CN"/>
                    </w:rPr>
                  </w:pPr>
                  <w:r>
                    <w:rPr>
                      <w:kern w:val="0"/>
                      <w:szCs w:val="21"/>
                      <w:lang w:val="zh-CN" w:bidi="zh-CN"/>
                    </w:rPr>
                    <w:t>6</w:t>
                  </w:r>
                </w:p>
              </w:tc>
              <w:tc>
                <w:tcPr>
                  <w:tcW w:w="4133" w:type="dxa"/>
                  <w:vAlign w:val="center"/>
                </w:tcPr>
                <w:p w14:paraId="7058D51C">
                  <w:pPr>
                    <w:autoSpaceDE w:val="0"/>
                    <w:autoSpaceDN w:val="0"/>
                    <w:rPr>
                      <w:kern w:val="0"/>
                      <w:szCs w:val="21"/>
                      <w:lang w:val="zh-CN" w:bidi="zh-CN"/>
                    </w:rPr>
                  </w:pPr>
                  <w:r>
                    <w:rPr>
                      <w:szCs w:val="21"/>
                    </w:rPr>
                    <w:t>在风景名胜区核心景区的岸线和河段范围内投资建设与风景名胜资源保护无关的项目。</w:t>
                  </w:r>
                </w:p>
              </w:tc>
              <w:tc>
                <w:tcPr>
                  <w:tcW w:w="2606" w:type="dxa"/>
                  <w:vAlign w:val="center"/>
                </w:tcPr>
                <w:p w14:paraId="5584D089">
                  <w:pPr>
                    <w:autoSpaceDE w:val="0"/>
                    <w:autoSpaceDN w:val="0"/>
                    <w:rPr>
                      <w:kern w:val="0"/>
                      <w:szCs w:val="21"/>
                      <w:lang w:val="zh-CN" w:bidi="zh-CN"/>
                    </w:rPr>
                  </w:pPr>
                  <w:r>
                    <w:rPr>
                      <w:szCs w:val="21"/>
                    </w:rPr>
                    <w:t>不涉及。</w:t>
                  </w:r>
                </w:p>
              </w:tc>
              <w:tc>
                <w:tcPr>
                  <w:tcW w:w="904" w:type="dxa"/>
                  <w:vAlign w:val="center"/>
                </w:tcPr>
                <w:p w14:paraId="7C049309">
                  <w:pPr>
                    <w:autoSpaceDE w:val="0"/>
                    <w:autoSpaceDN w:val="0"/>
                    <w:jc w:val="center"/>
                    <w:rPr>
                      <w:kern w:val="0"/>
                      <w:szCs w:val="21"/>
                      <w:lang w:val="zh-CN" w:bidi="zh-CN"/>
                    </w:rPr>
                  </w:pPr>
                  <w:r>
                    <w:rPr>
                      <w:kern w:val="0"/>
                      <w:szCs w:val="21"/>
                      <w:lang w:val="zh-CN" w:bidi="zh-CN"/>
                    </w:rPr>
                    <w:t>符合</w:t>
                  </w:r>
                </w:p>
              </w:tc>
            </w:tr>
            <w:tr w14:paraId="443774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Align w:val="center"/>
                </w:tcPr>
                <w:p w14:paraId="638594D0">
                  <w:pPr>
                    <w:autoSpaceDE w:val="0"/>
                    <w:autoSpaceDN w:val="0"/>
                    <w:jc w:val="center"/>
                    <w:rPr>
                      <w:kern w:val="0"/>
                      <w:szCs w:val="21"/>
                      <w:lang w:val="zh-CN" w:bidi="zh-CN"/>
                    </w:rPr>
                  </w:pPr>
                  <w:r>
                    <w:rPr>
                      <w:kern w:val="0"/>
                      <w:szCs w:val="21"/>
                      <w:lang w:val="zh-CN" w:bidi="zh-CN"/>
                    </w:rPr>
                    <w:t>7</w:t>
                  </w:r>
                </w:p>
              </w:tc>
              <w:tc>
                <w:tcPr>
                  <w:tcW w:w="4133" w:type="dxa"/>
                  <w:vAlign w:val="center"/>
                </w:tcPr>
                <w:p w14:paraId="4D76CDF0">
                  <w:pPr>
                    <w:autoSpaceDE w:val="0"/>
                    <w:autoSpaceDN w:val="0"/>
                    <w:rPr>
                      <w:kern w:val="0"/>
                      <w:szCs w:val="21"/>
                      <w:lang w:val="zh-CN" w:bidi="zh-CN"/>
                    </w:rPr>
                  </w:pPr>
                  <w:r>
                    <w:rPr>
                      <w:szCs w:val="21"/>
                    </w:rPr>
                    <w:t>在国家湿地公园的岸线和河段范围内挖沙、采矿，以及任何不符合主体功能定位的投资建设项目。</w:t>
                  </w:r>
                </w:p>
              </w:tc>
              <w:tc>
                <w:tcPr>
                  <w:tcW w:w="2606" w:type="dxa"/>
                  <w:vAlign w:val="center"/>
                </w:tcPr>
                <w:p w14:paraId="309B2903">
                  <w:pPr>
                    <w:autoSpaceDE w:val="0"/>
                    <w:autoSpaceDN w:val="0"/>
                    <w:rPr>
                      <w:kern w:val="0"/>
                      <w:szCs w:val="21"/>
                      <w:lang w:val="zh-CN" w:bidi="zh-CN"/>
                    </w:rPr>
                  </w:pPr>
                  <w:r>
                    <w:rPr>
                      <w:szCs w:val="21"/>
                    </w:rPr>
                    <w:t>不涉及。</w:t>
                  </w:r>
                </w:p>
              </w:tc>
              <w:tc>
                <w:tcPr>
                  <w:tcW w:w="904" w:type="dxa"/>
                  <w:vAlign w:val="center"/>
                </w:tcPr>
                <w:p w14:paraId="40993B7F">
                  <w:pPr>
                    <w:autoSpaceDE w:val="0"/>
                    <w:autoSpaceDN w:val="0"/>
                    <w:jc w:val="center"/>
                    <w:rPr>
                      <w:kern w:val="0"/>
                      <w:szCs w:val="21"/>
                      <w:lang w:val="zh-CN" w:bidi="zh-CN"/>
                    </w:rPr>
                  </w:pPr>
                  <w:r>
                    <w:rPr>
                      <w:kern w:val="0"/>
                      <w:szCs w:val="21"/>
                      <w:lang w:val="zh-CN" w:bidi="zh-CN"/>
                    </w:rPr>
                    <w:t>符合</w:t>
                  </w:r>
                </w:p>
              </w:tc>
            </w:tr>
            <w:tr w14:paraId="64B2B3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Align w:val="center"/>
                </w:tcPr>
                <w:p w14:paraId="1F0483AE">
                  <w:pPr>
                    <w:autoSpaceDE w:val="0"/>
                    <w:autoSpaceDN w:val="0"/>
                    <w:jc w:val="center"/>
                    <w:rPr>
                      <w:kern w:val="0"/>
                      <w:szCs w:val="21"/>
                      <w:lang w:val="zh-CN" w:bidi="zh-CN"/>
                    </w:rPr>
                  </w:pPr>
                  <w:r>
                    <w:rPr>
                      <w:kern w:val="0"/>
                      <w:szCs w:val="21"/>
                      <w:lang w:val="zh-CN" w:bidi="zh-CN"/>
                    </w:rPr>
                    <w:t>8</w:t>
                  </w:r>
                </w:p>
              </w:tc>
              <w:tc>
                <w:tcPr>
                  <w:tcW w:w="4133" w:type="dxa"/>
                  <w:vAlign w:val="center"/>
                </w:tcPr>
                <w:p w14:paraId="19969ECD">
                  <w:pPr>
                    <w:pStyle w:val="25"/>
                    <w:jc w:val="both"/>
                    <w:rPr>
                      <w:rFonts w:ascii="Times New Roman" w:hAnsi="Times New Roman" w:cs="Times New Roman"/>
                      <w:sz w:val="21"/>
                      <w:szCs w:val="21"/>
                      <w:lang w:eastAsia="zh-CN"/>
                    </w:rPr>
                  </w:pPr>
                  <w:r>
                    <w:rPr>
                      <w:rFonts w:ascii="Times New Roman" w:hAnsi="Times New Roman" w:cs="Times New Roman"/>
                      <w:sz w:val="21"/>
                      <w:szCs w:val="21"/>
                      <w:lang w:eastAsia="zh-CN"/>
                    </w:rPr>
                    <w:t>在《长江岸线保护和开发利用总体规划》划定的岸线保护区和保留区内投资建设除事关公共安全及公众利益的防洪护岸、河道治理、供水、生态环境保护、航道整治、国家重要基础设施以外的项目。</w:t>
                  </w:r>
                </w:p>
              </w:tc>
              <w:tc>
                <w:tcPr>
                  <w:tcW w:w="2606" w:type="dxa"/>
                  <w:vAlign w:val="center"/>
                </w:tcPr>
                <w:p w14:paraId="02C3B6F3">
                  <w:pPr>
                    <w:autoSpaceDE w:val="0"/>
                    <w:autoSpaceDN w:val="0"/>
                    <w:rPr>
                      <w:kern w:val="0"/>
                      <w:szCs w:val="21"/>
                      <w:lang w:val="zh-CN" w:bidi="zh-CN"/>
                    </w:rPr>
                  </w:pPr>
                  <w:r>
                    <w:rPr>
                      <w:szCs w:val="21"/>
                    </w:rPr>
                    <w:t>不涉及。</w:t>
                  </w:r>
                </w:p>
              </w:tc>
              <w:tc>
                <w:tcPr>
                  <w:tcW w:w="904" w:type="dxa"/>
                  <w:vAlign w:val="center"/>
                </w:tcPr>
                <w:p w14:paraId="236B17A2">
                  <w:pPr>
                    <w:autoSpaceDE w:val="0"/>
                    <w:autoSpaceDN w:val="0"/>
                    <w:jc w:val="center"/>
                    <w:rPr>
                      <w:kern w:val="0"/>
                      <w:szCs w:val="21"/>
                      <w:lang w:val="zh-CN" w:bidi="zh-CN"/>
                    </w:rPr>
                  </w:pPr>
                  <w:r>
                    <w:rPr>
                      <w:kern w:val="0"/>
                      <w:szCs w:val="21"/>
                      <w:lang w:val="zh-CN" w:bidi="zh-CN"/>
                    </w:rPr>
                    <w:t>符合</w:t>
                  </w:r>
                </w:p>
              </w:tc>
            </w:tr>
            <w:tr w14:paraId="2F52CF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Align w:val="center"/>
                </w:tcPr>
                <w:p w14:paraId="7AE6F4E9">
                  <w:pPr>
                    <w:autoSpaceDE w:val="0"/>
                    <w:autoSpaceDN w:val="0"/>
                    <w:jc w:val="center"/>
                    <w:rPr>
                      <w:kern w:val="0"/>
                      <w:szCs w:val="21"/>
                      <w:lang w:val="zh-CN" w:bidi="zh-CN"/>
                    </w:rPr>
                  </w:pPr>
                  <w:r>
                    <w:rPr>
                      <w:kern w:val="0"/>
                      <w:szCs w:val="21"/>
                      <w:lang w:val="zh-CN" w:bidi="zh-CN"/>
                    </w:rPr>
                    <w:t>9</w:t>
                  </w:r>
                </w:p>
              </w:tc>
              <w:tc>
                <w:tcPr>
                  <w:tcW w:w="4133" w:type="dxa"/>
                  <w:vAlign w:val="center"/>
                </w:tcPr>
                <w:p w14:paraId="68B02220">
                  <w:pPr>
                    <w:rPr>
                      <w:szCs w:val="21"/>
                    </w:rPr>
                  </w:pPr>
                  <w:r>
                    <w:rPr>
                      <w:szCs w:val="21"/>
                    </w:rPr>
                    <w:t>在《全国重要江河湖泊水功能区划》划定的河段及湖泊保护区、保留区内投资建设不利于水资源及自然生态保护的项目。</w:t>
                  </w:r>
                </w:p>
              </w:tc>
              <w:tc>
                <w:tcPr>
                  <w:tcW w:w="2606" w:type="dxa"/>
                  <w:vAlign w:val="center"/>
                </w:tcPr>
                <w:p w14:paraId="4299A223">
                  <w:pPr>
                    <w:autoSpaceDE w:val="0"/>
                    <w:autoSpaceDN w:val="0"/>
                    <w:rPr>
                      <w:kern w:val="0"/>
                      <w:szCs w:val="21"/>
                      <w:lang w:val="zh-CN" w:bidi="zh-CN"/>
                    </w:rPr>
                  </w:pPr>
                  <w:r>
                    <w:rPr>
                      <w:szCs w:val="21"/>
                    </w:rPr>
                    <w:t>不涉及。</w:t>
                  </w:r>
                </w:p>
              </w:tc>
              <w:tc>
                <w:tcPr>
                  <w:tcW w:w="904" w:type="dxa"/>
                  <w:vAlign w:val="center"/>
                </w:tcPr>
                <w:p w14:paraId="7AB04FAC">
                  <w:pPr>
                    <w:autoSpaceDE w:val="0"/>
                    <w:autoSpaceDN w:val="0"/>
                    <w:jc w:val="center"/>
                    <w:rPr>
                      <w:kern w:val="0"/>
                      <w:szCs w:val="21"/>
                      <w:lang w:val="zh-CN" w:bidi="zh-CN"/>
                    </w:rPr>
                  </w:pPr>
                  <w:r>
                    <w:rPr>
                      <w:kern w:val="0"/>
                      <w:szCs w:val="21"/>
                      <w:lang w:val="zh-CN" w:bidi="zh-CN"/>
                    </w:rPr>
                    <w:t>符合</w:t>
                  </w:r>
                </w:p>
              </w:tc>
            </w:tr>
            <w:tr w14:paraId="7E6A5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288" w:type="dxa"/>
                  <w:gridSpan w:val="4"/>
                  <w:vAlign w:val="center"/>
                </w:tcPr>
                <w:p w14:paraId="36BB4D26">
                  <w:pPr>
                    <w:autoSpaceDE w:val="0"/>
                    <w:autoSpaceDN w:val="0"/>
                    <w:jc w:val="center"/>
                    <w:rPr>
                      <w:kern w:val="0"/>
                      <w:szCs w:val="21"/>
                      <w:lang w:val="zh-CN" w:bidi="zh-CN"/>
                    </w:rPr>
                  </w:pPr>
                  <w:r>
                    <w:rPr>
                      <w:szCs w:val="21"/>
                    </w:rPr>
                    <w:t>全市范围内限制准入的产业</w:t>
                  </w:r>
                </w:p>
              </w:tc>
            </w:tr>
            <w:tr w14:paraId="76E39C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6C7DC045">
                  <w:pPr>
                    <w:autoSpaceDE w:val="0"/>
                    <w:autoSpaceDN w:val="0"/>
                    <w:jc w:val="center"/>
                    <w:rPr>
                      <w:kern w:val="0"/>
                      <w:szCs w:val="21"/>
                      <w:lang w:val="zh-CN" w:bidi="zh-CN"/>
                    </w:rPr>
                  </w:pPr>
                  <w:r>
                    <w:rPr>
                      <w:kern w:val="0"/>
                      <w:szCs w:val="21"/>
                      <w:lang w:val="zh-CN" w:bidi="zh-CN"/>
                    </w:rPr>
                    <w:t>1</w:t>
                  </w:r>
                </w:p>
              </w:tc>
              <w:tc>
                <w:tcPr>
                  <w:tcW w:w="4133" w:type="dxa"/>
                  <w:vAlign w:val="center"/>
                </w:tcPr>
                <w:p w14:paraId="6BAA6031">
                  <w:pPr>
                    <w:rPr>
                      <w:szCs w:val="21"/>
                    </w:rPr>
                  </w:pPr>
                  <w:r>
                    <w:rPr>
                      <w:szCs w:val="21"/>
                    </w:rPr>
                    <w:t>新建、扩建不符合国家产能置换要求的严重过剩产能行业的项目。新建、扩建不符合要求的高耗能高排放项目。</w:t>
                  </w:r>
                </w:p>
              </w:tc>
              <w:tc>
                <w:tcPr>
                  <w:tcW w:w="2606" w:type="dxa"/>
                  <w:vAlign w:val="center"/>
                </w:tcPr>
                <w:p w14:paraId="4F12A162">
                  <w:pPr>
                    <w:autoSpaceDE w:val="0"/>
                    <w:autoSpaceDN w:val="0"/>
                    <w:rPr>
                      <w:szCs w:val="21"/>
                    </w:rPr>
                  </w:pPr>
                  <w:r>
                    <w:rPr>
                      <w:szCs w:val="21"/>
                    </w:rPr>
                    <w:t>项目</w:t>
                  </w:r>
                  <w:r>
                    <w:rPr>
                      <w:rFonts w:hint="eastAsia"/>
                      <w:szCs w:val="21"/>
                    </w:rPr>
                    <w:t>为中药饮片加工</w:t>
                  </w:r>
                  <w:r>
                    <w:rPr>
                      <w:rFonts w:hint="eastAsia"/>
                      <w:szCs w:val="21"/>
                      <w:lang w:val="en-US" w:eastAsia="zh-CN"/>
                    </w:rPr>
                    <w:t>及保健食品制造</w:t>
                  </w:r>
                  <w:r>
                    <w:rPr>
                      <w:rFonts w:hint="eastAsia"/>
                      <w:szCs w:val="21"/>
                    </w:rPr>
                    <w:t>项目，</w:t>
                  </w:r>
                  <w:r>
                    <w:rPr>
                      <w:szCs w:val="21"/>
                    </w:rPr>
                    <w:t>不属于严重过剩产能行业的项目；运营期主要使用的能源为电和</w:t>
                  </w:r>
                  <w:r>
                    <w:rPr>
                      <w:rFonts w:hint="eastAsia"/>
                      <w:szCs w:val="21"/>
                    </w:rPr>
                    <w:t>天然气</w:t>
                  </w:r>
                  <w:r>
                    <w:rPr>
                      <w:szCs w:val="21"/>
                    </w:rPr>
                    <w:t>。项目不属于高耗能高排放项目。</w:t>
                  </w:r>
                </w:p>
              </w:tc>
              <w:tc>
                <w:tcPr>
                  <w:tcW w:w="904" w:type="dxa"/>
                  <w:vAlign w:val="center"/>
                </w:tcPr>
                <w:p w14:paraId="5915CF25">
                  <w:pPr>
                    <w:autoSpaceDE w:val="0"/>
                    <w:autoSpaceDN w:val="0"/>
                    <w:jc w:val="center"/>
                    <w:rPr>
                      <w:kern w:val="0"/>
                      <w:szCs w:val="21"/>
                      <w:lang w:val="zh-CN" w:bidi="zh-CN"/>
                    </w:rPr>
                  </w:pPr>
                  <w:r>
                    <w:rPr>
                      <w:kern w:val="0"/>
                      <w:szCs w:val="21"/>
                      <w:lang w:val="zh-CN" w:bidi="zh-CN"/>
                    </w:rPr>
                    <w:t>符合</w:t>
                  </w:r>
                </w:p>
              </w:tc>
            </w:tr>
            <w:tr w14:paraId="04AB9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52DF5434">
                  <w:pPr>
                    <w:autoSpaceDE w:val="0"/>
                    <w:autoSpaceDN w:val="0"/>
                    <w:jc w:val="center"/>
                    <w:rPr>
                      <w:kern w:val="0"/>
                      <w:szCs w:val="21"/>
                      <w:lang w:val="zh-CN" w:bidi="zh-CN"/>
                    </w:rPr>
                  </w:pPr>
                  <w:r>
                    <w:rPr>
                      <w:kern w:val="0"/>
                      <w:szCs w:val="21"/>
                      <w:lang w:val="zh-CN" w:bidi="zh-CN"/>
                    </w:rPr>
                    <w:t>2</w:t>
                  </w:r>
                </w:p>
              </w:tc>
              <w:tc>
                <w:tcPr>
                  <w:tcW w:w="4133" w:type="dxa"/>
                  <w:vAlign w:val="center"/>
                </w:tcPr>
                <w:p w14:paraId="31042B41">
                  <w:pPr>
                    <w:rPr>
                      <w:szCs w:val="21"/>
                    </w:rPr>
                  </w:pPr>
                  <w:r>
                    <w:rPr>
                      <w:szCs w:val="21"/>
                    </w:rPr>
                    <w:t>新建、扩建不符合国家石化、现代煤化工等产业布局规划的项目。</w:t>
                  </w:r>
                </w:p>
              </w:tc>
              <w:tc>
                <w:tcPr>
                  <w:tcW w:w="2606" w:type="dxa"/>
                  <w:vAlign w:val="center"/>
                </w:tcPr>
                <w:p w14:paraId="6877D2DA">
                  <w:pPr>
                    <w:autoSpaceDE w:val="0"/>
                    <w:autoSpaceDN w:val="0"/>
                    <w:rPr>
                      <w:szCs w:val="21"/>
                    </w:rPr>
                  </w:pPr>
                  <w:r>
                    <w:rPr>
                      <w:szCs w:val="21"/>
                    </w:rPr>
                    <w:t>项目不属于所列项目。</w:t>
                  </w:r>
                </w:p>
              </w:tc>
              <w:tc>
                <w:tcPr>
                  <w:tcW w:w="904" w:type="dxa"/>
                  <w:vAlign w:val="center"/>
                </w:tcPr>
                <w:p w14:paraId="73588FF9">
                  <w:pPr>
                    <w:autoSpaceDE w:val="0"/>
                    <w:autoSpaceDN w:val="0"/>
                    <w:jc w:val="center"/>
                    <w:rPr>
                      <w:kern w:val="0"/>
                      <w:szCs w:val="21"/>
                      <w:lang w:val="zh-CN" w:bidi="zh-CN"/>
                    </w:rPr>
                  </w:pPr>
                  <w:r>
                    <w:rPr>
                      <w:kern w:val="0"/>
                      <w:szCs w:val="21"/>
                      <w:lang w:val="zh-CN" w:bidi="zh-CN"/>
                    </w:rPr>
                    <w:t>符合</w:t>
                  </w:r>
                </w:p>
              </w:tc>
            </w:tr>
            <w:tr w14:paraId="4B05B0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Align w:val="center"/>
                </w:tcPr>
                <w:p w14:paraId="0C658D24">
                  <w:pPr>
                    <w:autoSpaceDE w:val="0"/>
                    <w:autoSpaceDN w:val="0"/>
                    <w:jc w:val="center"/>
                    <w:rPr>
                      <w:kern w:val="0"/>
                      <w:szCs w:val="21"/>
                      <w:lang w:val="zh-CN" w:bidi="zh-CN"/>
                    </w:rPr>
                  </w:pPr>
                  <w:r>
                    <w:rPr>
                      <w:kern w:val="0"/>
                      <w:szCs w:val="21"/>
                      <w:lang w:val="zh-CN" w:bidi="zh-CN"/>
                    </w:rPr>
                    <w:t>3</w:t>
                  </w:r>
                </w:p>
              </w:tc>
              <w:tc>
                <w:tcPr>
                  <w:tcW w:w="4133" w:type="dxa"/>
                  <w:vAlign w:val="center"/>
                </w:tcPr>
                <w:p w14:paraId="600D6371">
                  <w:pPr>
                    <w:rPr>
                      <w:szCs w:val="21"/>
                    </w:rPr>
                  </w:pPr>
                  <w:r>
                    <w:rPr>
                      <w:spacing w:val="-7"/>
                      <w:szCs w:val="21"/>
                    </w:rPr>
                    <w:t>在合规园区外新建、扩建钢铁、石化、化工、焦化、建材、有色、制浆造纸等高污染项目。</w:t>
                  </w:r>
                </w:p>
              </w:tc>
              <w:tc>
                <w:tcPr>
                  <w:tcW w:w="2606" w:type="dxa"/>
                  <w:vAlign w:val="center"/>
                </w:tcPr>
                <w:p w14:paraId="53F082C0">
                  <w:pPr>
                    <w:autoSpaceDE w:val="0"/>
                    <w:autoSpaceDN w:val="0"/>
                    <w:rPr>
                      <w:szCs w:val="21"/>
                    </w:rPr>
                  </w:pPr>
                  <w:r>
                    <w:rPr>
                      <w:szCs w:val="21"/>
                    </w:rPr>
                    <w:t>项目位于合川工业园区南溪组团</w:t>
                  </w:r>
                  <w:r>
                    <w:rPr>
                      <w:rFonts w:hint="eastAsia"/>
                      <w:szCs w:val="21"/>
                    </w:rPr>
                    <w:t>A</w:t>
                  </w:r>
                  <w:r>
                    <w:rPr>
                      <w:szCs w:val="21"/>
                    </w:rPr>
                    <w:t>区，</w:t>
                  </w:r>
                  <w:r>
                    <w:rPr>
                      <w:rFonts w:hint="eastAsia"/>
                      <w:szCs w:val="21"/>
                    </w:rPr>
                    <w:t>为中药饮片加工</w:t>
                  </w:r>
                  <w:r>
                    <w:rPr>
                      <w:rFonts w:hint="eastAsia"/>
                      <w:szCs w:val="21"/>
                      <w:lang w:val="en-US" w:eastAsia="zh-CN"/>
                    </w:rPr>
                    <w:t>及保健食品制造</w:t>
                  </w:r>
                  <w:r>
                    <w:rPr>
                      <w:rFonts w:hint="eastAsia"/>
                      <w:szCs w:val="21"/>
                    </w:rPr>
                    <w:t>项目</w:t>
                  </w:r>
                  <w:r>
                    <w:rPr>
                      <w:szCs w:val="21"/>
                    </w:rPr>
                    <w:t>，不属于文件中所列的高污染项目。</w:t>
                  </w:r>
                </w:p>
              </w:tc>
              <w:tc>
                <w:tcPr>
                  <w:tcW w:w="904" w:type="dxa"/>
                  <w:vAlign w:val="center"/>
                </w:tcPr>
                <w:p w14:paraId="19F2D78A">
                  <w:pPr>
                    <w:autoSpaceDE w:val="0"/>
                    <w:autoSpaceDN w:val="0"/>
                    <w:jc w:val="center"/>
                    <w:rPr>
                      <w:kern w:val="0"/>
                      <w:szCs w:val="21"/>
                      <w:lang w:val="zh-CN" w:bidi="zh-CN"/>
                    </w:rPr>
                  </w:pPr>
                  <w:r>
                    <w:rPr>
                      <w:kern w:val="0"/>
                      <w:szCs w:val="21"/>
                      <w:lang w:val="zh-CN" w:bidi="zh-CN"/>
                    </w:rPr>
                    <w:t>符合</w:t>
                  </w:r>
                </w:p>
              </w:tc>
            </w:tr>
            <w:tr w14:paraId="4447C7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Align w:val="center"/>
                </w:tcPr>
                <w:p w14:paraId="7630B619">
                  <w:pPr>
                    <w:autoSpaceDE w:val="0"/>
                    <w:autoSpaceDN w:val="0"/>
                    <w:jc w:val="center"/>
                    <w:rPr>
                      <w:kern w:val="0"/>
                      <w:szCs w:val="21"/>
                      <w:lang w:val="zh-CN" w:bidi="zh-CN"/>
                    </w:rPr>
                  </w:pPr>
                  <w:r>
                    <w:rPr>
                      <w:kern w:val="0"/>
                      <w:szCs w:val="21"/>
                      <w:lang w:val="zh-CN" w:bidi="zh-CN"/>
                    </w:rPr>
                    <w:t>4</w:t>
                  </w:r>
                </w:p>
              </w:tc>
              <w:tc>
                <w:tcPr>
                  <w:tcW w:w="4133" w:type="dxa"/>
                  <w:vAlign w:val="center"/>
                </w:tcPr>
                <w:p w14:paraId="42B79293">
                  <w:pPr>
                    <w:rPr>
                      <w:szCs w:val="21"/>
                    </w:rPr>
                  </w:pPr>
                  <w:r>
                    <w:rPr>
                      <w:szCs w:val="21"/>
                    </w:rPr>
                    <w:t>《汽车产业投资管理规定》（国家发展和改革委员会令第 22 号）明确禁止建设的汽车投资项目。</w:t>
                  </w:r>
                </w:p>
              </w:tc>
              <w:tc>
                <w:tcPr>
                  <w:tcW w:w="2606" w:type="dxa"/>
                  <w:vAlign w:val="center"/>
                </w:tcPr>
                <w:p w14:paraId="33E2CE81">
                  <w:pPr>
                    <w:autoSpaceDE w:val="0"/>
                    <w:autoSpaceDN w:val="0"/>
                    <w:rPr>
                      <w:kern w:val="0"/>
                      <w:szCs w:val="21"/>
                      <w:lang w:val="zh-CN" w:bidi="zh-CN"/>
                    </w:rPr>
                  </w:pPr>
                  <w:r>
                    <w:rPr>
                      <w:szCs w:val="21"/>
                    </w:rPr>
                    <w:t>不涉及。</w:t>
                  </w:r>
                </w:p>
              </w:tc>
              <w:tc>
                <w:tcPr>
                  <w:tcW w:w="904" w:type="dxa"/>
                  <w:vAlign w:val="center"/>
                </w:tcPr>
                <w:p w14:paraId="673255FF">
                  <w:pPr>
                    <w:autoSpaceDE w:val="0"/>
                    <w:autoSpaceDN w:val="0"/>
                    <w:jc w:val="center"/>
                    <w:rPr>
                      <w:kern w:val="0"/>
                      <w:szCs w:val="21"/>
                      <w:lang w:val="zh-CN" w:bidi="zh-CN"/>
                    </w:rPr>
                  </w:pPr>
                  <w:r>
                    <w:rPr>
                      <w:kern w:val="0"/>
                      <w:szCs w:val="21"/>
                      <w:lang w:val="zh-CN" w:bidi="zh-CN"/>
                    </w:rPr>
                    <w:t>符合</w:t>
                  </w:r>
                </w:p>
              </w:tc>
            </w:tr>
            <w:tr w14:paraId="486EB9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288" w:type="dxa"/>
                  <w:gridSpan w:val="4"/>
                  <w:vAlign w:val="center"/>
                </w:tcPr>
                <w:p w14:paraId="700BF2D7">
                  <w:pPr>
                    <w:autoSpaceDE w:val="0"/>
                    <w:autoSpaceDN w:val="0"/>
                    <w:jc w:val="center"/>
                    <w:rPr>
                      <w:kern w:val="0"/>
                      <w:szCs w:val="21"/>
                      <w:lang w:val="zh-CN" w:bidi="zh-CN"/>
                    </w:rPr>
                  </w:pPr>
                  <w:r>
                    <w:rPr>
                      <w:szCs w:val="21"/>
                    </w:rPr>
                    <w:t>重点区域范围内限制准入的产业</w:t>
                  </w:r>
                </w:p>
              </w:tc>
            </w:tr>
            <w:tr w14:paraId="37D8BD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65639A24">
                  <w:pPr>
                    <w:autoSpaceDE w:val="0"/>
                    <w:autoSpaceDN w:val="0"/>
                    <w:jc w:val="center"/>
                    <w:rPr>
                      <w:kern w:val="0"/>
                      <w:szCs w:val="21"/>
                      <w:lang w:val="zh-CN" w:bidi="zh-CN"/>
                    </w:rPr>
                  </w:pPr>
                  <w:r>
                    <w:rPr>
                      <w:kern w:val="0"/>
                      <w:szCs w:val="21"/>
                      <w:lang w:val="zh-CN" w:bidi="zh-CN"/>
                    </w:rPr>
                    <w:t>1</w:t>
                  </w:r>
                </w:p>
              </w:tc>
              <w:tc>
                <w:tcPr>
                  <w:tcW w:w="4133" w:type="dxa"/>
                  <w:vAlign w:val="center"/>
                </w:tcPr>
                <w:p w14:paraId="52E7EA78">
                  <w:pPr>
                    <w:pStyle w:val="25"/>
                    <w:jc w:val="both"/>
                    <w:rPr>
                      <w:rFonts w:ascii="Times New Roman" w:hAnsi="Times New Roman" w:cs="Times New Roman"/>
                      <w:sz w:val="21"/>
                      <w:szCs w:val="21"/>
                      <w:lang w:eastAsia="zh-CN"/>
                    </w:rPr>
                  </w:pPr>
                  <w:r>
                    <w:rPr>
                      <w:rFonts w:ascii="Times New Roman" w:hAnsi="Times New Roman" w:cs="Times New Roman"/>
                      <w:sz w:val="21"/>
                      <w:szCs w:val="21"/>
                      <w:lang w:eastAsia="zh-CN"/>
                    </w:rPr>
                    <w:t>长江干支流、重要湖泊岸线 1 公里范围内新建、扩建化工园区和化工项目，长江、嘉陵江、乌江岸线1 公里范围内布局新建纸浆制造、印染等存在环境风险的项目。</w:t>
                  </w:r>
                </w:p>
              </w:tc>
              <w:tc>
                <w:tcPr>
                  <w:tcW w:w="2606" w:type="dxa"/>
                  <w:vAlign w:val="center"/>
                </w:tcPr>
                <w:p w14:paraId="4D3E1635">
                  <w:pPr>
                    <w:pStyle w:val="25"/>
                    <w:jc w:val="both"/>
                    <w:rPr>
                      <w:rFonts w:ascii="Times New Roman" w:hAnsi="Times New Roman" w:cs="Times New Roman"/>
                      <w:sz w:val="21"/>
                      <w:szCs w:val="21"/>
                    </w:rPr>
                  </w:pPr>
                  <w:r>
                    <w:rPr>
                      <w:rFonts w:ascii="Times New Roman" w:hAnsi="Times New Roman" w:cs="Times New Roman"/>
                      <w:spacing w:val="-4"/>
                      <w:sz w:val="21"/>
                      <w:szCs w:val="21"/>
                    </w:rPr>
                    <w:t>不涉及。</w:t>
                  </w:r>
                </w:p>
              </w:tc>
              <w:tc>
                <w:tcPr>
                  <w:tcW w:w="904" w:type="dxa"/>
                  <w:vAlign w:val="center"/>
                </w:tcPr>
                <w:p w14:paraId="1691B0DE">
                  <w:pPr>
                    <w:autoSpaceDE w:val="0"/>
                    <w:autoSpaceDN w:val="0"/>
                    <w:jc w:val="center"/>
                    <w:rPr>
                      <w:kern w:val="0"/>
                      <w:szCs w:val="21"/>
                      <w:lang w:val="zh-CN" w:bidi="zh-CN"/>
                    </w:rPr>
                  </w:pPr>
                  <w:r>
                    <w:rPr>
                      <w:szCs w:val="21"/>
                    </w:rPr>
                    <w:t>符合</w:t>
                  </w:r>
                </w:p>
              </w:tc>
            </w:tr>
            <w:tr w14:paraId="2ADF9C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5" w:type="dxa"/>
                  <w:vAlign w:val="center"/>
                </w:tcPr>
                <w:p w14:paraId="483660D6">
                  <w:pPr>
                    <w:autoSpaceDE w:val="0"/>
                    <w:autoSpaceDN w:val="0"/>
                    <w:jc w:val="center"/>
                    <w:rPr>
                      <w:kern w:val="0"/>
                      <w:szCs w:val="21"/>
                      <w:lang w:val="zh-CN" w:bidi="zh-CN"/>
                    </w:rPr>
                  </w:pPr>
                  <w:r>
                    <w:rPr>
                      <w:kern w:val="0"/>
                      <w:szCs w:val="21"/>
                      <w:lang w:val="zh-CN" w:bidi="zh-CN"/>
                    </w:rPr>
                    <w:t>2</w:t>
                  </w:r>
                </w:p>
              </w:tc>
              <w:tc>
                <w:tcPr>
                  <w:tcW w:w="4133" w:type="dxa"/>
                  <w:vAlign w:val="center"/>
                </w:tcPr>
                <w:p w14:paraId="25437F8F">
                  <w:pPr>
                    <w:rPr>
                      <w:szCs w:val="21"/>
                    </w:rPr>
                  </w:pPr>
                  <w:r>
                    <w:rPr>
                      <w:szCs w:val="21"/>
                    </w:rPr>
                    <w:t>在水产种质资源保护区的岸线和河段范围内新建围湖造田等投资建设项目。</w:t>
                  </w:r>
                </w:p>
              </w:tc>
              <w:tc>
                <w:tcPr>
                  <w:tcW w:w="2606" w:type="dxa"/>
                  <w:vAlign w:val="center"/>
                </w:tcPr>
                <w:p w14:paraId="371AB31D">
                  <w:pPr>
                    <w:pStyle w:val="25"/>
                    <w:jc w:val="both"/>
                    <w:rPr>
                      <w:rFonts w:ascii="Times New Roman" w:hAnsi="Times New Roman" w:cs="Times New Roman"/>
                      <w:sz w:val="21"/>
                      <w:szCs w:val="21"/>
                      <w:lang w:eastAsia="zh-CN"/>
                    </w:rPr>
                  </w:pPr>
                  <w:r>
                    <w:rPr>
                      <w:rFonts w:ascii="Times New Roman" w:hAnsi="Times New Roman" w:cs="Times New Roman"/>
                      <w:sz w:val="21"/>
                      <w:szCs w:val="21"/>
                      <w:lang w:eastAsia="zh-CN"/>
                    </w:rPr>
                    <w:t>不涉及。</w:t>
                  </w:r>
                </w:p>
              </w:tc>
              <w:tc>
                <w:tcPr>
                  <w:tcW w:w="904" w:type="dxa"/>
                  <w:vAlign w:val="center"/>
                </w:tcPr>
                <w:p w14:paraId="6120FA99">
                  <w:pPr>
                    <w:pStyle w:val="25"/>
                    <w:jc w:val="center"/>
                    <w:rPr>
                      <w:rFonts w:ascii="Times New Roman" w:hAnsi="Times New Roman" w:cs="Times New Roman"/>
                      <w:sz w:val="21"/>
                      <w:szCs w:val="21"/>
                      <w:lang w:eastAsia="zh-CN"/>
                    </w:rPr>
                  </w:pPr>
                  <w:r>
                    <w:rPr>
                      <w:rFonts w:ascii="Times New Roman" w:hAnsi="Times New Roman" w:cs="Times New Roman"/>
                      <w:sz w:val="21"/>
                      <w:szCs w:val="21"/>
                      <w:lang w:eastAsia="zh-CN"/>
                    </w:rPr>
                    <w:t>符合</w:t>
                  </w:r>
                </w:p>
              </w:tc>
            </w:tr>
          </w:tbl>
          <w:p w14:paraId="6F48F809">
            <w:pPr>
              <w:widowControl/>
              <w:adjustRightInd w:val="0"/>
              <w:spacing w:line="360" w:lineRule="auto"/>
              <w:ind w:firstLine="480" w:firstLineChars="200"/>
              <w:rPr>
                <w:bCs/>
                <w:snapToGrid w:val="0"/>
                <w:kern w:val="0"/>
                <w:sz w:val="24"/>
              </w:rPr>
            </w:pPr>
            <w:r>
              <w:rPr>
                <w:rFonts w:hint="eastAsia"/>
                <w:bCs/>
                <w:snapToGrid w:val="0"/>
                <w:kern w:val="0"/>
                <w:sz w:val="24"/>
              </w:rPr>
              <w:t>按照上表逐条分析可知，本项目符合重庆市产业投资准入工作手册规定要求，属于重庆市投资准入项目。</w:t>
            </w:r>
          </w:p>
          <w:p w14:paraId="2E318C32">
            <w:pPr>
              <w:widowControl/>
              <w:adjustRightInd w:val="0"/>
              <w:spacing w:line="360" w:lineRule="auto"/>
              <w:ind w:firstLine="480" w:firstLineChars="200"/>
              <w:rPr>
                <w:bCs/>
                <w:snapToGrid w:val="0"/>
                <w:kern w:val="0"/>
                <w:sz w:val="24"/>
              </w:rPr>
            </w:pPr>
            <w:r>
              <w:rPr>
                <w:rFonts w:hint="eastAsia"/>
                <w:bCs/>
                <w:snapToGrid w:val="0"/>
                <w:kern w:val="0"/>
                <w:sz w:val="24"/>
              </w:rPr>
              <w:t>1.4 与《中华人民共和国长江保护法》的符合性分析</w:t>
            </w:r>
          </w:p>
          <w:p w14:paraId="5C000D55">
            <w:pPr>
              <w:widowControl/>
              <w:adjustRightInd w:val="0"/>
              <w:spacing w:line="360" w:lineRule="auto"/>
              <w:jc w:val="center"/>
              <w:rPr>
                <w:bCs/>
                <w:snapToGrid w:val="0"/>
                <w:kern w:val="0"/>
                <w:sz w:val="24"/>
                <w:lang w:val="zh-CN"/>
              </w:rPr>
            </w:pPr>
            <w:r>
              <w:rPr>
                <w:rFonts w:hint="eastAsia"/>
                <w:bCs/>
                <w:snapToGrid w:val="0"/>
                <w:kern w:val="0"/>
                <w:sz w:val="24"/>
                <w:lang w:val="zh-CN"/>
              </w:rPr>
              <w:t>表1-5  与《中华人民共和国长江保护法》的符合性分析</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47"/>
              <w:gridCol w:w="3198"/>
              <w:gridCol w:w="688"/>
            </w:tblGrid>
            <w:tr w14:paraId="36CBC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53" w:type="pct"/>
                  <w:vAlign w:val="center"/>
                </w:tcPr>
                <w:p w14:paraId="3A258AE4">
                  <w:pPr>
                    <w:pStyle w:val="28"/>
                    <w:jc w:val="center"/>
                  </w:pPr>
                  <w:r>
                    <w:t>水污染防治</w:t>
                  </w:r>
                </w:p>
              </w:tc>
              <w:tc>
                <w:tcPr>
                  <w:tcW w:w="2094" w:type="pct"/>
                  <w:vAlign w:val="center"/>
                </w:tcPr>
                <w:p w14:paraId="711B83C7">
                  <w:pPr>
                    <w:pStyle w:val="28"/>
                    <w:jc w:val="center"/>
                  </w:pPr>
                  <w:r>
                    <w:t>项目</w:t>
                  </w:r>
                  <w:r>
                    <w:rPr>
                      <w:rFonts w:hint="eastAsia"/>
                    </w:rPr>
                    <w:t>情况</w:t>
                  </w:r>
                </w:p>
              </w:tc>
              <w:tc>
                <w:tcPr>
                  <w:tcW w:w="451" w:type="pct"/>
                  <w:vAlign w:val="center"/>
                </w:tcPr>
                <w:p w14:paraId="2B0C0154">
                  <w:pPr>
                    <w:pStyle w:val="28"/>
                    <w:jc w:val="center"/>
                  </w:pPr>
                  <w:r>
                    <w:t>符合性</w:t>
                  </w:r>
                </w:p>
              </w:tc>
            </w:tr>
            <w:tr w14:paraId="76064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53" w:type="pct"/>
                  <w:shd w:val="clear" w:color="auto" w:fill="auto"/>
                  <w:vAlign w:val="center"/>
                </w:tcPr>
                <w:p w14:paraId="0A308F0D">
                  <w:pPr>
                    <w:rPr>
                      <w:spacing w:val="-7"/>
                      <w:szCs w:val="21"/>
                    </w:rPr>
                  </w:pPr>
                  <w:r>
                    <w:rPr>
                      <w:spacing w:val="-7"/>
                      <w:szCs w:val="21"/>
                    </w:rPr>
                    <w:t>禁止在长江流域重点生态功能区布局对生态系统有严重影响的产业。禁止重污染企业和项目向长江中上游转移。</w:t>
                  </w:r>
                </w:p>
              </w:tc>
              <w:tc>
                <w:tcPr>
                  <w:tcW w:w="2094" w:type="pct"/>
                  <w:shd w:val="clear" w:color="auto" w:fill="auto"/>
                  <w:vAlign w:val="center"/>
                </w:tcPr>
                <w:p w14:paraId="6BE96DE9">
                  <w:pPr>
                    <w:rPr>
                      <w:spacing w:val="-7"/>
                      <w:szCs w:val="21"/>
                    </w:rPr>
                  </w:pPr>
                  <w:r>
                    <w:rPr>
                      <w:spacing w:val="-7"/>
                      <w:szCs w:val="21"/>
                    </w:rPr>
                    <w:t>项目不属于重污染企业，不在长江流域重点生态功能区内。</w:t>
                  </w:r>
                </w:p>
              </w:tc>
              <w:tc>
                <w:tcPr>
                  <w:tcW w:w="451" w:type="pct"/>
                  <w:vAlign w:val="center"/>
                </w:tcPr>
                <w:p w14:paraId="076802B1">
                  <w:pPr>
                    <w:pStyle w:val="28"/>
                    <w:jc w:val="center"/>
                  </w:pPr>
                  <w:r>
                    <w:t>符合</w:t>
                  </w:r>
                </w:p>
              </w:tc>
            </w:tr>
            <w:tr w14:paraId="737CA2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53" w:type="pct"/>
                  <w:shd w:val="clear" w:color="auto" w:fill="auto"/>
                  <w:vAlign w:val="center"/>
                </w:tcPr>
                <w:p w14:paraId="4D9452A4">
                  <w:pPr>
                    <w:rPr>
                      <w:spacing w:val="-7"/>
                      <w:szCs w:val="21"/>
                    </w:rPr>
                  </w:pPr>
                  <w:r>
                    <w:rPr>
                      <w:spacing w:val="-7"/>
                      <w:szCs w:val="21"/>
                    </w:rPr>
                    <w:t>禁止在长江干支流岸线一公里范围内新建、扩建化工园区和化工项目。</w:t>
                  </w:r>
                </w:p>
              </w:tc>
              <w:tc>
                <w:tcPr>
                  <w:tcW w:w="2094" w:type="pct"/>
                  <w:shd w:val="clear" w:color="auto" w:fill="auto"/>
                  <w:vAlign w:val="center"/>
                </w:tcPr>
                <w:p w14:paraId="00C98548">
                  <w:pPr>
                    <w:rPr>
                      <w:spacing w:val="-7"/>
                      <w:szCs w:val="21"/>
                    </w:rPr>
                  </w:pPr>
                  <w:r>
                    <w:rPr>
                      <w:spacing w:val="-7"/>
                      <w:szCs w:val="21"/>
                    </w:rPr>
                    <w:t>项目不属于化工项目。</w:t>
                  </w:r>
                </w:p>
              </w:tc>
              <w:tc>
                <w:tcPr>
                  <w:tcW w:w="451" w:type="pct"/>
                  <w:vAlign w:val="center"/>
                </w:tcPr>
                <w:p w14:paraId="49291AA6">
                  <w:pPr>
                    <w:pStyle w:val="28"/>
                    <w:jc w:val="center"/>
                  </w:pPr>
                  <w:r>
                    <w:t>符合</w:t>
                  </w:r>
                </w:p>
              </w:tc>
            </w:tr>
            <w:tr w14:paraId="57E95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53" w:type="pct"/>
                  <w:shd w:val="clear" w:color="auto" w:fill="auto"/>
                  <w:vAlign w:val="center"/>
                </w:tcPr>
                <w:p w14:paraId="4E5CBC31">
                  <w:pPr>
                    <w:rPr>
                      <w:spacing w:val="-7"/>
                      <w:szCs w:val="21"/>
                    </w:rPr>
                  </w:pPr>
                  <w:r>
                    <w:rPr>
                      <w:spacing w:val="-7"/>
                      <w:szCs w:val="21"/>
                    </w:rPr>
                    <w:t>禁止在长江干支流岸线三公里范围内和重要支流岸线一公里范围内新建、改建、扩建尾矿库；但是以提升安全、生态环境保护水平为目的的改建除外。</w:t>
                  </w:r>
                </w:p>
              </w:tc>
              <w:tc>
                <w:tcPr>
                  <w:tcW w:w="2094" w:type="pct"/>
                  <w:shd w:val="clear" w:color="auto" w:fill="auto"/>
                  <w:vAlign w:val="center"/>
                </w:tcPr>
                <w:p w14:paraId="7083BC1F">
                  <w:pPr>
                    <w:rPr>
                      <w:spacing w:val="-7"/>
                      <w:szCs w:val="21"/>
                    </w:rPr>
                  </w:pPr>
                  <w:r>
                    <w:rPr>
                      <w:spacing w:val="-7"/>
                      <w:szCs w:val="21"/>
                    </w:rPr>
                    <w:t>项目不属于尾矿库。</w:t>
                  </w:r>
                </w:p>
              </w:tc>
              <w:tc>
                <w:tcPr>
                  <w:tcW w:w="451" w:type="pct"/>
                  <w:vAlign w:val="center"/>
                </w:tcPr>
                <w:p w14:paraId="3D08B46B">
                  <w:pPr>
                    <w:pStyle w:val="28"/>
                    <w:jc w:val="center"/>
                  </w:pPr>
                  <w:r>
                    <w:t>符合</w:t>
                  </w:r>
                </w:p>
              </w:tc>
            </w:tr>
            <w:tr w14:paraId="57118E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53" w:type="pct"/>
                  <w:shd w:val="clear" w:color="auto" w:fill="auto"/>
                  <w:vAlign w:val="center"/>
                </w:tcPr>
                <w:p w14:paraId="0C9ED461">
                  <w:pPr>
                    <w:rPr>
                      <w:spacing w:val="-7"/>
                      <w:szCs w:val="21"/>
                    </w:rPr>
                  </w:pPr>
                  <w:r>
                    <w:rPr>
                      <w:spacing w:val="-7"/>
                      <w:szCs w:val="21"/>
                    </w:rPr>
                    <w:t>禁止在长江流域开放水域养殖、投放外来物种或者其他非本地物种种质资源。</w:t>
                  </w:r>
                </w:p>
              </w:tc>
              <w:tc>
                <w:tcPr>
                  <w:tcW w:w="2094" w:type="pct"/>
                  <w:shd w:val="clear" w:color="auto" w:fill="auto"/>
                  <w:vAlign w:val="center"/>
                </w:tcPr>
                <w:p w14:paraId="2CB97945">
                  <w:pPr>
                    <w:rPr>
                      <w:spacing w:val="-7"/>
                      <w:szCs w:val="21"/>
                    </w:rPr>
                  </w:pPr>
                  <w:r>
                    <w:rPr>
                      <w:spacing w:val="-7"/>
                      <w:szCs w:val="21"/>
                    </w:rPr>
                    <w:t>项目不属于养殖业。</w:t>
                  </w:r>
                </w:p>
              </w:tc>
              <w:tc>
                <w:tcPr>
                  <w:tcW w:w="451" w:type="pct"/>
                  <w:vAlign w:val="center"/>
                </w:tcPr>
                <w:p w14:paraId="5519974C">
                  <w:pPr>
                    <w:pStyle w:val="28"/>
                    <w:jc w:val="center"/>
                  </w:pPr>
                  <w:r>
                    <w:t>符合</w:t>
                  </w:r>
                </w:p>
              </w:tc>
            </w:tr>
            <w:tr w14:paraId="51595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53" w:type="pct"/>
                  <w:shd w:val="clear" w:color="auto" w:fill="auto"/>
                  <w:vAlign w:val="center"/>
                </w:tcPr>
                <w:p w14:paraId="17ED3EB3">
                  <w:pPr>
                    <w:rPr>
                      <w:spacing w:val="-7"/>
                      <w:szCs w:val="21"/>
                    </w:rPr>
                  </w:pPr>
                  <w:r>
                    <w:rPr>
                      <w:spacing w:val="-7"/>
                      <w:szCs w:val="21"/>
                    </w:rPr>
                    <w:t>禁止在长江流域河湖管理范围内倾倒、填埋、堆放、弃置、处理固体废物。</w:t>
                  </w:r>
                </w:p>
              </w:tc>
              <w:tc>
                <w:tcPr>
                  <w:tcW w:w="2094" w:type="pct"/>
                  <w:shd w:val="clear" w:color="auto" w:fill="auto"/>
                  <w:vAlign w:val="center"/>
                </w:tcPr>
                <w:p w14:paraId="61836AF1">
                  <w:pPr>
                    <w:rPr>
                      <w:spacing w:val="-7"/>
                      <w:szCs w:val="21"/>
                    </w:rPr>
                  </w:pPr>
                  <w:r>
                    <w:rPr>
                      <w:spacing w:val="-7"/>
                      <w:szCs w:val="21"/>
                    </w:rPr>
                    <w:t>项目产生的固废均得到妥善处置。</w:t>
                  </w:r>
                </w:p>
              </w:tc>
              <w:tc>
                <w:tcPr>
                  <w:tcW w:w="451" w:type="pct"/>
                  <w:vAlign w:val="center"/>
                </w:tcPr>
                <w:p w14:paraId="18D42198">
                  <w:pPr>
                    <w:pStyle w:val="28"/>
                    <w:jc w:val="center"/>
                  </w:pPr>
                  <w:r>
                    <w:t>符合</w:t>
                  </w:r>
                </w:p>
              </w:tc>
            </w:tr>
            <w:tr w14:paraId="46570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53" w:type="pct"/>
                  <w:shd w:val="clear" w:color="auto" w:fill="auto"/>
                  <w:vAlign w:val="center"/>
                </w:tcPr>
                <w:p w14:paraId="1356A6EC">
                  <w:pPr>
                    <w:rPr>
                      <w:spacing w:val="-7"/>
                      <w:szCs w:val="21"/>
                    </w:rPr>
                  </w:pPr>
                  <w:r>
                    <w:rPr>
                      <w:spacing w:val="-7"/>
                      <w:szCs w:val="21"/>
                    </w:rPr>
                    <w:t>禁止在长江流域水上运输剧毒化学品和国家规定禁止通过内河运输的其他危险化学品。</w:t>
                  </w:r>
                </w:p>
              </w:tc>
              <w:tc>
                <w:tcPr>
                  <w:tcW w:w="2094" w:type="pct"/>
                  <w:shd w:val="clear" w:color="auto" w:fill="auto"/>
                  <w:vAlign w:val="center"/>
                </w:tcPr>
                <w:p w14:paraId="397BAEB7">
                  <w:pPr>
                    <w:rPr>
                      <w:spacing w:val="-7"/>
                      <w:szCs w:val="21"/>
                    </w:rPr>
                  </w:pPr>
                  <w:r>
                    <w:rPr>
                      <w:spacing w:val="-7"/>
                      <w:szCs w:val="21"/>
                    </w:rPr>
                    <w:t>项目不涉及在长江流域水上运输剧毒化学品和国家规定禁止通过内河运输的其他危险化学品的项目。</w:t>
                  </w:r>
                </w:p>
              </w:tc>
              <w:tc>
                <w:tcPr>
                  <w:tcW w:w="451" w:type="pct"/>
                  <w:vAlign w:val="center"/>
                </w:tcPr>
                <w:p w14:paraId="4C015454">
                  <w:pPr>
                    <w:pStyle w:val="28"/>
                    <w:jc w:val="center"/>
                  </w:pPr>
                  <w:r>
                    <w:t>符合</w:t>
                  </w:r>
                </w:p>
              </w:tc>
            </w:tr>
          </w:tbl>
          <w:p w14:paraId="71683CD4">
            <w:pPr>
              <w:widowControl/>
              <w:adjustRightInd w:val="0"/>
              <w:spacing w:line="360" w:lineRule="auto"/>
              <w:ind w:firstLine="480" w:firstLineChars="200"/>
              <w:rPr>
                <w:bCs/>
                <w:snapToGrid w:val="0"/>
                <w:kern w:val="0"/>
                <w:sz w:val="24"/>
              </w:rPr>
            </w:pPr>
            <w:r>
              <w:rPr>
                <w:rFonts w:hint="eastAsia"/>
                <w:bCs/>
                <w:snapToGrid w:val="0"/>
                <w:kern w:val="0"/>
                <w:sz w:val="24"/>
              </w:rPr>
              <w:t>1.5与《长江经济带发展负面清单指南（试行 2022年版）》、《四川省、重庆市长江经济带发展负面清单实施细则（试行，2022年版）》符合性分析</w:t>
            </w:r>
          </w:p>
          <w:p w14:paraId="6582007F">
            <w:pPr>
              <w:widowControl/>
              <w:adjustRightInd w:val="0"/>
              <w:spacing w:line="360" w:lineRule="auto"/>
              <w:ind w:firstLine="480" w:firstLineChars="200"/>
              <w:rPr>
                <w:bCs/>
                <w:snapToGrid w:val="0"/>
                <w:kern w:val="0"/>
                <w:sz w:val="24"/>
              </w:rPr>
            </w:pPr>
            <w:r>
              <w:rPr>
                <w:rFonts w:hint="eastAsia"/>
                <w:bCs/>
                <w:snapToGrid w:val="0"/>
                <w:kern w:val="0"/>
                <w:sz w:val="24"/>
              </w:rPr>
              <w:t>项目与《长江经济带发展负面清单指南（试行2022年版）》（长江办〔2022〕7号）、《四川省、重庆市长江经济带发展负面清单实施细则（试行，2022年版）》（川长江办</w:t>
            </w:r>
            <w:r>
              <w:rPr>
                <w:rFonts w:hint="eastAsia"/>
                <w:bCs/>
                <w:snapToGrid w:val="0"/>
                <w:kern w:val="0"/>
                <w:sz w:val="24"/>
                <w:lang w:eastAsia="zh-CN"/>
              </w:rPr>
              <w:t>〔2022〕17号</w:t>
            </w:r>
            <w:r>
              <w:rPr>
                <w:rFonts w:hint="eastAsia"/>
                <w:bCs/>
                <w:snapToGrid w:val="0"/>
                <w:kern w:val="0"/>
                <w:sz w:val="24"/>
              </w:rPr>
              <w:t>）符合性分析的规定符合性分析见下表。</w:t>
            </w:r>
          </w:p>
          <w:p w14:paraId="18E53AB1">
            <w:pPr>
              <w:widowControl/>
              <w:adjustRightInd w:val="0"/>
              <w:spacing w:line="360" w:lineRule="auto"/>
              <w:jc w:val="center"/>
              <w:rPr>
                <w:bCs/>
                <w:snapToGrid w:val="0"/>
                <w:kern w:val="0"/>
                <w:sz w:val="24"/>
                <w:lang w:val="zh-CN"/>
              </w:rPr>
            </w:pPr>
            <w:r>
              <w:rPr>
                <w:rFonts w:hint="eastAsia"/>
                <w:bCs/>
                <w:snapToGrid w:val="0"/>
                <w:kern w:val="0"/>
                <w:sz w:val="24"/>
                <w:lang w:val="zh-CN"/>
              </w:rPr>
              <w:t>表1-6 与重庆市长江经济带发展负面清单实施细则符合性分析</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52"/>
              <w:gridCol w:w="4087"/>
              <w:gridCol w:w="1946"/>
              <w:gridCol w:w="948"/>
            </w:tblGrid>
            <w:tr w14:paraId="148A4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Align w:val="center"/>
                </w:tcPr>
                <w:p w14:paraId="1C6666EB">
                  <w:pPr>
                    <w:pStyle w:val="28"/>
                    <w:jc w:val="center"/>
                    <w:rPr>
                      <w:szCs w:val="21"/>
                    </w:rPr>
                  </w:pPr>
                  <w:r>
                    <w:rPr>
                      <w:szCs w:val="21"/>
                    </w:rPr>
                    <w:t>清单</w:t>
                  </w:r>
                </w:p>
              </w:tc>
              <w:tc>
                <w:tcPr>
                  <w:tcW w:w="2676" w:type="pct"/>
                  <w:vAlign w:val="center"/>
                </w:tcPr>
                <w:p w14:paraId="2E275C14">
                  <w:pPr>
                    <w:pStyle w:val="28"/>
                    <w:ind w:right="-31" w:rightChars="-15"/>
                    <w:jc w:val="center"/>
                    <w:rPr>
                      <w:szCs w:val="21"/>
                    </w:rPr>
                  </w:pPr>
                  <w:r>
                    <w:rPr>
                      <w:szCs w:val="21"/>
                    </w:rPr>
                    <w:t>清单实施细则</w:t>
                  </w:r>
                </w:p>
              </w:tc>
              <w:tc>
                <w:tcPr>
                  <w:tcW w:w="1274" w:type="pct"/>
                  <w:vAlign w:val="center"/>
                </w:tcPr>
                <w:p w14:paraId="3AD1CD7E">
                  <w:pPr>
                    <w:pStyle w:val="28"/>
                    <w:jc w:val="center"/>
                    <w:rPr>
                      <w:szCs w:val="21"/>
                    </w:rPr>
                  </w:pPr>
                  <w:r>
                    <w:rPr>
                      <w:szCs w:val="21"/>
                    </w:rPr>
                    <w:t>本项目情况</w:t>
                  </w:r>
                </w:p>
              </w:tc>
              <w:tc>
                <w:tcPr>
                  <w:tcW w:w="621" w:type="pct"/>
                  <w:vAlign w:val="center"/>
                </w:tcPr>
                <w:p w14:paraId="7753D3E2">
                  <w:pPr>
                    <w:pStyle w:val="28"/>
                    <w:jc w:val="center"/>
                    <w:rPr>
                      <w:szCs w:val="21"/>
                    </w:rPr>
                  </w:pPr>
                  <w:r>
                    <w:rPr>
                      <w:szCs w:val="21"/>
                    </w:rPr>
                    <w:t>符合性</w:t>
                  </w:r>
                </w:p>
              </w:tc>
            </w:tr>
            <w:tr w14:paraId="14336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restart"/>
                  <w:vAlign w:val="center"/>
                </w:tcPr>
                <w:p w14:paraId="7B7221D4">
                  <w:pPr>
                    <w:pStyle w:val="28"/>
                    <w:jc w:val="center"/>
                    <w:rPr>
                      <w:szCs w:val="21"/>
                    </w:rPr>
                  </w:pPr>
                  <w:r>
                    <w:rPr>
                      <w:szCs w:val="21"/>
                    </w:rPr>
                    <w:t>长江经济带发展负面清单指南</w:t>
                  </w:r>
                </w:p>
              </w:tc>
              <w:tc>
                <w:tcPr>
                  <w:tcW w:w="2676" w:type="pct"/>
                  <w:vAlign w:val="center"/>
                </w:tcPr>
                <w:p w14:paraId="02A1746F">
                  <w:pPr>
                    <w:pStyle w:val="28"/>
                    <w:jc w:val="left"/>
                    <w:rPr>
                      <w:szCs w:val="21"/>
                    </w:rPr>
                  </w:pPr>
                  <w:r>
                    <w:rPr>
                      <w:szCs w:val="21"/>
                    </w:rPr>
                    <w:t>1.禁止建设不符合全国和省级港口布局规划以及港口总体规划的码头项目，禁止建设不符合《长江干线过江通道布局规划》的过长江通道项目。</w:t>
                  </w:r>
                </w:p>
              </w:tc>
              <w:tc>
                <w:tcPr>
                  <w:tcW w:w="1274" w:type="pct"/>
                  <w:vAlign w:val="center"/>
                </w:tcPr>
                <w:p w14:paraId="00846DFA">
                  <w:pPr>
                    <w:pStyle w:val="28"/>
                    <w:rPr>
                      <w:szCs w:val="21"/>
                    </w:rPr>
                  </w:pPr>
                  <w:r>
                    <w:rPr>
                      <w:szCs w:val="21"/>
                    </w:rPr>
                    <w:t>项目不属于码头、过长江通道项目。</w:t>
                  </w:r>
                </w:p>
              </w:tc>
              <w:tc>
                <w:tcPr>
                  <w:tcW w:w="621" w:type="pct"/>
                  <w:vAlign w:val="center"/>
                </w:tcPr>
                <w:p w14:paraId="127A4600">
                  <w:pPr>
                    <w:pStyle w:val="28"/>
                    <w:jc w:val="center"/>
                    <w:rPr>
                      <w:szCs w:val="21"/>
                    </w:rPr>
                  </w:pPr>
                  <w:r>
                    <w:rPr>
                      <w:szCs w:val="21"/>
                    </w:rPr>
                    <w:t>符合</w:t>
                  </w:r>
                </w:p>
              </w:tc>
            </w:tr>
            <w:tr w14:paraId="1F0FC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3C3653E7">
                  <w:pPr>
                    <w:pStyle w:val="28"/>
                    <w:jc w:val="center"/>
                    <w:rPr>
                      <w:szCs w:val="21"/>
                    </w:rPr>
                  </w:pPr>
                </w:p>
              </w:tc>
              <w:tc>
                <w:tcPr>
                  <w:tcW w:w="2676" w:type="pct"/>
                  <w:vAlign w:val="center"/>
                </w:tcPr>
                <w:p w14:paraId="15582765">
                  <w:pPr>
                    <w:pStyle w:val="28"/>
                    <w:jc w:val="left"/>
                    <w:rPr>
                      <w:szCs w:val="21"/>
                    </w:rPr>
                  </w:pPr>
                  <w:r>
                    <w:rPr>
                      <w:szCs w:val="21"/>
                    </w:rPr>
                    <w:t>2．禁止在自然保护区核心区、缓冲区的岸线和河段范围内投资建设旅游和生产经营项目。禁止在风景名胜区核心景区的岸线和河段范围内投资建设与风景名胜资源保护无关的项目。</w:t>
                  </w:r>
                </w:p>
              </w:tc>
              <w:tc>
                <w:tcPr>
                  <w:tcW w:w="1274" w:type="pct"/>
                  <w:vAlign w:val="center"/>
                </w:tcPr>
                <w:p w14:paraId="3DE906DE">
                  <w:pPr>
                    <w:pStyle w:val="28"/>
                    <w:rPr>
                      <w:szCs w:val="21"/>
                    </w:rPr>
                  </w:pPr>
                  <w:r>
                    <w:rPr>
                      <w:szCs w:val="21"/>
                    </w:rPr>
                    <w:t>项目不在自然保护区核心区、缓冲区的岸线和河段范围内，不在风景名胜区核心景区的岸线和河段范围内。</w:t>
                  </w:r>
                </w:p>
              </w:tc>
              <w:tc>
                <w:tcPr>
                  <w:tcW w:w="621" w:type="pct"/>
                  <w:vAlign w:val="center"/>
                </w:tcPr>
                <w:p w14:paraId="6A8655D9">
                  <w:pPr>
                    <w:pStyle w:val="28"/>
                    <w:jc w:val="center"/>
                    <w:rPr>
                      <w:szCs w:val="21"/>
                    </w:rPr>
                  </w:pPr>
                  <w:r>
                    <w:rPr>
                      <w:szCs w:val="21"/>
                    </w:rPr>
                    <w:t>符合</w:t>
                  </w:r>
                </w:p>
              </w:tc>
            </w:tr>
            <w:tr w14:paraId="0D5C2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51" w:hRule="atLeast"/>
                <w:jc w:val="center"/>
              </w:trPr>
              <w:tc>
                <w:tcPr>
                  <w:tcW w:w="427" w:type="pct"/>
                  <w:vMerge w:val="continue"/>
                  <w:vAlign w:val="center"/>
                </w:tcPr>
                <w:p w14:paraId="22B7B4AA">
                  <w:pPr>
                    <w:pStyle w:val="28"/>
                    <w:jc w:val="center"/>
                    <w:rPr>
                      <w:szCs w:val="21"/>
                    </w:rPr>
                  </w:pPr>
                </w:p>
              </w:tc>
              <w:tc>
                <w:tcPr>
                  <w:tcW w:w="2676" w:type="pct"/>
                  <w:vAlign w:val="center"/>
                </w:tcPr>
                <w:p w14:paraId="611890C0">
                  <w:pPr>
                    <w:pStyle w:val="28"/>
                    <w:jc w:val="left"/>
                    <w:rPr>
                      <w:szCs w:val="21"/>
                    </w:rPr>
                  </w:pPr>
                  <w:r>
                    <w:rPr>
                      <w:szCs w:val="21"/>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274" w:type="pct"/>
                  <w:vAlign w:val="center"/>
                </w:tcPr>
                <w:p w14:paraId="1EBBF1D2">
                  <w:pPr>
                    <w:pStyle w:val="28"/>
                    <w:rPr>
                      <w:szCs w:val="21"/>
                    </w:rPr>
                  </w:pPr>
                  <w:r>
                    <w:rPr>
                      <w:szCs w:val="21"/>
                    </w:rPr>
                    <w:t>项目不在饮用水水源一级保护区的岸线和河段范围内，不在饮用水水源二级保护区的岸线和河段范围。</w:t>
                  </w:r>
                </w:p>
              </w:tc>
              <w:tc>
                <w:tcPr>
                  <w:tcW w:w="621" w:type="pct"/>
                  <w:vAlign w:val="center"/>
                </w:tcPr>
                <w:p w14:paraId="42E9222C">
                  <w:pPr>
                    <w:pStyle w:val="28"/>
                    <w:jc w:val="center"/>
                    <w:rPr>
                      <w:szCs w:val="21"/>
                    </w:rPr>
                  </w:pPr>
                  <w:r>
                    <w:rPr>
                      <w:szCs w:val="21"/>
                    </w:rPr>
                    <w:t>符合</w:t>
                  </w:r>
                </w:p>
              </w:tc>
            </w:tr>
            <w:tr w14:paraId="3188C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76D72F73">
                  <w:pPr>
                    <w:pStyle w:val="28"/>
                    <w:jc w:val="center"/>
                    <w:rPr>
                      <w:szCs w:val="21"/>
                    </w:rPr>
                  </w:pPr>
                </w:p>
              </w:tc>
              <w:tc>
                <w:tcPr>
                  <w:tcW w:w="2676" w:type="pct"/>
                  <w:vAlign w:val="center"/>
                </w:tcPr>
                <w:p w14:paraId="446205A5">
                  <w:pPr>
                    <w:pStyle w:val="28"/>
                    <w:jc w:val="left"/>
                    <w:rPr>
                      <w:szCs w:val="21"/>
                    </w:rPr>
                  </w:pPr>
                  <w:r>
                    <w:rPr>
                      <w:szCs w:val="21"/>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274" w:type="pct"/>
                  <w:vAlign w:val="center"/>
                </w:tcPr>
                <w:p w14:paraId="6B317BA6">
                  <w:pPr>
                    <w:pStyle w:val="28"/>
                    <w:rPr>
                      <w:szCs w:val="21"/>
                    </w:rPr>
                  </w:pPr>
                  <w:r>
                    <w:rPr>
                      <w:szCs w:val="21"/>
                    </w:rPr>
                    <w:t>项目不在水产种质资源保护区的岸线和河段范围内，不在国家湿地公园的岸线和河段范围内。</w:t>
                  </w:r>
                </w:p>
              </w:tc>
              <w:tc>
                <w:tcPr>
                  <w:tcW w:w="621" w:type="pct"/>
                  <w:vAlign w:val="center"/>
                </w:tcPr>
                <w:p w14:paraId="480C1F85">
                  <w:pPr>
                    <w:pStyle w:val="28"/>
                    <w:jc w:val="center"/>
                    <w:rPr>
                      <w:szCs w:val="21"/>
                    </w:rPr>
                  </w:pPr>
                  <w:r>
                    <w:rPr>
                      <w:szCs w:val="21"/>
                    </w:rPr>
                    <w:t>符合</w:t>
                  </w:r>
                </w:p>
              </w:tc>
            </w:tr>
            <w:tr w14:paraId="0448F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49953317">
                  <w:pPr>
                    <w:pStyle w:val="28"/>
                    <w:jc w:val="center"/>
                    <w:rPr>
                      <w:szCs w:val="21"/>
                    </w:rPr>
                  </w:pPr>
                </w:p>
              </w:tc>
              <w:tc>
                <w:tcPr>
                  <w:tcW w:w="2676" w:type="pct"/>
                  <w:vAlign w:val="center"/>
                </w:tcPr>
                <w:p w14:paraId="7C5E7C9B">
                  <w:pPr>
                    <w:pStyle w:val="28"/>
                    <w:jc w:val="left"/>
                    <w:rPr>
                      <w:szCs w:val="21"/>
                    </w:rPr>
                  </w:pPr>
                  <w:r>
                    <w:rPr>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74" w:type="pct"/>
                  <w:vAlign w:val="center"/>
                </w:tcPr>
                <w:p w14:paraId="5F4C730F">
                  <w:pPr>
                    <w:pStyle w:val="28"/>
                    <w:rPr>
                      <w:szCs w:val="21"/>
                    </w:rPr>
                  </w:pPr>
                  <w:r>
                    <w:rPr>
                      <w:szCs w:val="21"/>
                    </w:rPr>
                    <w:t>项目不占用长江流域河湖岸线，不在《长江岸线保护和开发利用总体规划》划定的岸线保护区内，不在岸线保留区内，不在《全国重要江河湖泊水功能区划》划定的河段保护区、保留区内。</w:t>
                  </w:r>
                </w:p>
              </w:tc>
              <w:tc>
                <w:tcPr>
                  <w:tcW w:w="621" w:type="pct"/>
                  <w:vAlign w:val="center"/>
                </w:tcPr>
                <w:p w14:paraId="69032A1F">
                  <w:pPr>
                    <w:jc w:val="center"/>
                    <w:rPr>
                      <w:szCs w:val="21"/>
                    </w:rPr>
                  </w:pPr>
                  <w:r>
                    <w:rPr>
                      <w:szCs w:val="21"/>
                    </w:rPr>
                    <w:t>符合</w:t>
                  </w:r>
                </w:p>
              </w:tc>
            </w:tr>
            <w:tr w14:paraId="1928A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0B5E4294">
                  <w:pPr>
                    <w:pStyle w:val="28"/>
                    <w:jc w:val="center"/>
                    <w:rPr>
                      <w:szCs w:val="21"/>
                    </w:rPr>
                  </w:pPr>
                </w:p>
              </w:tc>
              <w:tc>
                <w:tcPr>
                  <w:tcW w:w="2676" w:type="pct"/>
                  <w:vAlign w:val="center"/>
                </w:tcPr>
                <w:p w14:paraId="3DBB151C">
                  <w:pPr>
                    <w:pStyle w:val="28"/>
                    <w:jc w:val="left"/>
                    <w:rPr>
                      <w:szCs w:val="21"/>
                    </w:rPr>
                  </w:pPr>
                  <w:r>
                    <w:rPr>
                      <w:szCs w:val="21"/>
                    </w:rPr>
                    <w:t>6．禁止未经许可在长江干支流及湖泊新设、改设或扩大排污口。</w:t>
                  </w:r>
                </w:p>
              </w:tc>
              <w:tc>
                <w:tcPr>
                  <w:tcW w:w="1274" w:type="pct"/>
                  <w:vAlign w:val="center"/>
                </w:tcPr>
                <w:p w14:paraId="56D068CA">
                  <w:pPr>
                    <w:pStyle w:val="28"/>
                    <w:rPr>
                      <w:szCs w:val="21"/>
                    </w:rPr>
                  </w:pPr>
                  <w:r>
                    <w:rPr>
                      <w:szCs w:val="21"/>
                    </w:rPr>
                    <w:t>项目废水间接排放，不在长江干支流新设排污口</w:t>
                  </w:r>
                </w:p>
              </w:tc>
              <w:tc>
                <w:tcPr>
                  <w:tcW w:w="621" w:type="pct"/>
                  <w:vAlign w:val="center"/>
                </w:tcPr>
                <w:p w14:paraId="610B73E4">
                  <w:pPr>
                    <w:jc w:val="center"/>
                    <w:rPr>
                      <w:szCs w:val="21"/>
                    </w:rPr>
                  </w:pPr>
                  <w:r>
                    <w:rPr>
                      <w:szCs w:val="21"/>
                    </w:rPr>
                    <w:t>符合</w:t>
                  </w:r>
                </w:p>
              </w:tc>
            </w:tr>
            <w:tr w14:paraId="050D0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080309F3">
                  <w:pPr>
                    <w:pStyle w:val="28"/>
                    <w:jc w:val="center"/>
                    <w:rPr>
                      <w:szCs w:val="21"/>
                    </w:rPr>
                  </w:pPr>
                </w:p>
              </w:tc>
              <w:tc>
                <w:tcPr>
                  <w:tcW w:w="2676" w:type="pct"/>
                  <w:vAlign w:val="center"/>
                </w:tcPr>
                <w:p w14:paraId="6402072D">
                  <w:pPr>
                    <w:pStyle w:val="28"/>
                    <w:jc w:val="left"/>
                    <w:rPr>
                      <w:szCs w:val="21"/>
                    </w:rPr>
                  </w:pPr>
                  <w:r>
                    <w:rPr>
                      <w:szCs w:val="21"/>
                    </w:rPr>
                    <w:t>7．禁止在“一江一口两湖七河”和332个水生生物保护区开展生产性捕捞。</w:t>
                  </w:r>
                </w:p>
              </w:tc>
              <w:tc>
                <w:tcPr>
                  <w:tcW w:w="1274" w:type="pct"/>
                  <w:vAlign w:val="center"/>
                </w:tcPr>
                <w:p w14:paraId="4E1204FA">
                  <w:pPr>
                    <w:pStyle w:val="28"/>
                    <w:rPr>
                      <w:szCs w:val="21"/>
                    </w:rPr>
                  </w:pPr>
                  <w:r>
                    <w:rPr>
                      <w:szCs w:val="21"/>
                    </w:rPr>
                    <w:t>项目不涉及捕捞。</w:t>
                  </w:r>
                </w:p>
              </w:tc>
              <w:tc>
                <w:tcPr>
                  <w:tcW w:w="621" w:type="pct"/>
                  <w:vAlign w:val="center"/>
                </w:tcPr>
                <w:p w14:paraId="3DF0AB33">
                  <w:pPr>
                    <w:jc w:val="center"/>
                    <w:rPr>
                      <w:szCs w:val="21"/>
                    </w:rPr>
                  </w:pPr>
                  <w:r>
                    <w:rPr>
                      <w:szCs w:val="21"/>
                    </w:rPr>
                    <w:t>符合</w:t>
                  </w:r>
                </w:p>
              </w:tc>
            </w:tr>
            <w:tr w14:paraId="3C0F8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2B407ADB">
                  <w:pPr>
                    <w:pStyle w:val="28"/>
                    <w:jc w:val="center"/>
                    <w:rPr>
                      <w:szCs w:val="21"/>
                    </w:rPr>
                  </w:pPr>
                </w:p>
              </w:tc>
              <w:tc>
                <w:tcPr>
                  <w:tcW w:w="2676" w:type="pct"/>
                  <w:vAlign w:val="center"/>
                </w:tcPr>
                <w:p w14:paraId="4D4BA103">
                  <w:pPr>
                    <w:pStyle w:val="28"/>
                    <w:jc w:val="left"/>
                    <w:rPr>
                      <w:szCs w:val="21"/>
                    </w:rPr>
                  </w:pPr>
                  <w:r>
                    <w:rPr>
                      <w:szCs w:val="21"/>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74" w:type="pct"/>
                  <w:vAlign w:val="center"/>
                </w:tcPr>
                <w:p w14:paraId="026985F3">
                  <w:pPr>
                    <w:pStyle w:val="28"/>
                    <w:rPr>
                      <w:szCs w:val="21"/>
                    </w:rPr>
                  </w:pPr>
                  <w:r>
                    <w:rPr>
                      <w:szCs w:val="21"/>
                    </w:rPr>
                    <w:t>项目不属于化工项目、无尾矿库、冶炼渣库和磷石膏库。</w:t>
                  </w:r>
                </w:p>
              </w:tc>
              <w:tc>
                <w:tcPr>
                  <w:tcW w:w="621" w:type="pct"/>
                  <w:vAlign w:val="center"/>
                </w:tcPr>
                <w:p w14:paraId="1311F254">
                  <w:pPr>
                    <w:jc w:val="center"/>
                    <w:rPr>
                      <w:szCs w:val="21"/>
                    </w:rPr>
                  </w:pPr>
                  <w:r>
                    <w:rPr>
                      <w:szCs w:val="21"/>
                    </w:rPr>
                    <w:t>符合</w:t>
                  </w:r>
                </w:p>
              </w:tc>
            </w:tr>
            <w:tr w14:paraId="595D4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1BBEEE3E">
                  <w:pPr>
                    <w:pStyle w:val="28"/>
                    <w:jc w:val="center"/>
                    <w:rPr>
                      <w:szCs w:val="21"/>
                    </w:rPr>
                  </w:pPr>
                </w:p>
              </w:tc>
              <w:tc>
                <w:tcPr>
                  <w:tcW w:w="2676" w:type="pct"/>
                  <w:vAlign w:val="center"/>
                </w:tcPr>
                <w:p w14:paraId="652CAAEB">
                  <w:pPr>
                    <w:pStyle w:val="28"/>
                    <w:jc w:val="left"/>
                    <w:rPr>
                      <w:szCs w:val="21"/>
                    </w:rPr>
                  </w:pPr>
                  <w:r>
                    <w:rPr>
                      <w:szCs w:val="21"/>
                    </w:rPr>
                    <w:t>9．禁止在合规园区外新建、扩建钢铁、石化、化工、焦化、建材、有色、制浆造纸等高污染项目。</w:t>
                  </w:r>
                </w:p>
              </w:tc>
              <w:tc>
                <w:tcPr>
                  <w:tcW w:w="1274" w:type="pct"/>
                  <w:vAlign w:val="center"/>
                </w:tcPr>
                <w:p w14:paraId="35D345B0">
                  <w:pPr>
                    <w:pStyle w:val="28"/>
                    <w:rPr>
                      <w:szCs w:val="21"/>
                    </w:rPr>
                  </w:pPr>
                  <w:r>
                    <w:rPr>
                      <w:szCs w:val="21"/>
                    </w:rPr>
                    <w:t>项目不属于钢铁、石化、化工、焦化、建材、有色、制浆造纸等高污染项目。</w:t>
                  </w:r>
                </w:p>
              </w:tc>
              <w:tc>
                <w:tcPr>
                  <w:tcW w:w="621" w:type="pct"/>
                  <w:vAlign w:val="center"/>
                </w:tcPr>
                <w:p w14:paraId="64F28DEA">
                  <w:pPr>
                    <w:jc w:val="center"/>
                    <w:rPr>
                      <w:szCs w:val="21"/>
                    </w:rPr>
                  </w:pPr>
                  <w:r>
                    <w:rPr>
                      <w:szCs w:val="21"/>
                    </w:rPr>
                    <w:t>符合</w:t>
                  </w:r>
                </w:p>
              </w:tc>
            </w:tr>
            <w:tr w14:paraId="036A5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33EEADEA">
                  <w:pPr>
                    <w:pStyle w:val="28"/>
                    <w:jc w:val="center"/>
                    <w:rPr>
                      <w:szCs w:val="21"/>
                    </w:rPr>
                  </w:pPr>
                </w:p>
              </w:tc>
              <w:tc>
                <w:tcPr>
                  <w:tcW w:w="2676" w:type="pct"/>
                  <w:vAlign w:val="center"/>
                </w:tcPr>
                <w:p w14:paraId="68374D38">
                  <w:pPr>
                    <w:pStyle w:val="28"/>
                    <w:jc w:val="left"/>
                    <w:rPr>
                      <w:szCs w:val="21"/>
                    </w:rPr>
                  </w:pPr>
                  <w:r>
                    <w:rPr>
                      <w:szCs w:val="21"/>
                    </w:rPr>
                    <w:t>10．禁止新建、扩建不符合国家石化、现代煤化工等产业布局规划的项目。</w:t>
                  </w:r>
                </w:p>
              </w:tc>
              <w:tc>
                <w:tcPr>
                  <w:tcW w:w="1274" w:type="pct"/>
                  <w:vAlign w:val="center"/>
                </w:tcPr>
                <w:p w14:paraId="54FD5E21">
                  <w:pPr>
                    <w:pStyle w:val="28"/>
                    <w:rPr>
                      <w:szCs w:val="21"/>
                    </w:rPr>
                  </w:pPr>
                  <w:r>
                    <w:rPr>
                      <w:szCs w:val="21"/>
                    </w:rPr>
                    <w:t>项目不属于石化、现代煤化工等产业。</w:t>
                  </w:r>
                </w:p>
              </w:tc>
              <w:tc>
                <w:tcPr>
                  <w:tcW w:w="621" w:type="pct"/>
                  <w:vAlign w:val="center"/>
                </w:tcPr>
                <w:p w14:paraId="0FCCE8CF">
                  <w:pPr>
                    <w:jc w:val="center"/>
                    <w:rPr>
                      <w:szCs w:val="21"/>
                    </w:rPr>
                  </w:pPr>
                  <w:r>
                    <w:rPr>
                      <w:szCs w:val="21"/>
                    </w:rPr>
                    <w:t>符合</w:t>
                  </w:r>
                </w:p>
              </w:tc>
            </w:tr>
            <w:tr w14:paraId="25664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7" w:type="pct"/>
                  <w:vMerge w:val="continue"/>
                  <w:vAlign w:val="center"/>
                </w:tcPr>
                <w:p w14:paraId="6282F254">
                  <w:pPr>
                    <w:pStyle w:val="28"/>
                    <w:jc w:val="center"/>
                    <w:rPr>
                      <w:szCs w:val="21"/>
                    </w:rPr>
                  </w:pPr>
                </w:p>
              </w:tc>
              <w:tc>
                <w:tcPr>
                  <w:tcW w:w="2676" w:type="pct"/>
                  <w:vAlign w:val="center"/>
                </w:tcPr>
                <w:p w14:paraId="5EAD5E63">
                  <w:pPr>
                    <w:pStyle w:val="28"/>
                    <w:jc w:val="left"/>
                    <w:rPr>
                      <w:szCs w:val="21"/>
                    </w:rPr>
                  </w:pPr>
                  <w:r>
                    <w:rPr>
                      <w:szCs w:val="21"/>
                    </w:rPr>
                    <w:t>11．禁止新建、扩建法律法规和相关政策明令禁止的落后产能项目。禁止新建、扩建不符合国家产能置换要求的严重过剩产能行业的项目。禁止新建、扩建不符合要求的高耗能高排放项目。</w:t>
                  </w:r>
                </w:p>
              </w:tc>
              <w:tc>
                <w:tcPr>
                  <w:tcW w:w="1274" w:type="pct"/>
                  <w:vAlign w:val="center"/>
                </w:tcPr>
                <w:p w14:paraId="2F86E4EE">
                  <w:pPr>
                    <w:pStyle w:val="28"/>
                    <w:rPr>
                      <w:szCs w:val="21"/>
                    </w:rPr>
                  </w:pPr>
                  <w:r>
                    <w:rPr>
                      <w:szCs w:val="21"/>
                    </w:rPr>
                    <w:t>项目不属于法律法规和相关政策明令禁止的落后产能项目。</w:t>
                  </w:r>
                </w:p>
              </w:tc>
              <w:tc>
                <w:tcPr>
                  <w:tcW w:w="621" w:type="pct"/>
                  <w:vAlign w:val="center"/>
                </w:tcPr>
                <w:p w14:paraId="3CAB17CF">
                  <w:pPr>
                    <w:jc w:val="center"/>
                    <w:rPr>
                      <w:szCs w:val="21"/>
                    </w:rPr>
                  </w:pPr>
                  <w:r>
                    <w:rPr>
                      <w:szCs w:val="21"/>
                    </w:rPr>
                    <w:t>符合</w:t>
                  </w:r>
                </w:p>
              </w:tc>
            </w:tr>
            <w:tr w14:paraId="0D2BD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restart"/>
                  <w:vAlign w:val="center"/>
                </w:tcPr>
                <w:p w14:paraId="4AB6AFF9">
                  <w:pPr>
                    <w:pStyle w:val="28"/>
                    <w:jc w:val="center"/>
                    <w:rPr>
                      <w:szCs w:val="21"/>
                    </w:rPr>
                  </w:pPr>
                  <w:r>
                    <w:rPr>
                      <w:szCs w:val="21"/>
                    </w:rPr>
                    <w:t>四川省、重庆市长江经济带发展负面清单实施细则</w:t>
                  </w:r>
                </w:p>
                <w:p w14:paraId="2BAAB53E">
                  <w:pPr>
                    <w:pStyle w:val="28"/>
                    <w:jc w:val="center"/>
                    <w:rPr>
                      <w:szCs w:val="21"/>
                    </w:rPr>
                  </w:pPr>
                </w:p>
              </w:tc>
              <w:tc>
                <w:tcPr>
                  <w:tcW w:w="2676" w:type="pct"/>
                  <w:vAlign w:val="center"/>
                </w:tcPr>
                <w:p w14:paraId="55F06DF9">
                  <w:pPr>
                    <w:pStyle w:val="28"/>
                    <w:rPr>
                      <w:szCs w:val="21"/>
                    </w:rPr>
                  </w:pPr>
                  <w:r>
                    <w:rPr>
                      <w:szCs w:val="21"/>
                    </w:rPr>
                    <w:t>第五条 禁止新建、改建和扩建不符合全国港口布局规划，以及《四川省内河水运发展规划》《泸州—宜宾—乐山港口群布局规划》《重庆港总体规划( 2035年)》等省级港口布局规划及市级港口总体规划的码头项目。</w:t>
                  </w:r>
                </w:p>
              </w:tc>
              <w:tc>
                <w:tcPr>
                  <w:tcW w:w="1274" w:type="pct"/>
                  <w:vAlign w:val="center"/>
                </w:tcPr>
                <w:p w14:paraId="39D40E67">
                  <w:pPr>
                    <w:pStyle w:val="28"/>
                    <w:rPr>
                      <w:szCs w:val="21"/>
                    </w:rPr>
                  </w:pPr>
                  <w:r>
                    <w:rPr>
                      <w:szCs w:val="21"/>
                    </w:rPr>
                    <w:t>项目不属于港口、码头项目。</w:t>
                  </w:r>
                </w:p>
              </w:tc>
              <w:tc>
                <w:tcPr>
                  <w:tcW w:w="621" w:type="pct"/>
                  <w:vAlign w:val="center"/>
                </w:tcPr>
                <w:p w14:paraId="2C34B549">
                  <w:pPr>
                    <w:jc w:val="center"/>
                    <w:rPr>
                      <w:szCs w:val="21"/>
                    </w:rPr>
                  </w:pPr>
                  <w:r>
                    <w:rPr>
                      <w:szCs w:val="21"/>
                    </w:rPr>
                    <w:t>符合</w:t>
                  </w:r>
                </w:p>
              </w:tc>
            </w:tr>
            <w:tr w14:paraId="478D2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2CD274B2">
                  <w:pPr>
                    <w:pStyle w:val="28"/>
                    <w:rPr>
                      <w:szCs w:val="21"/>
                    </w:rPr>
                  </w:pPr>
                </w:p>
              </w:tc>
              <w:tc>
                <w:tcPr>
                  <w:tcW w:w="2676" w:type="pct"/>
                  <w:vAlign w:val="center"/>
                </w:tcPr>
                <w:p w14:paraId="2BE31674">
                  <w:pPr>
                    <w:pStyle w:val="28"/>
                    <w:rPr>
                      <w:szCs w:val="21"/>
                    </w:rPr>
                  </w:pPr>
                  <w:r>
                    <w:rPr>
                      <w:szCs w:val="21"/>
                    </w:rPr>
                    <w:t>第六条 禁止新建、改建和扩建不符合《长江干线过江通道布局规划（2020——2035年)》的过长江通道项目(含桥梁、隧道)，国家发展改革委同意过长江通道线位调整的除外。</w:t>
                  </w:r>
                </w:p>
              </w:tc>
              <w:tc>
                <w:tcPr>
                  <w:tcW w:w="1274" w:type="pct"/>
                  <w:vAlign w:val="center"/>
                </w:tcPr>
                <w:p w14:paraId="3E2F6650">
                  <w:pPr>
                    <w:pStyle w:val="28"/>
                    <w:rPr>
                      <w:szCs w:val="21"/>
                    </w:rPr>
                  </w:pPr>
                  <w:r>
                    <w:rPr>
                      <w:szCs w:val="21"/>
                    </w:rPr>
                    <w:t>项目不属于过长江通道项目。</w:t>
                  </w:r>
                </w:p>
              </w:tc>
              <w:tc>
                <w:tcPr>
                  <w:tcW w:w="621" w:type="pct"/>
                  <w:vAlign w:val="center"/>
                </w:tcPr>
                <w:p w14:paraId="28990C3F">
                  <w:pPr>
                    <w:jc w:val="center"/>
                    <w:rPr>
                      <w:szCs w:val="21"/>
                    </w:rPr>
                  </w:pPr>
                  <w:r>
                    <w:rPr>
                      <w:szCs w:val="21"/>
                    </w:rPr>
                    <w:t>符合</w:t>
                  </w:r>
                </w:p>
              </w:tc>
            </w:tr>
            <w:tr w14:paraId="5DF5C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31981B09">
                  <w:pPr>
                    <w:pStyle w:val="28"/>
                    <w:rPr>
                      <w:szCs w:val="21"/>
                    </w:rPr>
                  </w:pPr>
                </w:p>
              </w:tc>
              <w:tc>
                <w:tcPr>
                  <w:tcW w:w="2676" w:type="pct"/>
                  <w:vAlign w:val="center"/>
                </w:tcPr>
                <w:p w14:paraId="606FFE34">
                  <w:pPr>
                    <w:pStyle w:val="28"/>
                    <w:rPr>
                      <w:szCs w:val="21"/>
                    </w:rPr>
                  </w:pPr>
                  <w:r>
                    <w:rPr>
                      <w:szCs w:val="21"/>
                    </w:rPr>
                    <w:t>第七条 禁止在自然保护区核心区、缓冲区的岸线和河段范围内投资建设旅游和生产经营项目。自然保护区的内部未分区的，依照核心区和缓冲区的规定管控。</w:t>
                  </w:r>
                </w:p>
              </w:tc>
              <w:tc>
                <w:tcPr>
                  <w:tcW w:w="1274" w:type="pct"/>
                  <w:vAlign w:val="center"/>
                </w:tcPr>
                <w:p w14:paraId="0072D72E">
                  <w:pPr>
                    <w:pStyle w:val="28"/>
                    <w:rPr>
                      <w:szCs w:val="21"/>
                    </w:rPr>
                  </w:pPr>
                  <w:r>
                    <w:rPr>
                      <w:szCs w:val="21"/>
                    </w:rPr>
                    <w:t>项目不在自然保护区各区范围内。</w:t>
                  </w:r>
                </w:p>
              </w:tc>
              <w:tc>
                <w:tcPr>
                  <w:tcW w:w="621" w:type="pct"/>
                  <w:vAlign w:val="center"/>
                </w:tcPr>
                <w:p w14:paraId="097D20E1">
                  <w:pPr>
                    <w:jc w:val="center"/>
                    <w:rPr>
                      <w:szCs w:val="21"/>
                    </w:rPr>
                  </w:pPr>
                  <w:r>
                    <w:rPr>
                      <w:szCs w:val="21"/>
                    </w:rPr>
                    <w:t>符合</w:t>
                  </w:r>
                </w:p>
              </w:tc>
            </w:tr>
            <w:tr w14:paraId="4EC9E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30722374">
                  <w:pPr>
                    <w:pStyle w:val="28"/>
                    <w:rPr>
                      <w:szCs w:val="21"/>
                    </w:rPr>
                  </w:pPr>
                </w:p>
              </w:tc>
              <w:tc>
                <w:tcPr>
                  <w:tcW w:w="2676" w:type="pct"/>
                  <w:vAlign w:val="center"/>
                </w:tcPr>
                <w:p w14:paraId="6F3FA3DF">
                  <w:pPr>
                    <w:pStyle w:val="28"/>
                    <w:rPr>
                      <w:szCs w:val="21"/>
                    </w:rPr>
                  </w:pPr>
                  <w:r>
                    <w:rPr>
                      <w:szCs w:val="21"/>
                    </w:rPr>
                    <w:t>第八条 禁止违反风景名胜区规划，在风景名胜区内设立各类开发区。禁止在风景名胜区核心景区的岸线和河段范围内建设宾馆、招待所、培训中心、疗养院以及与风景名胜资源保护无关的项目。</w:t>
                  </w:r>
                </w:p>
              </w:tc>
              <w:tc>
                <w:tcPr>
                  <w:tcW w:w="1274" w:type="pct"/>
                  <w:vAlign w:val="center"/>
                </w:tcPr>
                <w:p w14:paraId="0AE05828">
                  <w:pPr>
                    <w:pStyle w:val="28"/>
                    <w:rPr>
                      <w:szCs w:val="21"/>
                    </w:rPr>
                  </w:pPr>
                  <w:r>
                    <w:rPr>
                      <w:szCs w:val="21"/>
                    </w:rPr>
                    <w:t>项目不在风景名胜区规划范围内。</w:t>
                  </w:r>
                </w:p>
              </w:tc>
              <w:tc>
                <w:tcPr>
                  <w:tcW w:w="621" w:type="pct"/>
                  <w:vAlign w:val="center"/>
                </w:tcPr>
                <w:p w14:paraId="3C029DB6">
                  <w:pPr>
                    <w:jc w:val="center"/>
                    <w:rPr>
                      <w:szCs w:val="21"/>
                    </w:rPr>
                  </w:pPr>
                  <w:r>
                    <w:rPr>
                      <w:szCs w:val="21"/>
                    </w:rPr>
                    <w:t>符合</w:t>
                  </w:r>
                </w:p>
              </w:tc>
            </w:tr>
            <w:tr w14:paraId="32045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00B8C202">
                  <w:pPr>
                    <w:pStyle w:val="28"/>
                    <w:rPr>
                      <w:szCs w:val="21"/>
                    </w:rPr>
                  </w:pPr>
                </w:p>
              </w:tc>
              <w:tc>
                <w:tcPr>
                  <w:tcW w:w="2676" w:type="pct"/>
                  <w:vAlign w:val="center"/>
                </w:tcPr>
                <w:p w14:paraId="025DC6EC">
                  <w:pPr>
                    <w:pStyle w:val="28"/>
                    <w:rPr>
                      <w:szCs w:val="21"/>
                    </w:rPr>
                  </w:pPr>
                  <w:r>
                    <w:rPr>
                      <w:szCs w:val="21"/>
                    </w:rPr>
                    <w:t>第九条 禁止在饮用水</w:t>
                  </w:r>
                  <w:r>
                    <w:rPr>
                      <w:rFonts w:hint="eastAsia"/>
                      <w:szCs w:val="21"/>
                      <w:lang w:eastAsia="zh-CN"/>
                    </w:rPr>
                    <w:t>水源</w:t>
                  </w:r>
                  <w:r>
                    <w:rPr>
                      <w:szCs w:val="21"/>
                    </w:rPr>
                    <w:t>保护区的岸线和河段范围内新建、扩建对水体污染严重的建设项目，禁止改建增加排污量的建设项目。</w:t>
                  </w:r>
                </w:p>
              </w:tc>
              <w:tc>
                <w:tcPr>
                  <w:tcW w:w="1274" w:type="pct"/>
                  <w:vAlign w:val="center"/>
                </w:tcPr>
                <w:p w14:paraId="1A3482C2">
                  <w:pPr>
                    <w:pStyle w:val="28"/>
                    <w:rPr>
                      <w:szCs w:val="21"/>
                    </w:rPr>
                  </w:pPr>
                  <w:r>
                    <w:rPr>
                      <w:szCs w:val="21"/>
                    </w:rPr>
                    <w:t>本项目不涉及饮用水源保护区。</w:t>
                  </w:r>
                </w:p>
              </w:tc>
              <w:tc>
                <w:tcPr>
                  <w:tcW w:w="621" w:type="pct"/>
                  <w:vAlign w:val="center"/>
                </w:tcPr>
                <w:p w14:paraId="6488ABB5">
                  <w:pPr>
                    <w:jc w:val="center"/>
                    <w:rPr>
                      <w:szCs w:val="21"/>
                    </w:rPr>
                  </w:pPr>
                  <w:r>
                    <w:rPr>
                      <w:szCs w:val="21"/>
                    </w:rPr>
                    <w:t>符合</w:t>
                  </w:r>
                </w:p>
              </w:tc>
            </w:tr>
            <w:tr w14:paraId="49FEC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55EA2407">
                  <w:pPr>
                    <w:pStyle w:val="28"/>
                    <w:rPr>
                      <w:szCs w:val="21"/>
                    </w:rPr>
                  </w:pPr>
                </w:p>
              </w:tc>
              <w:tc>
                <w:tcPr>
                  <w:tcW w:w="2676" w:type="pct"/>
                  <w:vAlign w:val="center"/>
                </w:tcPr>
                <w:p w14:paraId="20CC10BA">
                  <w:pPr>
                    <w:pStyle w:val="28"/>
                    <w:rPr>
                      <w:szCs w:val="21"/>
                    </w:rPr>
                  </w:pPr>
                  <w:r>
                    <w:rPr>
                      <w:szCs w:val="21"/>
                    </w:rPr>
                    <w:t>第十条 饮用水水源二级保护区的岸线和河段范围内，除遵守准保护区规定外，禁止新建、改建、扩建排放污染物的投资建设项目</w:t>
                  </w:r>
                  <w:r>
                    <w:rPr>
                      <w:rFonts w:hint="eastAsia"/>
                      <w:szCs w:val="21"/>
                      <w:lang w:eastAsia="zh-CN"/>
                    </w:rPr>
                    <w:t>；</w:t>
                  </w:r>
                  <w:r>
                    <w:rPr>
                      <w:szCs w:val="21"/>
                    </w:rPr>
                    <w:t>禁止从事对水体有污染的水产养殖等活动。</w:t>
                  </w:r>
                </w:p>
              </w:tc>
              <w:tc>
                <w:tcPr>
                  <w:tcW w:w="1274" w:type="pct"/>
                  <w:vAlign w:val="center"/>
                </w:tcPr>
                <w:p w14:paraId="63D5F4A6">
                  <w:pPr>
                    <w:pStyle w:val="28"/>
                    <w:rPr>
                      <w:szCs w:val="21"/>
                    </w:rPr>
                  </w:pPr>
                  <w:r>
                    <w:rPr>
                      <w:szCs w:val="21"/>
                    </w:rPr>
                    <w:t>项目不涉及饮用水源二级保护区。</w:t>
                  </w:r>
                </w:p>
              </w:tc>
              <w:tc>
                <w:tcPr>
                  <w:tcW w:w="621" w:type="pct"/>
                  <w:vAlign w:val="center"/>
                </w:tcPr>
                <w:p w14:paraId="2487CD52">
                  <w:pPr>
                    <w:jc w:val="center"/>
                    <w:rPr>
                      <w:szCs w:val="21"/>
                    </w:rPr>
                  </w:pPr>
                  <w:r>
                    <w:rPr>
                      <w:szCs w:val="21"/>
                    </w:rPr>
                    <w:t>符合</w:t>
                  </w:r>
                </w:p>
              </w:tc>
            </w:tr>
            <w:tr w14:paraId="25458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3BD8F8F8">
                  <w:pPr>
                    <w:pStyle w:val="28"/>
                    <w:rPr>
                      <w:szCs w:val="21"/>
                    </w:rPr>
                  </w:pPr>
                </w:p>
              </w:tc>
              <w:tc>
                <w:tcPr>
                  <w:tcW w:w="2676" w:type="pct"/>
                  <w:vAlign w:val="center"/>
                </w:tcPr>
                <w:p w14:paraId="2038A749">
                  <w:pPr>
                    <w:pStyle w:val="28"/>
                    <w:rPr>
                      <w:szCs w:val="21"/>
                    </w:rPr>
                  </w:pPr>
                  <w:r>
                    <w:rPr>
                      <w:szCs w:val="21"/>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274" w:type="pct"/>
                  <w:vAlign w:val="center"/>
                </w:tcPr>
                <w:p w14:paraId="70725F4F">
                  <w:pPr>
                    <w:pStyle w:val="28"/>
                    <w:rPr>
                      <w:szCs w:val="21"/>
                    </w:rPr>
                  </w:pPr>
                  <w:r>
                    <w:rPr>
                      <w:szCs w:val="21"/>
                    </w:rPr>
                    <w:t>项目不涉及饮用水源保护区。</w:t>
                  </w:r>
                </w:p>
              </w:tc>
              <w:tc>
                <w:tcPr>
                  <w:tcW w:w="621" w:type="pct"/>
                  <w:vAlign w:val="center"/>
                </w:tcPr>
                <w:p w14:paraId="73987A00">
                  <w:pPr>
                    <w:jc w:val="center"/>
                    <w:rPr>
                      <w:szCs w:val="21"/>
                    </w:rPr>
                  </w:pPr>
                  <w:r>
                    <w:rPr>
                      <w:szCs w:val="21"/>
                    </w:rPr>
                    <w:t>符合</w:t>
                  </w:r>
                </w:p>
              </w:tc>
            </w:tr>
            <w:tr w14:paraId="168A3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3C685F79">
                  <w:pPr>
                    <w:pStyle w:val="28"/>
                    <w:rPr>
                      <w:szCs w:val="21"/>
                    </w:rPr>
                  </w:pPr>
                </w:p>
              </w:tc>
              <w:tc>
                <w:tcPr>
                  <w:tcW w:w="2676" w:type="pct"/>
                  <w:vAlign w:val="center"/>
                </w:tcPr>
                <w:p w14:paraId="4F19E681">
                  <w:pPr>
                    <w:pStyle w:val="28"/>
                    <w:rPr>
                      <w:szCs w:val="21"/>
                    </w:rPr>
                  </w:pPr>
                  <w:r>
                    <w:rPr>
                      <w:szCs w:val="21"/>
                    </w:rPr>
                    <w:t>第十二条 禁止在水产种质资源保护区岸线和河段范围内新建围湖造田、围湖造地或挖沙采石等投资建设项目。</w:t>
                  </w:r>
                </w:p>
              </w:tc>
              <w:tc>
                <w:tcPr>
                  <w:tcW w:w="1274" w:type="pct"/>
                  <w:vAlign w:val="center"/>
                </w:tcPr>
                <w:p w14:paraId="535C8133">
                  <w:pPr>
                    <w:pStyle w:val="28"/>
                    <w:rPr>
                      <w:szCs w:val="21"/>
                    </w:rPr>
                  </w:pPr>
                  <w:r>
                    <w:rPr>
                      <w:szCs w:val="21"/>
                    </w:rPr>
                    <w:t>项目不在水产种质资源保护区岸线和河段范围。</w:t>
                  </w:r>
                </w:p>
              </w:tc>
              <w:tc>
                <w:tcPr>
                  <w:tcW w:w="621" w:type="pct"/>
                  <w:vAlign w:val="center"/>
                </w:tcPr>
                <w:p w14:paraId="43DE4FBA">
                  <w:pPr>
                    <w:jc w:val="center"/>
                    <w:rPr>
                      <w:szCs w:val="21"/>
                    </w:rPr>
                  </w:pPr>
                  <w:r>
                    <w:rPr>
                      <w:szCs w:val="21"/>
                    </w:rPr>
                    <w:t>符合</w:t>
                  </w:r>
                </w:p>
              </w:tc>
            </w:tr>
            <w:tr w14:paraId="2CD56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192CCA1E">
                  <w:pPr>
                    <w:pStyle w:val="28"/>
                    <w:rPr>
                      <w:szCs w:val="21"/>
                    </w:rPr>
                  </w:pPr>
                </w:p>
              </w:tc>
              <w:tc>
                <w:tcPr>
                  <w:tcW w:w="2676" w:type="pct"/>
                  <w:vAlign w:val="center"/>
                </w:tcPr>
                <w:p w14:paraId="405101B2">
                  <w:pPr>
                    <w:pStyle w:val="28"/>
                    <w:rPr>
                      <w:szCs w:val="21"/>
                    </w:rPr>
                  </w:pPr>
                  <w:r>
                    <w:rPr>
                      <w:szCs w:val="21"/>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w:t>
                  </w:r>
                  <w:r>
                    <w:rPr>
                      <w:rFonts w:hint="eastAsia"/>
                      <w:szCs w:val="21"/>
                      <w:lang w:eastAsia="zh-CN"/>
                    </w:rPr>
                    <w:t>鱼类回游</w:t>
                  </w:r>
                  <w:r>
                    <w:rPr>
                      <w:szCs w:val="21"/>
                    </w:rPr>
                    <w:t>通道。</w:t>
                  </w:r>
                </w:p>
              </w:tc>
              <w:tc>
                <w:tcPr>
                  <w:tcW w:w="1274" w:type="pct"/>
                  <w:vAlign w:val="center"/>
                </w:tcPr>
                <w:p w14:paraId="6D8009EE">
                  <w:pPr>
                    <w:pStyle w:val="28"/>
                    <w:rPr>
                      <w:szCs w:val="21"/>
                    </w:rPr>
                  </w:pPr>
                  <w:r>
                    <w:rPr>
                      <w:szCs w:val="21"/>
                    </w:rPr>
                    <w:t>项目不在国家湿地公园的岸线和河段。</w:t>
                  </w:r>
                </w:p>
              </w:tc>
              <w:tc>
                <w:tcPr>
                  <w:tcW w:w="621" w:type="pct"/>
                  <w:vAlign w:val="center"/>
                </w:tcPr>
                <w:p w14:paraId="4F0AA7C8">
                  <w:pPr>
                    <w:jc w:val="center"/>
                    <w:rPr>
                      <w:szCs w:val="21"/>
                    </w:rPr>
                  </w:pPr>
                  <w:r>
                    <w:rPr>
                      <w:szCs w:val="21"/>
                    </w:rPr>
                    <w:t>符合</w:t>
                  </w:r>
                </w:p>
              </w:tc>
            </w:tr>
            <w:tr w14:paraId="07C21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4B7409DE">
                  <w:pPr>
                    <w:pStyle w:val="28"/>
                    <w:rPr>
                      <w:szCs w:val="21"/>
                    </w:rPr>
                  </w:pPr>
                </w:p>
              </w:tc>
              <w:tc>
                <w:tcPr>
                  <w:tcW w:w="2676" w:type="pct"/>
                  <w:vAlign w:val="center"/>
                </w:tcPr>
                <w:p w14:paraId="1B0BE4D9">
                  <w:pPr>
                    <w:pStyle w:val="28"/>
                    <w:rPr>
                      <w:szCs w:val="21"/>
                    </w:rPr>
                  </w:pPr>
                  <w:r>
                    <w:rPr>
                      <w:szCs w:val="21"/>
                    </w:rPr>
                    <w:t>第十四 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74" w:type="pct"/>
                  <w:vAlign w:val="center"/>
                </w:tcPr>
                <w:p w14:paraId="16B3A8E4">
                  <w:pPr>
                    <w:pStyle w:val="28"/>
                    <w:rPr>
                      <w:szCs w:val="21"/>
                    </w:rPr>
                  </w:pPr>
                  <w:r>
                    <w:rPr>
                      <w:szCs w:val="21"/>
                    </w:rPr>
                    <w:t>项目不占用长江流域河湖岸线，不在《长江岸线保护和开发利用总体规划》划定的岸线保护区内，不在岸线保留区内。</w:t>
                  </w:r>
                </w:p>
              </w:tc>
              <w:tc>
                <w:tcPr>
                  <w:tcW w:w="621" w:type="pct"/>
                  <w:vAlign w:val="center"/>
                </w:tcPr>
                <w:p w14:paraId="20AC4C82">
                  <w:pPr>
                    <w:jc w:val="center"/>
                    <w:rPr>
                      <w:szCs w:val="21"/>
                    </w:rPr>
                  </w:pPr>
                  <w:r>
                    <w:rPr>
                      <w:szCs w:val="21"/>
                    </w:rPr>
                    <w:t>符合</w:t>
                  </w:r>
                </w:p>
              </w:tc>
            </w:tr>
            <w:tr w14:paraId="6B013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3042BA34">
                  <w:pPr>
                    <w:pStyle w:val="28"/>
                    <w:rPr>
                      <w:szCs w:val="21"/>
                    </w:rPr>
                  </w:pPr>
                </w:p>
              </w:tc>
              <w:tc>
                <w:tcPr>
                  <w:tcW w:w="2676" w:type="pct"/>
                  <w:vAlign w:val="center"/>
                </w:tcPr>
                <w:p w14:paraId="34FDAAC0">
                  <w:pPr>
                    <w:pStyle w:val="28"/>
                    <w:rPr>
                      <w:szCs w:val="21"/>
                    </w:rPr>
                  </w:pPr>
                  <w:r>
                    <w:rPr>
                      <w:szCs w:val="21"/>
                    </w:rPr>
                    <w:t>第十五条 禁止在《全国重要江河湖泊水功能区划》划定的河段及湖泊保护区、保留区内投资建设不利于水资源及自然生态保护的项目。</w:t>
                  </w:r>
                </w:p>
              </w:tc>
              <w:tc>
                <w:tcPr>
                  <w:tcW w:w="1274" w:type="pct"/>
                  <w:vAlign w:val="center"/>
                </w:tcPr>
                <w:p w14:paraId="501B9C90">
                  <w:pPr>
                    <w:pStyle w:val="28"/>
                    <w:rPr>
                      <w:szCs w:val="21"/>
                    </w:rPr>
                  </w:pPr>
                  <w:r>
                    <w:rPr>
                      <w:szCs w:val="21"/>
                    </w:rPr>
                    <w:t>项目不在《全国重要江河湖泊水功能区划》划定的河段保护区、保留区内</w:t>
                  </w:r>
                </w:p>
              </w:tc>
              <w:tc>
                <w:tcPr>
                  <w:tcW w:w="621" w:type="pct"/>
                  <w:vAlign w:val="center"/>
                </w:tcPr>
                <w:p w14:paraId="4CD40B96">
                  <w:pPr>
                    <w:jc w:val="center"/>
                    <w:rPr>
                      <w:szCs w:val="21"/>
                    </w:rPr>
                  </w:pPr>
                  <w:r>
                    <w:rPr>
                      <w:szCs w:val="21"/>
                    </w:rPr>
                    <w:t>符合</w:t>
                  </w:r>
                </w:p>
              </w:tc>
            </w:tr>
            <w:tr w14:paraId="5364B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7" w:type="pct"/>
                  <w:vMerge w:val="continue"/>
                  <w:vAlign w:val="center"/>
                </w:tcPr>
                <w:p w14:paraId="482A89B8">
                  <w:pPr>
                    <w:pStyle w:val="28"/>
                    <w:rPr>
                      <w:szCs w:val="21"/>
                    </w:rPr>
                  </w:pPr>
                </w:p>
              </w:tc>
              <w:tc>
                <w:tcPr>
                  <w:tcW w:w="2676" w:type="pct"/>
                  <w:vAlign w:val="center"/>
                </w:tcPr>
                <w:p w14:paraId="0AF158C2">
                  <w:pPr>
                    <w:pStyle w:val="28"/>
                    <w:rPr>
                      <w:szCs w:val="21"/>
                    </w:rPr>
                  </w:pPr>
                  <w:r>
                    <w:rPr>
                      <w:szCs w:val="21"/>
                    </w:rPr>
                    <w:t>第十六条 禁止在长江流域江河、湖泊新设、改设或者扩大排污口，经有管辖权的生态环境主管部门或者长江流域生态环境监督管理机构同意的除外。</w:t>
                  </w:r>
                </w:p>
              </w:tc>
              <w:tc>
                <w:tcPr>
                  <w:tcW w:w="1274" w:type="pct"/>
                  <w:vAlign w:val="center"/>
                </w:tcPr>
                <w:p w14:paraId="79D0A999">
                  <w:pPr>
                    <w:pStyle w:val="28"/>
                    <w:rPr>
                      <w:szCs w:val="21"/>
                    </w:rPr>
                  </w:pPr>
                  <w:r>
                    <w:rPr>
                      <w:szCs w:val="21"/>
                    </w:rPr>
                    <w:t>项目废水间接排放，不在长江干支流新设排污口</w:t>
                  </w:r>
                </w:p>
              </w:tc>
              <w:tc>
                <w:tcPr>
                  <w:tcW w:w="621" w:type="pct"/>
                  <w:vAlign w:val="center"/>
                </w:tcPr>
                <w:p w14:paraId="0B82508F">
                  <w:pPr>
                    <w:jc w:val="center"/>
                    <w:rPr>
                      <w:szCs w:val="21"/>
                    </w:rPr>
                  </w:pPr>
                  <w:r>
                    <w:rPr>
                      <w:szCs w:val="21"/>
                    </w:rPr>
                    <w:t>符合</w:t>
                  </w:r>
                </w:p>
              </w:tc>
            </w:tr>
            <w:tr w14:paraId="5BD79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7" w:type="pct"/>
                  <w:vMerge w:val="continue"/>
                  <w:vAlign w:val="center"/>
                </w:tcPr>
                <w:p w14:paraId="5A2226F9">
                  <w:pPr>
                    <w:pStyle w:val="28"/>
                    <w:rPr>
                      <w:szCs w:val="21"/>
                    </w:rPr>
                  </w:pPr>
                </w:p>
              </w:tc>
              <w:tc>
                <w:tcPr>
                  <w:tcW w:w="2676" w:type="pct"/>
                  <w:vAlign w:val="center"/>
                </w:tcPr>
                <w:p w14:paraId="72FA2594">
                  <w:pPr>
                    <w:pStyle w:val="28"/>
                    <w:rPr>
                      <w:szCs w:val="21"/>
                    </w:rPr>
                  </w:pPr>
                  <w:r>
                    <w:rPr>
                      <w:szCs w:val="21"/>
                    </w:rPr>
                    <w:t>第十七条 禁止在长江干流、大渡河、岷江、赤水河、沱江、嘉陵江、乌江、汉江和51个（四川省45个、重庆市6个）水生生物保护区开展生产性捕捞。</w:t>
                  </w:r>
                </w:p>
              </w:tc>
              <w:tc>
                <w:tcPr>
                  <w:tcW w:w="1274" w:type="pct"/>
                  <w:vAlign w:val="center"/>
                </w:tcPr>
                <w:p w14:paraId="66904891">
                  <w:pPr>
                    <w:pStyle w:val="28"/>
                    <w:rPr>
                      <w:szCs w:val="21"/>
                    </w:rPr>
                  </w:pPr>
                  <w:r>
                    <w:rPr>
                      <w:szCs w:val="21"/>
                    </w:rPr>
                    <w:t>项目不</w:t>
                  </w:r>
                  <w:r>
                    <w:rPr>
                      <w:rFonts w:hint="eastAsia"/>
                      <w:szCs w:val="21"/>
                    </w:rPr>
                    <w:t>涉及</w:t>
                  </w:r>
                  <w:r>
                    <w:rPr>
                      <w:szCs w:val="21"/>
                    </w:rPr>
                    <w:t>捕捞。</w:t>
                  </w:r>
                </w:p>
              </w:tc>
              <w:tc>
                <w:tcPr>
                  <w:tcW w:w="621" w:type="pct"/>
                  <w:vAlign w:val="center"/>
                </w:tcPr>
                <w:p w14:paraId="187C67F3">
                  <w:pPr>
                    <w:jc w:val="center"/>
                    <w:rPr>
                      <w:szCs w:val="21"/>
                    </w:rPr>
                  </w:pPr>
                  <w:r>
                    <w:rPr>
                      <w:szCs w:val="21"/>
                    </w:rPr>
                    <w:t>符合</w:t>
                  </w:r>
                </w:p>
              </w:tc>
            </w:tr>
            <w:tr w14:paraId="4AFAB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0424B3C7">
                  <w:pPr>
                    <w:pStyle w:val="28"/>
                    <w:rPr>
                      <w:szCs w:val="21"/>
                    </w:rPr>
                  </w:pPr>
                </w:p>
              </w:tc>
              <w:tc>
                <w:tcPr>
                  <w:tcW w:w="2676" w:type="pct"/>
                  <w:vAlign w:val="center"/>
                </w:tcPr>
                <w:p w14:paraId="66022611">
                  <w:pPr>
                    <w:pStyle w:val="28"/>
                    <w:rPr>
                      <w:szCs w:val="21"/>
                    </w:rPr>
                  </w:pPr>
                  <w:r>
                    <w:rPr>
                      <w:szCs w:val="21"/>
                    </w:rPr>
                    <w:t>第十八条 禁止在长江干支流、重要湖泊岸线一公里范围内新建、扩建化工园区和化工项目。</w:t>
                  </w:r>
                </w:p>
              </w:tc>
              <w:tc>
                <w:tcPr>
                  <w:tcW w:w="1274" w:type="pct"/>
                  <w:vAlign w:val="center"/>
                </w:tcPr>
                <w:p w14:paraId="048875A6">
                  <w:pPr>
                    <w:pStyle w:val="28"/>
                    <w:rPr>
                      <w:szCs w:val="21"/>
                    </w:rPr>
                  </w:pPr>
                  <w:r>
                    <w:rPr>
                      <w:szCs w:val="21"/>
                    </w:rPr>
                    <w:t>项目不属于化工园区和化工项目</w:t>
                  </w:r>
                </w:p>
              </w:tc>
              <w:tc>
                <w:tcPr>
                  <w:tcW w:w="621" w:type="pct"/>
                  <w:vAlign w:val="center"/>
                </w:tcPr>
                <w:p w14:paraId="56855459">
                  <w:pPr>
                    <w:jc w:val="center"/>
                    <w:rPr>
                      <w:szCs w:val="21"/>
                    </w:rPr>
                  </w:pPr>
                  <w:r>
                    <w:rPr>
                      <w:szCs w:val="21"/>
                    </w:rPr>
                    <w:t>符合</w:t>
                  </w:r>
                </w:p>
              </w:tc>
            </w:tr>
            <w:tr w14:paraId="2FE73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04C8076A">
                  <w:pPr>
                    <w:pStyle w:val="28"/>
                    <w:rPr>
                      <w:szCs w:val="21"/>
                    </w:rPr>
                  </w:pPr>
                </w:p>
              </w:tc>
              <w:tc>
                <w:tcPr>
                  <w:tcW w:w="2676" w:type="pct"/>
                  <w:vAlign w:val="center"/>
                </w:tcPr>
                <w:p w14:paraId="7509F880">
                  <w:pPr>
                    <w:pStyle w:val="28"/>
                    <w:rPr>
                      <w:szCs w:val="21"/>
                    </w:rPr>
                  </w:pPr>
                  <w:r>
                    <w:rPr>
                      <w:szCs w:val="21"/>
                    </w:rPr>
                    <w:t>第十九条 禁止在长江干流岸线三公里范围内和重要支流岸线一公里范围内新建、改建、扩建尾矿库、冶炼渣库、磷石膏库，以提升安全、生态环境保护水平为目的的改建除外。</w:t>
                  </w:r>
                </w:p>
              </w:tc>
              <w:tc>
                <w:tcPr>
                  <w:tcW w:w="1274" w:type="pct"/>
                  <w:vAlign w:val="center"/>
                </w:tcPr>
                <w:p w14:paraId="3A4513A7">
                  <w:pPr>
                    <w:pStyle w:val="28"/>
                    <w:rPr>
                      <w:szCs w:val="21"/>
                    </w:rPr>
                  </w:pPr>
                  <w:r>
                    <w:rPr>
                      <w:szCs w:val="21"/>
                    </w:rPr>
                    <w:t>项目不设置尾矿库﹑冶炼渣库、磷石膏库。</w:t>
                  </w:r>
                </w:p>
              </w:tc>
              <w:tc>
                <w:tcPr>
                  <w:tcW w:w="621" w:type="pct"/>
                  <w:vAlign w:val="center"/>
                </w:tcPr>
                <w:p w14:paraId="39D88436">
                  <w:pPr>
                    <w:jc w:val="center"/>
                    <w:rPr>
                      <w:szCs w:val="21"/>
                    </w:rPr>
                  </w:pPr>
                  <w:r>
                    <w:rPr>
                      <w:szCs w:val="21"/>
                    </w:rPr>
                    <w:t>符合</w:t>
                  </w:r>
                </w:p>
              </w:tc>
            </w:tr>
            <w:tr w14:paraId="4911B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2316ACEA">
                  <w:pPr>
                    <w:pStyle w:val="28"/>
                    <w:rPr>
                      <w:szCs w:val="21"/>
                    </w:rPr>
                  </w:pPr>
                </w:p>
              </w:tc>
              <w:tc>
                <w:tcPr>
                  <w:tcW w:w="2676" w:type="pct"/>
                  <w:vAlign w:val="center"/>
                </w:tcPr>
                <w:p w14:paraId="5DC49660">
                  <w:pPr>
                    <w:pStyle w:val="28"/>
                    <w:rPr>
                      <w:szCs w:val="21"/>
                    </w:rPr>
                  </w:pPr>
                  <w:r>
                    <w:rPr>
                      <w:szCs w:val="21"/>
                    </w:rPr>
                    <w:t>第二十条 禁止在生态保护红线区域、永久基本农田集中区域和其他需要特别保护的区域内选址建设尾矿库﹑冶炼渣库、磷石膏库。</w:t>
                  </w:r>
                </w:p>
              </w:tc>
              <w:tc>
                <w:tcPr>
                  <w:tcW w:w="1274" w:type="pct"/>
                  <w:vAlign w:val="center"/>
                </w:tcPr>
                <w:p w14:paraId="6389BF75">
                  <w:pPr>
                    <w:pStyle w:val="28"/>
                    <w:rPr>
                      <w:szCs w:val="21"/>
                    </w:rPr>
                  </w:pPr>
                  <w:r>
                    <w:rPr>
                      <w:szCs w:val="21"/>
                    </w:rPr>
                    <w:t>项目</w:t>
                  </w:r>
                  <w:r>
                    <w:rPr>
                      <w:rFonts w:hint="eastAsia"/>
                      <w:szCs w:val="21"/>
                      <w:lang w:val="en-US" w:eastAsia="zh-CN"/>
                    </w:rPr>
                    <w:t>不属于</w:t>
                  </w:r>
                  <w:r>
                    <w:rPr>
                      <w:szCs w:val="21"/>
                    </w:rPr>
                    <w:t>尾矿库﹑冶炼渣库、磷石膏库</w:t>
                  </w:r>
                  <w:r>
                    <w:rPr>
                      <w:rFonts w:hint="eastAsia"/>
                      <w:szCs w:val="21"/>
                      <w:lang w:val="en-US" w:eastAsia="zh-CN"/>
                    </w:rPr>
                    <w:t>等项目</w:t>
                  </w:r>
                  <w:r>
                    <w:rPr>
                      <w:szCs w:val="21"/>
                    </w:rPr>
                    <w:t>。</w:t>
                  </w:r>
                </w:p>
              </w:tc>
              <w:tc>
                <w:tcPr>
                  <w:tcW w:w="621" w:type="pct"/>
                  <w:vAlign w:val="center"/>
                </w:tcPr>
                <w:p w14:paraId="6605D737">
                  <w:pPr>
                    <w:jc w:val="center"/>
                    <w:rPr>
                      <w:szCs w:val="21"/>
                    </w:rPr>
                  </w:pPr>
                  <w:r>
                    <w:rPr>
                      <w:szCs w:val="21"/>
                    </w:rPr>
                    <w:t>符合</w:t>
                  </w:r>
                </w:p>
              </w:tc>
            </w:tr>
            <w:tr w14:paraId="1BC1A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7" w:type="pct"/>
                  <w:vMerge w:val="continue"/>
                  <w:vAlign w:val="center"/>
                </w:tcPr>
                <w:p w14:paraId="07CA49F5">
                  <w:pPr>
                    <w:pStyle w:val="28"/>
                    <w:rPr>
                      <w:szCs w:val="21"/>
                    </w:rPr>
                  </w:pPr>
                </w:p>
              </w:tc>
              <w:tc>
                <w:tcPr>
                  <w:tcW w:w="2676" w:type="pct"/>
                  <w:vAlign w:val="center"/>
                </w:tcPr>
                <w:p w14:paraId="07876309">
                  <w:pPr>
                    <w:pStyle w:val="28"/>
                    <w:rPr>
                      <w:szCs w:val="21"/>
                    </w:rPr>
                  </w:pPr>
                  <w:r>
                    <w:rPr>
                      <w:szCs w:val="21"/>
                    </w:rPr>
                    <w:t>第二十一条 禁止在合规园区外新建、扩建钢铁、石化、化工、焦化、建材、有色、制浆造纸等高污染项目。</w:t>
                  </w:r>
                </w:p>
              </w:tc>
              <w:tc>
                <w:tcPr>
                  <w:tcW w:w="1274" w:type="pct"/>
                  <w:vAlign w:val="center"/>
                </w:tcPr>
                <w:p w14:paraId="2F0A67E5">
                  <w:pPr>
                    <w:pStyle w:val="28"/>
                    <w:rPr>
                      <w:szCs w:val="21"/>
                    </w:rPr>
                  </w:pPr>
                  <w:r>
                    <w:rPr>
                      <w:szCs w:val="21"/>
                    </w:rPr>
                    <w:t>项目不属于钢铁、石化、化工、焦化、建材、有色、制浆造纸等高污染项目。</w:t>
                  </w:r>
                </w:p>
              </w:tc>
              <w:tc>
                <w:tcPr>
                  <w:tcW w:w="621" w:type="pct"/>
                  <w:vAlign w:val="center"/>
                </w:tcPr>
                <w:p w14:paraId="6652CDB6">
                  <w:pPr>
                    <w:jc w:val="center"/>
                    <w:rPr>
                      <w:szCs w:val="21"/>
                    </w:rPr>
                  </w:pPr>
                  <w:r>
                    <w:rPr>
                      <w:szCs w:val="21"/>
                    </w:rPr>
                    <w:t>符合</w:t>
                  </w:r>
                </w:p>
              </w:tc>
            </w:tr>
            <w:tr w14:paraId="260A6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0F159414">
                  <w:pPr>
                    <w:pStyle w:val="28"/>
                    <w:rPr>
                      <w:szCs w:val="21"/>
                    </w:rPr>
                  </w:pPr>
                </w:p>
              </w:tc>
              <w:tc>
                <w:tcPr>
                  <w:tcW w:w="2676" w:type="pct"/>
                  <w:vAlign w:val="center"/>
                </w:tcPr>
                <w:p w14:paraId="70B71217">
                  <w:pPr>
                    <w:pStyle w:val="28"/>
                    <w:rPr>
                      <w:szCs w:val="21"/>
                    </w:rPr>
                  </w:pPr>
                  <w:r>
                    <w:rPr>
                      <w:szCs w:val="21"/>
                    </w:rPr>
                    <w:t>第二十二条禁止新建、扩建不符合国家石化、现代煤化工等产业布局规划的项目。</w:t>
                  </w:r>
                </w:p>
              </w:tc>
              <w:tc>
                <w:tcPr>
                  <w:tcW w:w="1274" w:type="pct"/>
                  <w:vAlign w:val="center"/>
                </w:tcPr>
                <w:p w14:paraId="6098C14F">
                  <w:pPr>
                    <w:pStyle w:val="28"/>
                    <w:rPr>
                      <w:szCs w:val="21"/>
                    </w:rPr>
                  </w:pPr>
                  <w:r>
                    <w:rPr>
                      <w:szCs w:val="21"/>
                    </w:rPr>
                    <w:t>项目不属于石化、现代煤化项目。</w:t>
                  </w:r>
                </w:p>
              </w:tc>
              <w:tc>
                <w:tcPr>
                  <w:tcW w:w="621" w:type="pct"/>
                  <w:vAlign w:val="center"/>
                </w:tcPr>
                <w:p w14:paraId="32AFD1A2">
                  <w:pPr>
                    <w:jc w:val="center"/>
                    <w:rPr>
                      <w:szCs w:val="21"/>
                    </w:rPr>
                  </w:pPr>
                  <w:r>
                    <w:rPr>
                      <w:szCs w:val="21"/>
                    </w:rPr>
                    <w:t>符合</w:t>
                  </w:r>
                </w:p>
              </w:tc>
            </w:tr>
            <w:tr w14:paraId="00842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1" w:hRule="atLeast"/>
                <w:jc w:val="center"/>
              </w:trPr>
              <w:tc>
                <w:tcPr>
                  <w:tcW w:w="427" w:type="pct"/>
                  <w:vMerge w:val="continue"/>
                  <w:vAlign w:val="center"/>
                </w:tcPr>
                <w:p w14:paraId="5B2EA52D">
                  <w:pPr>
                    <w:pStyle w:val="28"/>
                    <w:rPr>
                      <w:szCs w:val="21"/>
                    </w:rPr>
                  </w:pPr>
                </w:p>
              </w:tc>
              <w:tc>
                <w:tcPr>
                  <w:tcW w:w="2676" w:type="pct"/>
                  <w:vAlign w:val="center"/>
                </w:tcPr>
                <w:p w14:paraId="27E7D300">
                  <w:pPr>
                    <w:pStyle w:val="28"/>
                    <w:rPr>
                      <w:szCs w:val="21"/>
                    </w:rPr>
                  </w:pPr>
                  <w:r>
                    <w:rPr>
                      <w:szCs w:val="21"/>
                    </w:rPr>
                    <w:t>第二十三条禁止新建、扩建法律法规和相关政策明令禁止的落后产能项目。对《产业结构调整指导目录》中淘汰类项目，禁止投资</w:t>
                  </w:r>
                  <w:r>
                    <w:rPr>
                      <w:rFonts w:hint="eastAsia"/>
                      <w:szCs w:val="21"/>
                      <w:lang w:eastAsia="zh-CN"/>
                    </w:rPr>
                    <w:t>；</w:t>
                  </w:r>
                  <w:r>
                    <w:rPr>
                      <w:szCs w:val="21"/>
                    </w:rPr>
                    <w:t>限制类的新建项目，禁止投资，对属于限制类的现有生产能力，允许企业在一定期限内采取措施改造升级。</w:t>
                  </w:r>
                </w:p>
              </w:tc>
              <w:tc>
                <w:tcPr>
                  <w:tcW w:w="1274" w:type="pct"/>
                  <w:vAlign w:val="center"/>
                </w:tcPr>
                <w:p w14:paraId="6F0EEE3B">
                  <w:pPr>
                    <w:pStyle w:val="28"/>
                    <w:rPr>
                      <w:szCs w:val="21"/>
                    </w:rPr>
                  </w:pPr>
                  <w:r>
                    <w:rPr>
                      <w:szCs w:val="21"/>
                    </w:rPr>
                    <w:t>项目不属于落后产能项目。为《产业结构调整指导目录》中允许类项目。</w:t>
                  </w:r>
                </w:p>
              </w:tc>
              <w:tc>
                <w:tcPr>
                  <w:tcW w:w="621" w:type="pct"/>
                  <w:vAlign w:val="center"/>
                </w:tcPr>
                <w:p w14:paraId="46DBF9B2">
                  <w:pPr>
                    <w:jc w:val="center"/>
                    <w:rPr>
                      <w:szCs w:val="21"/>
                    </w:rPr>
                  </w:pPr>
                  <w:r>
                    <w:rPr>
                      <w:szCs w:val="21"/>
                    </w:rPr>
                    <w:t>符合</w:t>
                  </w:r>
                </w:p>
              </w:tc>
            </w:tr>
            <w:tr w14:paraId="70E29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6856622C">
                  <w:pPr>
                    <w:pStyle w:val="28"/>
                    <w:rPr>
                      <w:szCs w:val="21"/>
                    </w:rPr>
                  </w:pPr>
                </w:p>
              </w:tc>
              <w:tc>
                <w:tcPr>
                  <w:tcW w:w="2676" w:type="pct"/>
                  <w:vAlign w:val="center"/>
                </w:tcPr>
                <w:p w14:paraId="4AC76675">
                  <w:pPr>
                    <w:pStyle w:val="28"/>
                    <w:rPr>
                      <w:szCs w:val="21"/>
                    </w:rPr>
                  </w:pPr>
                  <w:r>
                    <w:rPr>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274" w:type="pct"/>
                  <w:vAlign w:val="center"/>
                </w:tcPr>
                <w:p w14:paraId="2B077345">
                  <w:pPr>
                    <w:pStyle w:val="28"/>
                    <w:rPr>
                      <w:szCs w:val="21"/>
                    </w:rPr>
                  </w:pPr>
                  <w:r>
                    <w:rPr>
                      <w:szCs w:val="21"/>
                    </w:rPr>
                    <w:t>项目不属于过剩产能行业的项目。</w:t>
                  </w:r>
                </w:p>
              </w:tc>
              <w:tc>
                <w:tcPr>
                  <w:tcW w:w="621" w:type="pct"/>
                  <w:vAlign w:val="center"/>
                </w:tcPr>
                <w:p w14:paraId="6B27DACB">
                  <w:pPr>
                    <w:jc w:val="center"/>
                    <w:rPr>
                      <w:szCs w:val="21"/>
                    </w:rPr>
                  </w:pPr>
                  <w:r>
                    <w:rPr>
                      <w:szCs w:val="21"/>
                    </w:rPr>
                    <w:t>符合</w:t>
                  </w:r>
                </w:p>
              </w:tc>
            </w:tr>
            <w:tr w14:paraId="7F11D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1E8CD064">
                  <w:pPr>
                    <w:pStyle w:val="28"/>
                    <w:rPr>
                      <w:szCs w:val="21"/>
                    </w:rPr>
                  </w:pPr>
                </w:p>
              </w:tc>
              <w:tc>
                <w:tcPr>
                  <w:tcW w:w="2676" w:type="pct"/>
                  <w:vAlign w:val="center"/>
                </w:tcPr>
                <w:p w14:paraId="672F650A">
                  <w:pPr>
                    <w:pStyle w:val="28"/>
                    <w:rPr>
                      <w:szCs w:val="21"/>
                    </w:rPr>
                  </w:pPr>
                  <w:r>
                    <w:rPr>
                      <w:szCs w:val="21"/>
                    </w:rPr>
                    <w:t>第二十五条禁止建设以下燃油汽车投资项目（不在中国境内销售产品的投资项目除外）</w:t>
                  </w:r>
                </w:p>
              </w:tc>
              <w:tc>
                <w:tcPr>
                  <w:tcW w:w="1274" w:type="pct"/>
                  <w:vAlign w:val="center"/>
                </w:tcPr>
                <w:p w14:paraId="703614C2">
                  <w:pPr>
                    <w:pStyle w:val="28"/>
                    <w:rPr>
                      <w:szCs w:val="21"/>
                    </w:rPr>
                  </w:pPr>
                  <w:r>
                    <w:rPr>
                      <w:szCs w:val="21"/>
                    </w:rPr>
                    <w:t>项目不属于燃油汽车项目</w:t>
                  </w:r>
                </w:p>
              </w:tc>
              <w:tc>
                <w:tcPr>
                  <w:tcW w:w="621" w:type="pct"/>
                  <w:vAlign w:val="center"/>
                </w:tcPr>
                <w:p w14:paraId="292D56DE">
                  <w:pPr>
                    <w:jc w:val="center"/>
                    <w:rPr>
                      <w:szCs w:val="21"/>
                    </w:rPr>
                  </w:pPr>
                  <w:r>
                    <w:rPr>
                      <w:szCs w:val="21"/>
                    </w:rPr>
                    <w:t>符合</w:t>
                  </w:r>
                </w:p>
              </w:tc>
            </w:tr>
            <w:tr w14:paraId="04F9C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427" w:type="pct"/>
                  <w:vMerge w:val="continue"/>
                  <w:vAlign w:val="center"/>
                </w:tcPr>
                <w:p w14:paraId="4A98A28E">
                  <w:pPr>
                    <w:pStyle w:val="28"/>
                    <w:rPr>
                      <w:szCs w:val="21"/>
                    </w:rPr>
                  </w:pPr>
                </w:p>
              </w:tc>
              <w:tc>
                <w:tcPr>
                  <w:tcW w:w="2676" w:type="pct"/>
                  <w:vAlign w:val="center"/>
                </w:tcPr>
                <w:p w14:paraId="488C549F">
                  <w:pPr>
                    <w:pStyle w:val="28"/>
                    <w:rPr>
                      <w:szCs w:val="21"/>
                    </w:rPr>
                  </w:pPr>
                  <w:r>
                    <w:rPr>
                      <w:szCs w:val="21"/>
                    </w:rPr>
                    <w:t>第二十六条禁止新建、扩建不符合要求的高耗能、高排放、低水平项目。</w:t>
                  </w:r>
                </w:p>
              </w:tc>
              <w:tc>
                <w:tcPr>
                  <w:tcW w:w="1274" w:type="pct"/>
                  <w:vAlign w:val="center"/>
                </w:tcPr>
                <w:p w14:paraId="16B7DDF1">
                  <w:pPr>
                    <w:pStyle w:val="28"/>
                    <w:rPr>
                      <w:szCs w:val="21"/>
                    </w:rPr>
                  </w:pPr>
                  <w:r>
                    <w:rPr>
                      <w:szCs w:val="21"/>
                    </w:rPr>
                    <w:t>项目不属于高耗能、高排放、低水平项目。</w:t>
                  </w:r>
                </w:p>
              </w:tc>
              <w:tc>
                <w:tcPr>
                  <w:tcW w:w="621" w:type="pct"/>
                  <w:vAlign w:val="center"/>
                </w:tcPr>
                <w:p w14:paraId="1DF7EBFB">
                  <w:pPr>
                    <w:jc w:val="center"/>
                    <w:rPr>
                      <w:szCs w:val="21"/>
                    </w:rPr>
                  </w:pPr>
                  <w:r>
                    <w:rPr>
                      <w:szCs w:val="21"/>
                    </w:rPr>
                    <w:t>符合</w:t>
                  </w:r>
                </w:p>
              </w:tc>
            </w:tr>
          </w:tbl>
          <w:p w14:paraId="216CB8CD">
            <w:pPr>
              <w:widowControl/>
              <w:adjustRightInd w:val="0"/>
              <w:spacing w:line="360" w:lineRule="auto"/>
              <w:ind w:firstLine="480" w:firstLineChars="200"/>
              <w:rPr>
                <w:bCs/>
                <w:snapToGrid w:val="0"/>
                <w:kern w:val="0"/>
                <w:sz w:val="24"/>
              </w:rPr>
            </w:pPr>
            <w:r>
              <w:rPr>
                <w:rFonts w:hint="eastAsia"/>
                <w:bCs/>
                <w:snapToGrid w:val="0"/>
                <w:kern w:val="0"/>
                <w:sz w:val="24"/>
              </w:rPr>
              <w:t>综上分析，本项目符合《长江经济带发展负面清单指南（试行，2022年版）》、《四川省、重庆市长江经济带发展负面清单实施细则（试行，2022年版）》项目细则要求。</w:t>
            </w:r>
          </w:p>
          <w:p w14:paraId="3D361F25">
            <w:pPr>
              <w:widowControl/>
              <w:adjustRightInd w:val="0"/>
              <w:spacing w:line="360" w:lineRule="auto"/>
              <w:ind w:firstLine="480" w:firstLineChars="200"/>
              <w:rPr>
                <w:bCs/>
                <w:snapToGrid w:val="0"/>
                <w:kern w:val="0"/>
                <w:sz w:val="24"/>
              </w:rPr>
            </w:pPr>
            <w:r>
              <w:rPr>
                <w:rFonts w:hint="eastAsia"/>
                <w:bCs/>
                <w:snapToGrid w:val="0"/>
                <w:kern w:val="0"/>
                <w:sz w:val="24"/>
              </w:rPr>
              <w:t>1.6 与《重庆市生态环境保护“十四五”规划（2021—2025年）》《重庆市大气环境保护“十四五”规划（2021—2025年）》《重庆市水</w:t>
            </w:r>
            <w:r>
              <w:rPr>
                <w:rFonts w:hint="eastAsia"/>
                <w:bCs/>
                <w:snapToGrid w:val="0"/>
                <w:kern w:val="0"/>
                <w:sz w:val="24"/>
                <w:lang w:val="en-US" w:eastAsia="zh-CN"/>
              </w:rPr>
              <w:t>生态</w:t>
            </w:r>
            <w:r>
              <w:rPr>
                <w:rFonts w:hint="eastAsia"/>
                <w:bCs/>
                <w:snapToGrid w:val="0"/>
                <w:kern w:val="0"/>
                <w:sz w:val="24"/>
              </w:rPr>
              <w:t>环境保护 “十四五”规划（2021—2025年）》的符合性分析</w:t>
            </w:r>
          </w:p>
          <w:p w14:paraId="0B4D4916">
            <w:pPr>
              <w:widowControl/>
              <w:adjustRightInd w:val="0"/>
              <w:spacing w:line="360" w:lineRule="auto"/>
              <w:ind w:firstLine="480" w:firstLineChars="200"/>
              <w:rPr>
                <w:bCs/>
                <w:snapToGrid w:val="0"/>
                <w:kern w:val="0"/>
                <w:sz w:val="24"/>
              </w:rPr>
            </w:pPr>
            <w:r>
              <w:rPr>
                <w:rFonts w:hint="eastAsia"/>
                <w:bCs/>
                <w:snapToGrid w:val="0"/>
                <w:kern w:val="0"/>
                <w:sz w:val="24"/>
              </w:rPr>
              <w:t>具体符合性分析见下表。</w:t>
            </w:r>
          </w:p>
          <w:p w14:paraId="0EA1A680">
            <w:pPr>
              <w:widowControl/>
              <w:adjustRightInd w:val="0"/>
              <w:spacing w:line="360" w:lineRule="auto"/>
              <w:jc w:val="center"/>
              <w:rPr>
                <w:bCs/>
                <w:snapToGrid w:val="0"/>
                <w:kern w:val="0"/>
                <w:sz w:val="24"/>
                <w:lang w:val="zh-CN"/>
              </w:rPr>
            </w:pPr>
            <w:r>
              <w:rPr>
                <w:rFonts w:hint="eastAsia"/>
                <w:bCs/>
                <w:snapToGrid w:val="0"/>
                <w:kern w:val="0"/>
                <w:sz w:val="24"/>
                <w:lang w:val="zh-CN"/>
              </w:rPr>
              <w:t>表1-</w:t>
            </w:r>
            <w:r>
              <w:rPr>
                <w:rFonts w:hint="eastAsia"/>
                <w:bCs/>
                <w:snapToGrid w:val="0"/>
                <w:kern w:val="0"/>
                <w:sz w:val="24"/>
              </w:rPr>
              <w:t>7</w:t>
            </w:r>
            <w:r>
              <w:rPr>
                <w:rFonts w:hint="eastAsia"/>
                <w:bCs/>
                <w:snapToGrid w:val="0"/>
                <w:kern w:val="0"/>
                <w:sz w:val="24"/>
                <w:lang w:val="zh-CN"/>
              </w:rPr>
              <w:t xml:space="preserve"> 与重庆市生态环境保护相关文件符合性分析</w:t>
            </w:r>
          </w:p>
          <w:tbl>
            <w:tblPr>
              <w:tblStyle w:val="14"/>
              <w:tblW w:w="7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796"/>
              <w:gridCol w:w="1736"/>
              <w:gridCol w:w="723"/>
            </w:tblGrid>
            <w:tr w14:paraId="4F4E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43" w:type="dxa"/>
                  <w:vAlign w:val="center"/>
                </w:tcPr>
                <w:p w14:paraId="07AE0DBB">
                  <w:pPr>
                    <w:pStyle w:val="30"/>
                    <w:spacing w:after="0" w:line="240" w:lineRule="auto"/>
                    <w:ind w:firstLine="0" w:firstLineChars="0"/>
                    <w:jc w:val="center"/>
                    <w:rPr>
                      <w:b/>
                      <w:bCs/>
                      <w:sz w:val="21"/>
                      <w:szCs w:val="21"/>
                    </w:rPr>
                  </w:pPr>
                  <w:r>
                    <w:rPr>
                      <w:rFonts w:hint="eastAsia"/>
                      <w:b/>
                      <w:bCs/>
                      <w:sz w:val="21"/>
                      <w:szCs w:val="21"/>
                    </w:rPr>
                    <w:t>序号</w:t>
                  </w:r>
                </w:p>
              </w:tc>
              <w:tc>
                <w:tcPr>
                  <w:tcW w:w="4796" w:type="dxa"/>
                  <w:vAlign w:val="center"/>
                </w:tcPr>
                <w:p w14:paraId="1D77CC46">
                  <w:pPr>
                    <w:pStyle w:val="30"/>
                    <w:spacing w:after="0" w:line="240" w:lineRule="auto"/>
                    <w:ind w:firstLine="0" w:firstLineChars="0"/>
                    <w:jc w:val="center"/>
                    <w:rPr>
                      <w:b/>
                      <w:bCs/>
                      <w:sz w:val="21"/>
                      <w:szCs w:val="21"/>
                    </w:rPr>
                  </w:pPr>
                  <w:r>
                    <w:rPr>
                      <w:rFonts w:hint="eastAsia"/>
                      <w:b/>
                      <w:bCs/>
                      <w:sz w:val="21"/>
                      <w:szCs w:val="21"/>
                    </w:rPr>
                    <w:t>相关要求</w:t>
                  </w:r>
                </w:p>
              </w:tc>
              <w:tc>
                <w:tcPr>
                  <w:tcW w:w="1736" w:type="dxa"/>
                  <w:vAlign w:val="center"/>
                </w:tcPr>
                <w:p w14:paraId="13C82305">
                  <w:pPr>
                    <w:pStyle w:val="30"/>
                    <w:spacing w:after="0" w:line="240" w:lineRule="auto"/>
                    <w:ind w:firstLine="0" w:firstLineChars="0"/>
                    <w:jc w:val="center"/>
                    <w:rPr>
                      <w:b/>
                      <w:bCs/>
                      <w:sz w:val="21"/>
                      <w:szCs w:val="21"/>
                    </w:rPr>
                  </w:pPr>
                  <w:r>
                    <w:rPr>
                      <w:rFonts w:hint="eastAsia"/>
                      <w:b/>
                      <w:bCs/>
                      <w:sz w:val="21"/>
                      <w:szCs w:val="21"/>
                    </w:rPr>
                    <w:t>项目情况</w:t>
                  </w:r>
                </w:p>
              </w:tc>
              <w:tc>
                <w:tcPr>
                  <w:tcW w:w="723" w:type="dxa"/>
                  <w:vAlign w:val="center"/>
                </w:tcPr>
                <w:p w14:paraId="6810EC42">
                  <w:pPr>
                    <w:pStyle w:val="30"/>
                    <w:spacing w:after="0" w:line="240" w:lineRule="auto"/>
                    <w:ind w:firstLine="0" w:firstLineChars="0"/>
                    <w:jc w:val="center"/>
                    <w:rPr>
                      <w:b/>
                      <w:bCs/>
                      <w:sz w:val="21"/>
                      <w:szCs w:val="21"/>
                    </w:rPr>
                  </w:pPr>
                  <w:r>
                    <w:rPr>
                      <w:rFonts w:hint="eastAsia"/>
                      <w:b/>
                      <w:bCs/>
                      <w:sz w:val="21"/>
                      <w:szCs w:val="21"/>
                    </w:rPr>
                    <w:t>符合性</w:t>
                  </w:r>
                </w:p>
              </w:tc>
            </w:tr>
            <w:tr w14:paraId="2720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698" w:type="dxa"/>
                  <w:gridSpan w:val="4"/>
                  <w:vAlign w:val="center"/>
                </w:tcPr>
                <w:p w14:paraId="05FD29D0">
                  <w:pPr>
                    <w:pStyle w:val="30"/>
                    <w:spacing w:after="0" w:line="240" w:lineRule="auto"/>
                    <w:ind w:firstLine="0" w:firstLineChars="0"/>
                    <w:jc w:val="center"/>
                    <w:rPr>
                      <w:b/>
                      <w:bCs/>
                      <w:sz w:val="21"/>
                      <w:szCs w:val="21"/>
                    </w:rPr>
                  </w:pPr>
                  <w:r>
                    <w:rPr>
                      <w:rFonts w:hint="eastAsia"/>
                      <w:b/>
                      <w:bCs/>
                      <w:sz w:val="21"/>
                      <w:szCs w:val="21"/>
                    </w:rPr>
                    <w:t>《重庆市生态环境保护“十四五”规划（2021—2025年）》</w:t>
                  </w:r>
                </w:p>
              </w:tc>
            </w:tr>
            <w:tr w14:paraId="3F02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443" w:type="dxa"/>
                  <w:vAlign w:val="center"/>
                </w:tcPr>
                <w:p w14:paraId="5F09FB63">
                  <w:pPr>
                    <w:pStyle w:val="30"/>
                    <w:spacing w:after="0" w:line="240" w:lineRule="auto"/>
                    <w:ind w:firstLine="0" w:firstLineChars="0"/>
                    <w:jc w:val="center"/>
                    <w:rPr>
                      <w:sz w:val="21"/>
                      <w:szCs w:val="21"/>
                    </w:rPr>
                  </w:pPr>
                  <w:r>
                    <w:rPr>
                      <w:rFonts w:hint="eastAsia"/>
                      <w:sz w:val="21"/>
                      <w:szCs w:val="21"/>
                    </w:rPr>
                    <w:t>1</w:t>
                  </w:r>
                </w:p>
              </w:tc>
              <w:tc>
                <w:tcPr>
                  <w:tcW w:w="4796" w:type="dxa"/>
                  <w:vAlign w:val="center"/>
                </w:tcPr>
                <w:p w14:paraId="0E487569">
                  <w:pPr>
                    <w:pStyle w:val="30"/>
                    <w:spacing w:after="0" w:line="240" w:lineRule="auto"/>
                    <w:ind w:firstLine="0" w:firstLineChars="0"/>
                    <w:rPr>
                      <w:sz w:val="21"/>
                      <w:szCs w:val="21"/>
                    </w:rPr>
                  </w:pPr>
                  <w:r>
                    <w:rPr>
                      <w:rFonts w:hint="eastAsia"/>
                      <w:sz w:val="21"/>
                      <w:szCs w:val="21"/>
                    </w:rPr>
                    <w:t>生态保护红线内，自然保护地核心保护区原则上禁止人为活动，其他区域严格禁止开发性、生产性建设活动，在符合现行法律法规前提下，除国家重大战略项目外</w:t>
                  </w:r>
                  <w:r>
                    <w:rPr>
                      <w:rFonts w:hint="eastAsia"/>
                      <w:sz w:val="21"/>
                      <w:szCs w:val="21"/>
                      <w:lang w:eastAsia="zh-CN"/>
                    </w:rPr>
                    <w:t>，</w:t>
                  </w:r>
                  <w:r>
                    <w:rPr>
                      <w:rFonts w:hint="eastAsia"/>
                      <w:sz w:val="21"/>
                      <w:szCs w:val="21"/>
                    </w:rPr>
                    <w:t>允许对生态功能不造成破坏的有限人为活动。</w:t>
                  </w:r>
                </w:p>
              </w:tc>
              <w:tc>
                <w:tcPr>
                  <w:tcW w:w="1736" w:type="dxa"/>
                  <w:vAlign w:val="center"/>
                </w:tcPr>
                <w:p w14:paraId="2C906D19">
                  <w:pPr>
                    <w:pStyle w:val="30"/>
                    <w:spacing w:after="0" w:line="240" w:lineRule="auto"/>
                    <w:ind w:firstLine="0" w:firstLineChars="0"/>
                    <w:jc w:val="center"/>
                    <w:rPr>
                      <w:sz w:val="21"/>
                      <w:szCs w:val="21"/>
                    </w:rPr>
                  </w:pPr>
                  <w:r>
                    <w:rPr>
                      <w:sz w:val="21"/>
                      <w:szCs w:val="21"/>
                    </w:rPr>
                    <w:t>项目位于</w:t>
                  </w:r>
                  <w:r>
                    <w:rPr>
                      <w:rFonts w:hint="eastAsia"/>
                      <w:sz w:val="21"/>
                      <w:szCs w:val="21"/>
                    </w:rPr>
                    <w:t>合川工业园区南溪组团A区</w:t>
                  </w:r>
                  <w:r>
                    <w:rPr>
                      <w:sz w:val="21"/>
                      <w:szCs w:val="21"/>
                    </w:rPr>
                    <w:t>，</w:t>
                  </w:r>
                  <w:r>
                    <w:rPr>
                      <w:rFonts w:hint="eastAsia"/>
                      <w:sz w:val="21"/>
                      <w:szCs w:val="21"/>
                    </w:rPr>
                    <w:t>不涉及生态红线，不在自然保护地核心保护区</w:t>
                  </w:r>
                </w:p>
              </w:tc>
              <w:tc>
                <w:tcPr>
                  <w:tcW w:w="723" w:type="dxa"/>
                  <w:vAlign w:val="center"/>
                </w:tcPr>
                <w:p w14:paraId="71C3BF35">
                  <w:pPr>
                    <w:pStyle w:val="30"/>
                    <w:spacing w:after="0" w:line="240" w:lineRule="auto"/>
                    <w:ind w:firstLine="0" w:firstLineChars="0"/>
                    <w:jc w:val="center"/>
                    <w:rPr>
                      <w:sz w:val="21"/>
                      <w:szCs w:val="21"/>
                    </w:rPr>
                  </w:pPr>
                  <w:r>
                    <w:rPr>
                      <w:rFonts w:hint="eastAsia"/>
                      <w:sz w:val="21"/>
                      <w:szCs w:val="21"/>
                    </w:rPr>
                    <w:t>符合</w:t>
                  </w:r>
                </w:p>
              </w:tc>
            </w:tr>
            <w:tr w14:paraId="143E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1" w:hRule="atLeast"/>
              </w:trPr>
              <w:tc>
                <w:tcPr>
                  <w:tcW w:w="443" w:type="dxa"/>
                  <w:vAlign w:val="center"/>
                </w:tcPr>
                <w:p w14:paraId="2212ADE5">
                  <w:pPr>
                    <w:pStyle w:val="30"/>
                    <w:spacing w:after="0" w:line="240" w:lineRule="auto"/>
                    <w:ind w:firstLine="0" w:firstLineChars="0"/>
                    <w:jc w:val="center"/>
                    <w:rPr>
                      <w:sz w:val="21"/>
                      <w:szCs w:val="21"/>
                    </w:rPr>
                  </w:pPr>
                  <w:r>
                    <w:rPr>
                      <w:rFonts w:hint="eastAsia"/>
                      <w:sz w:val="21"/>
                      <w:szCs w:val="21"/>
                    </w:rPr>
                    <w:t>2</w:t>
                  </w:r>
                </w:p>
              </w:tc>
              <w:tc>
                <w:tcPr>
                  <w:tcW w:w="4796" w:type="dxa"/>
                  <w:vAlign w:val="center"/>
                </w:tcPr>
                <w:p w14:paraId="1CEFBC30">
                  <w:pPr>
                    <w:pStyle w:val="30"/>
                    <w:spacing w:after="0" w:line="240" w:lineRule="auto"/>
                    <w:ind w:firstLine="0" w:firstLineChars="0"/>
                    <w:rPr>
                      <w:sz w:val="21"/>
                      <w:szCs w:val="21"/>
                    </w:rPr>
                  </w:pPr>
                  <w:r>
                    <w:rPr>
                      <w:rFonts w:hint="eastAsia"/>
                      <w:sz w:val="21"/>
                      <w:szCs w:val="21"/>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w:t>
                  </w:r>
                  <w:r>
                    <w:rPr>
                      <w:rFonts w:hint="eastAsia"/>
                      <w:sz w:val="21"/>
                      <w:szCs w:val="21"/>
                      <w:vertAlign w:val="subscript"/>
                    </w:rPr>
                    <w:t>S</w:t>
                  </w:r>
                  <w:r>
                    <w:rPr>
                      <w:rFonts w:hint="eastAsia"/>
                      <w:sz w:val="21"/>
                      <w:szCs w:val="21"/>
                    </w:rPr>
                    <w:t xml:space="preserve"> （挥发性有机物）含量限值标准，大力推进低（无）VOC</w:t>
                  </w:r>
                  <w:r>
                    <w:rPr>
                      <w:rFonts w:hint="eastAsia"/>
                      <w:sz w:val="21"/>
                      <w:szCs w:val="21"/>
                      <w:vertAlign w:val="subscript"/>
                    </w:rPr>
                    <w:t>S</w:t>
                  </w:r>
                  <w:r>
                    <w:rPr>
                      <w:rFonts w:hint="eastAsia"/>
                      <w:sz w:val="21"/>
                      <w:szCs w:val="21"/>
                    </w:rPr>
                    <w:t>原辅材料替代，将生产和使用高VOC</w:t>
                  </w:r>
                  <w:r>
                    <w:rPr>
                      <w:rFonts w:hint="eastAsia"/>
                      <w:sz w:val="21"/>
                      <w:szCs w:val="21"/>
                      <w:vertAlign w:val="subscript"/>
                    </w:rPr>
                    <w:t>S</w:t>
                  </w:r>
                  <w:r>
                    <w:rPr>
                      <w:rFonts w:hint="eastAsia"/>
                      <w:sz w:val="21"/>
                      <w:szCs w:val="21"/>
                    </w:rPr>
                    <w:t>含量产品企业列入强制性清洁生产审核名单。以工业涂装、包装印刷、家具制造、电子、石化、化工、油品储运销售等行业为重点，强化VOC</w:t>
                  </w:r>
                  <w:r>
                    <w:rPr>
                      <w:rFonts w:hint="eastAsia"/>
                      <w:sz w:val="21"/>
                      <w:szCs w:val="21"/>
                      <w:vertAlign w:val="subscript"/>
                    </w:rPr>
                    <w:t>S</w:t>
                  </w:r>
                  <w:r>
                    <w:rPr>
                      <w:rFonts w:hint="eastAsia"/>
                      <w:sz w:val="21"/>
                      <w:szCs w:val="21"/>
                    </w:rPr>
                    <w:t>无组织排放管控</w:t>
                  </w:r>
                  <w:r>
                    <w:rPr>
                      <w:rFonts w:hint="eastAsia"/>
                      <w:sz w:val="21"/>
                      <w:szCs w:val="21"/>
                      <w:lang w:eastAsia="zh-CN"/>
                    </w:rPr>
                    <w:t>；</w:t>
                  </w:r>
                  <w:r>
                    <w:rPr>
                      <w:rFonts w:hint="eastAsia"/>
                      <w:sz w:val="21"/>
                      <w:szCs w:val="21"/>
                    </w:rPr>
                    <w:t>推动适时把挥发性有机物纳入环境保护税征收范围。</w:t>
                  </w:r>
                </w:p>
              </w:tc>
              <w:tc>
                <w:tcPr>
                  <w:tcW w:w="1736" w:type="dxa"/>
                  <w:vAlign w:val="center"/>
                </w:tcPr>
                <w:p w14:paraId="0BE3629C">
                  <w:pPr>
                    <w:pStyle w:val="30"/>
                    <w:spacing w:after="0" w:line="240" w:lineRule="auto"/>
                    <w:ind w:firstLine="0" w:firstLineChars="0"/>
                    <w:jc w:val="center"/>
                    <w:rPr>
                      <w:rFonts w:hint="default" w:eastAsia="宋体"/>
                      <w:sz w:val="21"/>
                      <w:szCs w:val="21"/>
                      <w:lang w:val="en-US" w:eastAsia="zh-CN"/>
                    </w:rPr>
                  </w:pPr>
                  <w:r>
                    <w:rPr>
                      <w:rFonts w:hint="eastAsia"/>
                      <w:sz w:val="21"/>
                      <w:szCs w:val="21"/>
                    </w:rPr>
                    <w:t>项目运营期不涉及</w:t>
                  </w:r>
                  <w:r>
                    <w:rPr>
                      <w:rFonts w:hint="eastAsia"/>
                      <w:sz w:val="21"/>
                      <w:szCs w:val="21"/>
                      <w:lang w:val="en-US" w:eastAsia="zh-CN"/>
                    </w:rPr>
                    <w:t>工业窑炉，产生的</w:t>
                  </w:r>
                  <w:r>
                    <w:rPr>
                      <w:rFonts w:hint="eastAsia"/>
                      <w:sz w:val="21"/>
                      <w:szCs w:val="21"/>
                    </w:rPr>
                    <w:t>挥发性有机物污染物</w:t>
                  </w:r>
                  <w:r>
                    <w:rPr>
                      <w:rFonts w:hint="eastAsia"/>
                      <w:sz w:val="21"/>
                      <w:szCs w:val="21"/>
                      <w:lang w:val="en-US" w:eastAsia="zh-CN"/>
                    </w:rPr>
                    <w:t>较少，可实现达标排放</w:t>
                  </w:r>
                </w:p>
              </w:tc>
              <w:tc>
                <w:tcPr>
                  <w:tcW w:w="723" w:type="dxa"/>
                  <w:vAlign w:val="center"/>
                </w:tcPr>
                <w:p w14:paraId="31BED89A">
                  <w:pPr>
                    <w:pStyle w:val="30"/>
                    <w:spacing w:after="0" w:line="240" w:lineRule="auto"/>
                    <w:ind w:firstLine="0" w:firstLineChars="0"/>
                    <w:jc w:val="center"/>
                    <w:rPr>
                      <w:sz w:val="21"/>
                      <w:szCs w:val="21"/>
                    </w:rPr>
                  </w:pPr>
                  <w:r>
                    <w:rPr>
                      <w:rFonts w:hint="eastAsia"/>
                      <w:sz w:val="21"/>
                      <w:szCs w:val="21"/>
                    </w:rPr>
                    <w:t>符合</w:t>
                  </w:r>
                </w:p>
              </w:tc>
            </w:tr>
            <w:tr w14:paraId="1D34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443" w:type="dxa"/>
                  <w:vAlign w:val="center"/>
                </w:tcPr>
                <w:p w14:paraId="7F154816">
                  <w:pPr>
                    <w:pStyle w:val="30"/>
                    <w:spacing w:after="0" w:line="240" w:lineRule="auto"/>
                    <w:ind w:firstLine="0" w:firstLineChars="0"/>
                    <w:jc w:val="center"/>
                    <w:rPr>
                      <w:sz w:val="21"/>
                      <w:szCs w:val="21"/>
                    </w:rPr>
                  </w:pPr>
                  <w:r>
                    <w:rPr>
                      <w:rFonts w:hint="eastAsia"/>
                      <w:sz w:val="21"/>
                      <w:szCs w:val="21"/>
                    </w:rPr>
                    <w:t>3</w:t>
                  </w:r>
                </w:p>
              </w:tc>
              <w:tc>
                <w:tcPr>
                  <w:tcW w:w="4796" w:type="dxa"/>
                  <w:vAlign w:val="center"/>
                </w:tcPr>
                <w:p w14:paraId="63CC3C55">
                  <w:pPr>
                    <w:pStyle w:val="30"/>
                    <w:spacing w:after="0" w:line="240" w:lineRule="auto"/>
                    <w:ind w:firstLine="0" w:firstLineChars="0"/>
                    <w:rPr>
                      <w:sz w:val="21"/>
                      <w:szCs w:val="21"/>
                    </w:rPr>
                  </w:pPr>
                  <w:r>
                    <w:rPr>
                      <w:rFonts w:hint="eastAsia"/>
                      <w:sz w:val="21"/>
                      <w:szCs w:val="21"/>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1736" w:type="dxa"/>
                  <w:vAlign w:val="center"/>
                </w:tcPr>
                <w:p w14:paraId="4380BE11">
                  <w:pPr>
                    <w:pStyle w:val="30"/>
                    <w:spacing w:after="0" w:line="240" w:lineRule="auto"/>
                    <w:ind w:firstLine="0" w:firstLineChars="0"/>
                    <w:jc w:val="center"/>
                    <w:rPr>
                      <w:sz w:val="21"/>
                      <w:szCs w:val="21"/>
                    </w:rPr>
                  </w:pPr>
                  <w:r>
                    <w:rPr>
                      <w:rFonts w:hint="eastAsia"/>
                      <w:sz w:val="21"/>
                      <w:szCs w:val="21"/>
                    </w:rPr>
                    <w:t>项目位于合川工业园区南溪组团A区，属于3类声环境功能区，设备噪声经采取合理措施后，可实现稳定达标排放；</w:t>
                  </w:r>
                </w:p>
              </w:tc>
              <w:tc>
                <w:tcPr>
                  <w:tcW w:w="723" w:type="dxa"/>
                  <w:vAlign w:val="center"/>
                </w:tcPr>
                <w:p w14:paraId="269B0886">
                  <w:pPr>
                    <w:pStyle w:val="30"/>
                    <w:spacing w:after="0" w:line="240" w:lineRule="auto"/>
                    <w:ind w:firstLine="0" w:firstLineChars="0"/>
                    <w:jc w:val="center"/>
                    <w:rPr>
                      <w:sz w:val="21"/>
                      <w:szCs w:val="21"/>
                    </w:rPr>
                  </w:pPr>
                  <w:r>
                    <w:rPr>
                      <w:rFonts w:hint="eastAsia"/>
                      <w:sz w:val="21"/>
                      <w:szCs w:val="21"/>
                    </w:rPr>
                    <w:t>符合</w:t>
                  </w:r>
                </w:p>
              </w:tc>
            </w:tr>
            <w:tr w14:paraId="3FA6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trPr>
              <w:tc>
                <w:tcPr>
                  <w:tcW w:w="443" w:type="dxa"/>
                  <w:vAlign w:val="center"/>
                </w:tcPr>
                <w:p w14:paraId="51575B3E">
                  <w:pPr>
                    <w:pStyle w:val="30"/>
                    <w:spacing w:after="0" w:line="240" w:lineRule="auto"/>
                    <w:ind w:firstLine="0" w:firstLineChars="0"/>
                    <w:jc w:val="center"/>
                    <w:rPr>
                      <w:sz w:val="21"/>
                      <w:szCs w:val="21"/>
                    </w:rPr>
                  </w:pPr>
                  <w:r>
                    <w:rPr>
                      <w:rFonts w:hint="eastAsia"/>
                      <w:sz w:val="21"/>
                      <w:szCs w:val="21"/>
                    </w:rPr>
                    <w:t>4</w:t>
                  </w:r>
                </w:p>
              </w:tc>
              <w:tc>
                <w:tcPr>
                  <w:tcW w:w="4796" w:type="dxa"/>
                  <w:vAlign w:val="center"/>
                </w:tcPr>
                <w:p w14:paraId="47EC7E51">
                  <w:pPr>
                    <w:pStyle w:val="30"/>
                    <w:spacing w:after="0" w:line="240" w:lineRule="auto"/>
                    <w:ind w:firstLine="0" w:firstLineChars="0"/>
                    <w:rPr>
                      <w:sz w:val="21"/>
                      <w:szCs w:val="21"/>
                    </w:rPr>
                  </w:pPr>
                  <w:r>
                    <w:rPr>
                      <w:rFonts w:hint="eastAsia"/>
                      <w:sz w:val="21"/>
                      <w:szCs w:val="21"/>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736" w:type="dxa"/>
                  <w:vAlign w:val="center"/>
                </w:tcPr>
                <w:p w14:paraId="453BE734">
                  <w:pPr>
                    <w:pStyle w:val="30"/>
                    <w:spacing w:after="0" w:line="240" w:lineRule="auto"/>
                    <w:ind w:firstLine="0" w:firstLineChars="0"/>
                    <w:jc w:val="center"/>
                    <w:rPr>
                      <w:sz w:val="21"/>
                      <w:szCs w:val="21"/>
                    </w:rPr>
                  </w:pPr>
                  <w:r>
                    <w:rPr>
                      <w:rFonts w:hint="eastAsia"/>
                      <w:sz w:val="21"/>
                      <w:szCs w:val="21"/>
                    </w:rPr>
                    <w:t>根</w:t>
                  </w:r>
                  <w:r>
                    <w:rPr>
                      <w:sz w:val="21"/>
                      <w:szCs w:val="21"/>
                    </w:rPr>
                    <w:t>据环境风险评价结论，项目环境风险潜势为Ⅰ，仅开展简单分析，危</w:t>
                  </w:r>
                  <w:r>
                    <w:rPr>
                      <w:rFonts w:hint="eastAsia"/>
                      <w:sz w:val="21"/>
                      <w:szCs w:val="21"/>
                    </w:rPr>
                    <w:t>废贮存</w:t>
                  </w:r>
                  <w:r>
                    <w:rPr>
                      <w:rFonts w:hint="eastAsia"/>
                      <w:sz w:val="21"/>
                      <w:szCs w:val="21"/>
                      <w:lang w:val="en-US" w:eastAsia="zh-CN"/>
                    </w:rPr>
                    <w:t>库</w:t>
                  </w:r>
                  <w:r>
                    <w:rPr>
                      <w:rFonts w:hint="eastAsia"/>
                      <w:sz w:val="21"/>
                      <w:szCs w:val="21"/>
                    </w:rPr>
                    <w:t>地面采取防渗措施，容器底部设置托盘，可对泄漏的物料进行收集，环境风险可控。项目实施后严格落实突发环境事件风险评估制度。</w:t>
                  </w:r>
                </w:p>
              </w:tc>
              <w:tc>
                <w:tcPr>
                  <w:tcW w:w="723" w:type="dxa"/>
                  <w:vAlign w:val="center"/>
                </w:tcPr>
                <w:p w14:paraId="3A29F3FD">
                  <w:pPr>
                    <w:pStyle w:val="30"/>
                    <w:spacing w:after="0" w:line="240" w:lineRule="auto"/>
                    <w:ind w:firstLine="0" w:firstLineChars="0"/>
                    <w:jc w:val="center"/>
                    <w:rPr>
                      <w:sz w:val="21"/>
                      <w:szCs w:val="21"/>
                    </w:rPr>
                  </w:pPr>
                  <w:r>
                    <w:rPr>
                      <w:rFonts w:hint="eastAsia"/>
                      <w:sz w:val="21"/>
                      <w:szCs w:val="21"/>
                    </w:rPr>
                    <w:t>符合</w:t>
                  </w:r>
                </w:p>
              </w:tc>
            </w:tr>
            <w:tr w14:paraId="6520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trPr>
              <w:tc>
                <w:tcPr>
                  <w:tcW w:w="443" w:type="dxa"/>
                  <w:vAlign w:val="center"/>
                </w:tcPr>
                <w:p w14:paraId="0231D832">
                  <w:pPr>
                    <w:pStyle w:val="30"/>
                    <w:spacing w:after="0" w:line="240" w:lineRule="auto"/>
                    <w:ind w:firstLine="0" w:firstLineChars="0"/>
                    <w:jc w:val="center"/>
                    <w:rPr>
                      <w:sz w:val="21"/>
                      <w:szCs w:val="21"/>
                    </w:rPr>
                  </w:pPr>
                  <w:r>
                    <w:rPr>
                      <w:rFonts w:hint="eastAsia"/>
                      <w:sz w:val="21"/>
                      <w:szCs w:val="21"/>
                    </w:rPr>
                    <w:t>5</w:t>
                  </w:r>
                </w:p>
              </w:tc>
              <w:tc>
                <w:tcPr>
                  <w:tcW w:w="4796" w:type="dxa"/>
                  <w:vAlign w:val="center"/>
                </w:tcPr>
                <w:p w14:paraId="39AF11EC">
                  <w:pPr>
                    <w:pStyle w:val="30"/>
                    <w:spacing w:after="0" w:line="240" w:lineRule="auto"/>
                    <w:ind w:firstLine="0" w:firstLineChars="0"/>
                    <w:rPr>
                      <w:sz w:val="21"/>
                      <w:szCs w:val="21"/>
                    </w:rPr>
                  </w:pPr>
                  <w:r>
                    <w:rPr>
                      <w:rFonts w:hint="eastAsia"/>
                      <w:sz w:val="21"/>
                      <w:szCs w:val="21"/>
                    </w:rPr>
                    <w:t>鼓励资源化综合利用危险废物。持续开展打击危险废物环境违法犯罪专项行动，严肃查处违规堆存、随意倾倒、非法填埋、非法转移、非法买卖危险废物等违法行为。加强危险废物处置场、危险废物经营单位和自行利用处置设施的环境监管，确保规范运行。探索建立危险废物“一物一码”管理体系，加快危险废物信息化管理系统建设，实现从产生到处置全过程信息追踪。</w:t>
                  </w:r>
                </w:p>
              </w:tc>
              <w:tc>
                <w:tcPr>
                  <w:tcW w:w="1736" w:type="dxa"/>
                  <w:vAlign w:val="center"/>
                </w:tcPr>
                <w:p w14:paraId="02D788C7">
                  <w:pPr>
                    <w:pStyle w:val="30"/>
                    <w:spacing w:after="0" w:line="240" w:lineRule="auto"/>
                    <w:ind w:firstLine="0" w:firstLineChars="0"/>
                    <w:jc w:val="center"/>
                    <w:rPr>
                      <w:sz w:val="21"/>
                      <w:szCs w:val="21"/>
                    </w:rPr>
                  </w:pPr>
                  <w:r>
                    <w:rPr>
                      <w:rFonts w:hint="eastAsia"/>
                      <w:sz w:val="21"/>
                      <w:szCs w:val="21"/>
                    </w:rPr>
                    <w:t>项目设置</w:t>
                  </w:r>
                  <w:r>
                    <w:rPr>
                      <w:rFonts w:hint="eastAsia"/>
                      <w:sz w:val="21"/>
                      <w:szCs w:val="21"/>
                      <w:lang w:eastAsia="zh-CN"/>
                    </w:rPr>
                    <w:t>危废贮存点</w:t>
                  </w:r>
                  <w:r>
                    <w:rPr>
                      <w:rFonts w:hint="eastAsia"/>
                      <w:sz w:val="21"/>
                      <w:szCs w:val="21"/>
                    </w:rPr>
                    <w:t>，危险废物分类收集后，暂存于危废贮存库，定期交有资质单位妥善处置。</w:t>
                  </w:r>
                </w:p>
              </w:tc>
              <w:tc>
                <w:tcPr>
                  <w:tcW w:w="723" w:type="dxa"/>
                  <w:vAlign w:val="center"/>
                </w:tcPr>
                <w:p w14:paraId="1CEDC482">
                  <w:pPr>
                    <w:pStyle w:val="30"/>
                    <w:spacing w:after="0" w:line="240" w:lineRule="auto"/>
                    <w:ind w:firstLine="0" w:firstLineChars="0"/>
                    <w:jc w:val="center"/>
                    <w:rPr>
                      <w:sz w:val="21"/>
                      <w:szCs w:val="21"/>
                    </w:rPr>
                  </w:pPr>
                  <w:r>
                    <w:rPr>
                      <w:rFonts w:hint="eastAsia"/>
                      <w:sz w:val="21"/>
                      <w:szCs w:val="21"/>
                    </w:rPr>
                    <w:t>符合</w:t>
                  </w:r>
                </w:p>
              </w:tc>
            </w:tr>
            <w:tr w14:paraId="21A2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dxa"/>
                  <w:vAlign w:val="center"/>
                </w:tcPr>
                <w:p w14:paraId="7B8DBAE4">
                  <w:pPr>
                    <w:pStyle w:val="30"/>
                    <w:spacing w:after="0" w:line="240" w:lineRule="auto"/>
                    <w:ind w:firstLine="0" w:firstLineChars="0"/>
                    <w:jc w:val="center"/>
                    <w:rPr>
                      <w:sz w:val="21"/>
                      <w:szCs w:val="21"/>
                    </w:rPr>
                  </w:pPr>
                  <w:r>
                    <w:rPr>
                      <w:rFonts w:hint="eastAsia"/>
                      <w:sz w:val="21"/>
                      <w:szCs w:val="21"/>
                    </w:rPr>
                    <w:t>6</w:t>
                  </w:r>
                </w:p>
              </w:tc>
              <w:tc>
                <w:tcPr>
                  <w:tcW w:w="4796" w:type="dxa"/>
                  <w:vAlign w:val="center"/>
                </w:tcPr>
                <w:p w14:paraId="7ECE66B1">
                  <w:pPr>
                    <w:pStyle w:val="30"/>
                    <w:spacing w:after="0" w:line="240" w:lineRule="auto"/>
                    <w:ind w:firstLine="0" w:firstLineChars="0"/>
                    <w:rPr>
                      <w:sz w:val="21"/>
                      <w:szCs w:val="21"/>
                    </w:rPr>
                  </w:pPr>
                  <w:r>
                    <w:rPr>
                      <w:rFonts w:hint="eastAsia"/>
                      <w:sz w:val="21"/>
                      <w:szCs w:val="21"/>
                    </w:rPr>
                    <w:t>禁止在长江干支流岸线1公里范围内新建、扩建化工园区和化工项目。鼓励现有工业项目、化工项目分别搬入工业集聚区、化工产业集聚区。</w:t>
                  </w:r>
                </w:p>
              </w:tc>
              <w:tc>
                <w:tcPr>
                  <w:tcW w:w="1736" w:type="dxa"/>
                  <w:vAlign w:val="center"/>
                </w:tcPr>
                <w:p w14:paraId="385CA293">
                  <w:pPr>
                    <w:pStyle w:val="30"/>
                    <w:spacing w:after="0" w:line="240" w:lineRule="auto"/>
                    <w:ind w:firstLine="0" w:firstLineChars="0"/>
                    <w:jc w:val="center"/>
                    <w:rPr>
                      <w:sz w:val="21"/>
                      <w:szCs w:val="21"/>
                    </w:rPr>
                  </w:pPr>
                  <w:r>
                    <w:rPr>
                      <w:rFonts w:hint="eastAsia"/>
                      <w:sz w:val="21"/>
                      <w:szCs w:val="21"/>
                    </w:rPr>
                    <w:t>项目不在长江干支流岸线1公里范围内，且不属于化工项目</w:t>
                  </w:r>
                </w:p>
              </w:tc>
              <w:tc>
                <w:tcPr>
                  <w:tcW w:w="723" w:type="dxa"/>
                  <w:vAlign w:val="center"/>
                </w:tcPr>
                <w:p w14:paraId="167E1C83">
                  <w:pPr>
                    <w:pStyle w:val="30"/>
                    <w:spacing w:after="0" w:line="240" w:lineRule="auto"/>
                    <w:ind w:firstLine="0" w:firstLineChars="0"/>
                    <w:jc w:val="center"/>
                    <w:rPr>
                      <w:sz w:val="21"/>
                      <w:szCs w:val="21"/>
                    </w:rPr>
                  </w:pPr>
                  <w:r>
                    <w:rPr>
                      <w:rFonts w:hint="eastAsia"/>
                      <w:sz w:val="21"/>
                      <w:szCs w:val="21"/>
                    </w:rPr>
                    <w:t>符合</w:t>
                  </w:r>
                </w:p>
              </w:tc>
            </w:tr>
            <w:tr w14:paraId="0FF0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43" w:type="dxa"/>
                  <w:vAlign w:val="center"/>
                </w:tcPr>
                <w:p w14:paraId="59D43E38">
                  <w:pPr>
                    <w:pStyle w:val="30"/>
                    <w:spacing w:after="0" w:line="240" w:lineRule="auto"/>
                    <w:ind w:firstLine="0" w:firstLineChars="0"/>
                    <w:jc w:val="center"/>
                    <w:rPr>
                      <w:sz w:val="21"/>
                      <w:szCs w:val="21"/>
                    </w:rPr>
                  </w:pPr>
                  <w:r>
                    <w:rPr>
                      <w:rFonts w:hint="eastAsia"/>
                      <w:sz w:val="21"/>
                      <w:szCs w:val="21"/>
                    </w:rPr>
                    <w:t>7</w:t>
                  </w:r>
                </w:p>
              </w:tc>
              <w:tc>
                <w:tcPr>
                  <w:tcW w:w="4796" w:type="dxa"/>
                  <w:vAlign w:val="center"/>
                </w:tcPr>
                <w:p w14:paraId="115B0006">
                  <w:pPr>
                    <w:pStyle w:val="30"/>
                    <w:spacing w:after="0" w:line="240" w:lineRule="auto"/>
                    <w:ind w:firstLine="0" w:firstLineChars="0"/>
                    <w:rPr>
                      <w:sz w:val="21"/>
                      <w:szCs w:val="21"/>
                    </w:rPr>
                  </w:pPr>
                  <w:r>
                    <w:rPr>
                      <w:rFonts w:hint="eastAsia"/>
                      <w:sz w:val="21"/>
                      <w:szCs w:val="21"/>
                    </w:rPr>
                    <w:t>持续推进重金属环境风险防控。挖掘减排潜力，推进实施一批重金属减排项目。严格执行建设项目重金属排放“等量替换”或“减量替换”制度，无排放指标替换来源的项目不予审批。全面深化涉铅、镉、铬等重金属排放行业污染排查整治，对纳入整治清单的企业实施限期整改。继续对全市有色金属矿采选业、有色金属冶炼业、铅蓄电池制造业、皮革及其制品业、化学原料及化学制品制造业、电镀行业等重点行业执行重点重金属污染物特别排放限值，督促企业达标排放。</w:t>
                  </w:r>
                </w:p>
              </w:tc>
              <w:tc>
                <w:tcPr>
                  <w:tcW w:w="1736" w:type="dxa"/>
                  <w:vAlign w:val="center"/>
                </w:tcPr>
                <w:p w14:paraId="00AA56C1">
                  <w:pPr>
                    <w:pStyle w:val="30"/>
                    <w:spacing w:after="0" w:line="240" w:lineRule="auto"/>
                    <w:ind w:firstLine="0" w:firstLineChars="0"/>
                    <w:jc w:val="center"/>
                    <w:rPr>
                      <w:sz w:val="21"/>
                      <w:szCs w:val="21"/>
                    </w:rPr>
                  </w:pPr>
                  <w:r>
                    <w:rPr>
                      <w:rFonts w:hint="eastAsia"/>
                      <w:sz w:val="21"/>
                      <w:szCs w:val="21"/>
                    </w:rPr>
                    <w:t>项目不涉及重金属产生及排放</w:t>
                  </w:r>
                </w:p>
              </w:tc>
              <w:tc>
                <w:tcPr>
                  <w:tcW w:w="723" w:type="dxa"/>
                  <w:vAlign w:val="center"/>
                </w:tcPr>
                <w:p w14:paraId="1210EC01">
                  <w:pPr>
                    <w:pStyle w:val="30"/>
                    <w:spacing w:after="0" w:line="240" w:lineRule="auto"/>
                    <w:ind w:firstLine="0" w:firstLineChars="0"/>
                    <w:jc w:val="center"/>
                    <w:rPr>
                      <w:sz w:val="21"/>
                      <w:szCs w:val="21"/>
                    </w:rPr>
                  </w:pPr>
                  <w:r>
                    <w:rPr>
                      <w:rFonts w:hint="eastAsia"/>
                      <w:sz w:val="21"/>
                      <w:szCs w:val="21"/>
                    </w:rPr>
                    <w:t>符合</w:t>
                  </w:r>
                </w:p>
              </w:tc>
            </w:tr>
            <w:tr w14:paraId="4B00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698" w:type="dxa"/>
                  <w:gridSpan w:val="4"/>
                  <w:vAlign w:val="center"/>
                </w:tcPr>
                <w:p w14:paraId="1914F1E8">
                  <w:pPr>
                    <w:pStyle w:val="30"/>
                    <w:spacing w:after="0" w:line="240" w:lineRule="auto"/>
                    <w:ind w:firstLine="0" w:firstLineChars="0"/>
                    <w:jc w:val="center"/>
                    <w:rPr>
                      <w:b/>
                      <w:bCs/>
                      <w:sz w:val="21"/>
                      <w:szCs w:val="21"/>
                    </w:rPr>
                  </w:pPr>
                  <w:r>
                    <w:rPr>
                      <w:rFonts w:hint="eastAsia"/>
                      <w:b/>
                      <w:bCs/>
                      <w:sz w:val="21"/>
                      <w:szCs w:val="21"/>
                    </w:rPr>
                    <w:t>《重庆市大气环境保护“十四五”规划（2021—2025年）》</w:t>
                  </w:r>
                </w:p>
              </w:tc>
            </w:tr>
            <w:tr w14:paraId="3ACB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dxa"/>
                  <w:vAlign w:val="center"/>
                </w:tcPr>
                <w:p w14:paraId="77AFF84D">
                  <w:pPr>
                    <w:pStyle w:val="30"/>
                    <w:spacing w:after="0" w:line="240" w:lineRule="auto"/>
                    <w:ind w:firstLine="0" w:firstLineChars="0"/>
                    <w:jc w:val="center"/>
                    <w:rPr>
                      <w:sz w:val="21"/>
                      <w:szCs w:val="21"/>
                    </w:rPr>
                  </w:pPr>
                  <w:r>
                    <w:rPr>
                      <w:rFonts w:hint="eastAsia"/>
                      <w:sz w:val="21"/>
                      <w:szCs w:val="21"/>
                    </w:rPr>
                    <w:t>1</w:t>
                  </w:r>
                </w:p>
              </w:tc>
              <w:tc>
                <w:tcPr>
                  <w:tcW w:w="4796" w:type="dxa"/>
                  <w:vAlign w:val="center"/>
                </w:tcPr>
                <w:p w14:paraId="1924FD36">
                  <w:pPr>
                    <w:pStyle w:val="30"/>
                    <w:spacing w:after="0" w:line="240" w:lineRule="auto"/>
                    <w:ind w:firstLine="0" w:firstLineChars="0"/>
                    <w:rPr>
                      <w:sz w:val="21"/>
                      <w:szCs w:val="21"/>
                    </w:rPr>
                  </w:pPr>
                  <w:r>
                    <w:rPr>
                      <w:rFonts w:hint="eastAsia"/>
                      <w:sz w:val="21"/>
                      <w:szCs w:val="21"/>
                    </w:rPr>
                    <w:t>加强源头控制</w:t>
                  </w:r>
                </w:p>
                <w:p w14:paraId="6E24B131">
                  <w:pPr>
                    <w:pStyle w:val="30"/>
                    <w:spacing w:after="0" w:line="240" w:lineRule="auto"/>
                    <w:ind w:firstLine="0" w:firstLineChars="0"/>
                    <w:rPr>
                      <w:sz w:val="21"/>
                      <w:szCs w:val="21"/>
                    </w:rPr>
                  </w:pPr>
                  <w:r>
                    <w:rPr>
                      <w:rFonts w:hint="eastAsia"/>
                      <w:sz w:val="21"/>
                      <w:szCs w:val="21"/>
                    </w:rPr>
                    <w:t>实施原辅材料和产品源头替代。加快对溶剂型涂料、油墨、胶粘剂、清洗剂使用企业制定低VOC</w:t>
                  </w:r>
                  <w:r>
                    <w:rPr>
                      <w:rFonts w:hint="eastAsia"/>
                      <w:sz w:val="21"/>
                      <w:szCs w:val="21"/>
                      <w:vertAlign w:val="subscript"/>
                    </w:rPr>
                    <w:t>S</w:t>
                  </w:r>
                  <w:r>
                    <w:rPr>
                      <w:rFonts w:hint="eastAsia"/>
                      <w:sz w:val="21"/>
                      <w:szCs w:val="21"/>
                    </w:rPr>
                    <w:t>含量原辅材料替代计划。将生产和使用高VOC</w:t>
                  </w:r>
                  <w:r>
                    <w:rPr>
                      <w:rFonts w:hint="eastAsia"/>
                      <w:sz w:val="21"/>
                      <w:szCs w:val="21"/>
                      <w:vertAlign w:val="subscript"/>
                    </w:rPr>
                    <w:t>S</w:t>
                  </w:r>
                  <w:r>
                    <w:rPr>
                      <w:rFonts w:hint="eastAsia"/>
                      <w:sz w:val="21"/>
                      <w:szCs w:val="21"/>
                    </w:rPr>
                    <w:t>含量产品的企业列入强制性清洁生产审核名单。</w:t>
                  </w:r>
                </w:p>
                <w:p w14:paraId="74B170C9">
                  <w:pPr>
                    <w:pStyle w:val="30"/>
                    <w:spacing w:after="0" w:line="240" w:lineRule="auto"/>
                    <w:ind w:firstLine="0" w:firstLineChars="0"/>
                    <w:rPr>
                      <w:sz w:val="21"/>
                      <w:szCs w:val="21"/>
                    </w:rPr>
                  </w:pPr>
                  <w:r>
                    <w:rPr>
                      <w:rFonts w:hint="eastAsia"/>
                      <w:sz w:val="21"/>
                      <w:szCs w:val="21"/>
                    </w:rPr>
                    <w:t>在</w:t>
                  </w:r>
                  <w:r>
                    <w:rPr>
                      <w:rFonts w:hint="eastAsia"/>
                      <w:sz w:val="21"/>
                      <w:szCs w:val="21"/>
                      <w:lang w:val="zh-CN"/>
                    </w:rPr>
                    <w:t>木质家具、汽车零部件、工程机械、钢结构、船舶制造等行业技术成熟环节，大力推广低</w:t>
                  </w:r>
                  <w:r>
                    <w:rPr>
                      <w:rFonts w:hint="eastAsia"/>
                      <w:sz w:val="21"/>
                      <w:szCs w:val="21"/>
                    </w:rPr>
                    <w:t>VOC</w:t>
                  </w:r>
                  <w:r>
                    <w:rPr>
                      <w:rFonts w:hint="eastAsia"/>
                      <w:sz w:val="21"/>
                      <w:szCs w:val="21"/>
                      <w:vertAlign w:val="subscript"/>
                    </w:rPr>
                    <w:t>S</w:t>
                  </w:r>
                  <w:r>
                    <w:rPr>
                      <w:rFonts w:hint="eastAsia"/>
                      <w:sz w:val="21"/>
                      <w:szCs w:val="21"/>
                    </w:rPr>
                    <w:t>含量涂料。</w:t>
                  </w:r>
                </w:p>
              </w:tc>
              <w:tc>
                <w:tcPr>
                  <w:tcW w:w="1736" w:type="dxa"/>
                  <w:vAlign w:val="center"/>
                </w:tcPr>
                <w:p w14:paraId="2407C38F">
                  <w:pPr>
                    <w:pStyle w:val="30"/>
                    <w:spacing w:after="0" w:line="240" w:lineRule="auto"/>
                    <w:ind w:firstLine="0" w:firstLineChars="0"/>
                    <w:rPr>
                      <w:sz w:val="21"/>
                      <w:szCs w:val="21"/>
                    </w:rPr>
                  </w:pPr>
                  <w:r>
                    <w:rPr>
                      <w:rFonts w:hint="eastAsia"/>
                      <w:sz w:val="21"/>
                      <w:szCs w:val="21"/>
                    </w:rPr>
                    <w:t>项目运营期不涉及含VOC</w:t>
                  </w:r>
                  <w:r>
                    <w:rPr>
                      <w:rFonts w:hint="eastAsia"/>
                      <w:sz w:val="21"/>
                      <w:szCs w:val="21"/>
                      <w:vertAlign w:val="subscript"/>
                    </w:rPr>
                    <w:t>S</w:t>
                  </w:r>
                  <w:r>
                    <w:rPr>
                      <w:rFonts w:hint="eastAsia"/>
                      <w:sz w:val="21"/>
                      <w:szCs w:val="21"/>
                    </w:rPr>
                    <w:t>物料</w:t>
                  </w:r>
                </w:p>
              </w:tc>
              <w:tc>
                <w:tcPr>
                  <w:tcW w:w="723" w:type="dxa"/>
                  <w:vAlign w:val="center"/>
                </w:tcPr>
                <w:p w14:paraId="2CCECA31">
                  <w:pPr>
                    <w:pStyle w:val="30"/>
                    <w:spacing w:after="0" w:line="240" w:lineRule="auto"/>
                    <w:ind w:firstLine="0" w:firstLineChars="0"/>
                    <w:jc w:val="center"/>
                    <w:rPr>
                      <w:sz w:val="21"/>
                      <w:szCs w:val="21"/>
                    </w:rPr>
                  </w:pPr>
                  <w:r>
                    <w:rPr>
                      <w:rFonts w:hint="eastAsia"/>
                      <w:sz w:val="21"/>
                      <w:szCs w:val="21"/>
                    </w:rPr>
                    <w:t>符合</w:t>
                  </w:r>
                </w:p>
              </w:tc>
            </w:tr>
            <w:tr w14:paraId="6B15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443" w:type="dxa"/>
                  <w:vAlign w:val="center"/>
                </w:tcPr>
                <w:p w14:paraId="699D402E">
                  <w:pPr>
                    <w:pStyle w:val="30"/>
                    <w:spacing w:after="0" w:line="240" w:lineRule="auto"/>
                    <w:ind w:firstLine="0" w:firstLineChars="0"/>
                    <w:jc w:val="center"/>
                    <w:rPr>
                      <w:sz w:val="21"/>
                      <w:szCs w:val="21"/>
                    </w:rPr>
                  </w:pPr>
                  <w:r>
                    <w:rPr>
                      <w:rFonts w:hint="eastAsia"/>
                      <w:sz w:val="21"/>
                      <w:szCs w:val="21"/>
                    </w:rPr>
                    <w:t>2</w:t>
                  </w:r>
                </w:p>
              </w:tc>
              <w:tc>
                <w:tcPr>
                  <w:tcW w:w="4796" w:type="dxa"/>
                  <w:vAlign w:val="center"/>
                </w:tcPr>
                <w:p w14:paraId="39F1736D">
                  <w:pPr>
                    <w:pStyle w:val="30"/>
                    <w:spacing w:after="0" w:line="240" w:lineRule="auto"/>
                    <w:ind w:firstLine="0" w:firstLineChars="0"/>
                    <w:rPr>
                      <w:sz w:val="21"/>
                      <w:szCs w:val="21"/>
                    </w:rPr>
                  </w:pPr>
                  <w:r>
                    <w:rPr>
                      <w:rFonts w:hint="eastAsia"/>
                      <w:sz w:val="21"/>
                      <w:szCs w:val="21"/>
                    </w:rPr>
                    <w:t>强化VOC</w:t>
                  </w:r>
                  <w:r>
                    <w:rPr>
                      <w:rFonts w:hint="eastAsia"/>
                      <w:sz w:val="21"/>
                      <w:szCs w:val="21"/>
                      <w:vertAlign w:val="subscript"/>
                    </w:rPr>
                    <w:t>S</w:t>
                  </w:r>
                  <w:r>
                    <w:rPr>
                      <w:rFonts w:hint="eastAsia"/>
                      <w:sz w:val="21"/>
                      <w:szCs w:val="21"/>
                    </w:rPr>
                    <w:t>无组织排放管控。</w:t>
                  </w:r>
                </w:p>
                <w:p w14:paraId="0BD42764">
                  <w:pPr>
                    <w:pStyle w:val="30"/>
                    <w:spacing w:after="0" w:line="240" w:lineRule="auto"/>
                    <w:ind w:firstLine="0" w:firstLineChars="0"/>
                    <w:rPr>
                      <w:sz w:val="21"/>
                      <w:szCs w:val="21"/>
                    </w:rPr>
                  </w:pPr>
                  <w:r>
                    <w:rPr>
                      <w:rFonts w:hint="eastAsia"/>
                      <w:sz w:val="21"/>
                      <w:szCs w:val="21"/>
                    </w:rPr>
                    <w:t>实施储罐综合治理，浮顶与罐壁之间应采用高效密封方式，重点区域存储汽油、航空煤油、石脑油以及苯、甲苯、二甲苯的浮顶罐应使用全液面接触式浮顶。强化装卸废气收集治理，限期推动装载汽油、航空煤油、石脑油和苯、甲苯、二甲苯等的汽车罐车全部采用底部装载方式，换用自封式快速接头。指导企业规范开展泄漏检测与修复（LDAR）工作，优先在密封点超过2000个的企业推行LDAR技术改造，并加强监督检查。</w:t>
                  </w:r>
                </w:p>
              </w:tc>
              <w:tc>
                <w:tcPr>
                  <w:tcW w:w="1736" w:type="dxa"/>
                  <w:vAlign w:val="center"/>
                </w:tcPr>
                <w:p w14:paraId="07A3648F">
                  <w:pPr>
                    <w:pStyle w:val="30"/>
                    <w:spacing w:after="0" w:line="240" w:lineRule="auto"/>
                    <w:ind w:firstLine="0" w:firstLineChars="0"/>
                    <w:rPr>
                      <w:rFonts w:hint="eastAsia" w:eastAsia="宋体"/>
                      <w:sz w:val="21"/>
                      <w:szCs w:val="21"/>
                      <w:lang w:eastAsia="zh-CN"/>
                    </w:rPr>
                  </w:pPr>
                  <w:r>
                    <w:rPr>
                      <w:rFonts w:hint="eastAsia"/>
                      <w:sz w:val="21"/>
                      <w:szCs w:val="21"/>
                    </w:rPr>
                    <w:t>项目运营期</w:t>
                  </w:r>
                  <w:r>
                    <w:rPr>
                      <w:rFonts w:hint="eastAsia"/>
                      <w:sz w:val="21"/>
                      <w:szCs w:val="21"/>
                      <w:lang w:val="en-US" w:eastAsia="zh-CN"/>
                    </w:rPr>
                    <w:t>不涉及</w:t>
                  </w:r>
                  <w:r>
                    <w:rPr>
                      <w:rFonts w:hint="eastAsia"/>
                      <w:sz w:val="21"/>
                      <w:szCs w:val="21"/>
                    </w:rPr>
                    <w:t>存储汽油、航空煤油、石脑油以及苯、甲苯、二甲苯的浮顶罐</w:t>
                  </w:r>
                  <w:r>
                    <w:rPr>
                      <w:rFonts w:hint="eastAsia"/>
                      <w:sz w:val="21"/>
                      <w:szCs w:val="21"/>
                      <w:lang w:eastAsia="zh-CN"/>
                    </w:rPr>
                    <w:t>。</w:t>
                  </w:r>
                </w:p>
              </w:tc>
              <w:tc>
                <w:tcPr>
                  <w:tcW w:w="723" w:type="dxa"/>
                  <w:vAlign w:val="center"/>
                </w:tcPr>
                <w:p w14:paraId="6A8BEE6E">
                  <w:pPr>
                    <w:pStyle w:val="30"/>
                    <w:spacing w:after="0" w:line="240" w:lineRule="auto"/>
                    <w:ind w:firstLine="0" w:firstLineChars="0"/>
                    <w:jc w:val="center"/>
                    <w:rPr>
                      <w:sz w:val="21"/>
                      <w:szCs w:val="21"/>
                    </w:rPr>
                  </w:pPr>
                  <w:r>
                    <w:rPr>
                      <w:rFonts w:hint="eastAsia"/>
                      <w:sz w:val="21"/>
                      <w:szCs w:val="21"/>
                    </w:rPr>
                    <w:t>不涉及</w:t>
                  </w:r>
                </w:p>
              </w:tc>
            </w:tr>
            <w:tr w14:paraId="43CE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443" w:type="dxa"/>
                  <w:vAlign w:val="center"/>
                </w:tcPr>
                <w:p w14:paraId="4C7B3102">
                  <w:pPr>
                    <w:pStyle w:val="30"/>
                    <w:spacing w:after="0" w:line="240" w:lineRule="auto"/>
                    <w:ind w:firstLine="0" w:firstLineChars="0"/>
                    <w:jc w:val="center"/>
                    <w:rPr>
                      <w:sz w:val="21"/>
                      <w:szCs w:val="21"/>
                    </w:rPr>
                  </w:pPr>
                  <w:r>
                    <w:rPr>
                      <w:rFonts w:hint="eastAsia"/>
                      <w:sz w:val="21"/>
                      <w:szCs w:val="21"/>
                    </w:rPr>
                    <w:t>3</w:t>
                  </w:r>
                </w:p>
              </w:tc>
              <w:tc>
                <w:tcPr>
                  <w:tcW w:w="4796" w:type="dxa"/>
                  <w:vAlign w:val="center"/>
                </w:tcPr>
                <w:p w14:paraId="6DADAFE0">
                  <w:pPr>
                    <w:pStyle w:val="30"/>
                    <w:spacing w:after="0" w:line="240" w:lineRule="auto"/>
                    <w:ind w:firstLine="0" w:firstLineChars="0"/>
                    <w:rPr>
                      <w:sz w:val="21"/>
                      <w:szCs w:val="21"/>
                    </w:rPr>
                  </w:pPr>
                  <w:r>
                    <w:rPr>
                      <w:rFonts w:hint="eastAsia"/>
                      <w:sz w:val="21"/>
                      <w:szCs w:val="21"/>
                    </w:rPr>
                    <w:t>推动VOC</w:t>
                  </w:r>
                  <w:r>
                    <w:rPr>
                      <w:rFonts w:hint="eastAsia"/>
                      <w:sz w:val="21"/>
                      <w:szCs w:val="21"/>
                      <w:vertAlign w:val="subscript"/>
                    </w:rPr>
                    <w:t>S</w:t>
                  </w:r>
                  <w:r>
                    <w:rPr>
                      <w:rFonts w:hint="eastAsia"/>
                      <w:sz w:val="21"/>
                      <w:szCs w:val="21"/>
                    </w:rPr>
                    <w:t>末端治理升级。</w:t>
                  </w:r>
                </w:p>
                <w:p w14:paraId="084B6685">
                  <w:pPr>
                    <w:pStyle w:val="30"/>
                    <w:spacing w:after="0" w:line="240" w:lineRule="auto"/>
                    <w:ind w:firstLine="0" w:firstLineChars="0"/>
                    <w:rPr>
                      <w:sz w:val="21"/>
                      <w:szCs w:val="21"/>
                    </w:rPr>
                  </w:pPr>
                  <w:r>
                    <w:rPr>
                      <w:rFonts w:hint="eastAsia"/>
                      <w:sz w:val="21"/>
                      <w:szCs w:val="21"/>
                    </w:rPr>
                    <w:t>推行“一企一策”，引导企业选择多种技术的组合工艺提高VOC</w:t>
                  </w:r>
                  <w:r>
                    <w:rPr>
                      <w:rFonts w:hint="eastAsia"/>
                      <w:sz w:val="21"/>
                      <w:szCs w:val="21"/>
                      <w:vertAlign w:val="subscript"/>
                    </w:rPr>
                    <w:t>S</w:t>
                  </w:r>
                  <w:r>
                    <w:rPr>
                      <w:rFonts w:hint="eastAsia"/>
                      <w:sz w:val="21"/>
                      <w:szCs w:val="21"/>
                    </w:rPr>
                    <w:t>治理效率。</w:t>
                  </w:r>
                </w:p>
                <w:p w14:paraId="12D575D3">
                  <w:pPr>
                    <w:pStyle w:val="30"/>
                    <w:spacing w:after="0" w:line="240" w:lineRule="auto"/>
                    <w:ind w:firstLine="0" w:firstLineChars="0"/>
                    <w:rPr>
                      <w:sz w:val="21"/>
                      <w:szCs w:val="21"/>
                    </w:rPr>
                  </w:pPr>
                  <w:r>
                    <w:rPr>
                      <w:rFonts w:hint="eastAsia"/>
                      <w:sz w:val="21"/>
                      <w:szCs w:val="21"/>
                    </w:rPr>
                    <w:t>加强非正常工况废气排放管控，制定非正常工况VOC</w:t>
                  </w:r>
                  <w:r>
                    <w:rPr>
                      <w:rFonts w:hint="eastAsia"/>
                      <w:sz w:val="21"/>
                      <w:szCs w:val="21"/>
                      <w:vertAlign w:val="subscript"/>
                    </w:rPr>
                    <w:t>S</w:t>
                  </w:r>
                  <w:r>
                    <w:rPr>
                      <w:rFonts w:hint="eastAsia"/>
                      <w:sz w:val="21"/>
                      <w:szCs w:val="21"/>
                    </w:rPr>
                    <w:t>管控规程，严格按规程操作。</w:t>
                  </w:r>
                </w:p>
                <w:p w14:paraId="681A6916">
                  <w:pPr>
                    <w:pStyle w:val="30"/>
                    <w:spacing w:after="0" w:line="240" w:lineRule="auto"/>
                    <w:ind w:firstLine="0" w:firstLineChars="0"/>
                    <w:rPr>
                      <w:sz w:val="21"/>
                      <w:szCs w:val="21"/>
                    </w:rPr>
                  </w:pPr>
                  <w:r>
                    <w:rPr>
                      <w:rFonts w:hint="eastAsia"/>
                      <w:sz w:val="21"/>
                      <w:szCs w:val="21"/>
                    </w:rPr>
                    <w:t>有条件的工业集聚区建设集中喷涂工程中心，配备高效治污设施，替代企业独立喷涂工序，对涉及喷漆、喷粉、印刷等废气进行集中处理。</w:t>
                  </w:r>
                </w:p>
              </w:tc>
              <w:tc>
                <w:tcPr>
                  <w:tcW w:w="1736" w:type="dxa"/>
                  <w:vAlign w:val="center"/>
                </w:tcPr>
                <w:p w14:paraId="4943A1BC">
                  <w:pPr>
                    <w:pStyle w:val="30"/>
                    <w:spacing w:after="0" w:line="240" w:lineRule="auto"/>
                    <w:ind w:firstLine="0" w:firstLineChars="0"/>
                    <w:rPr>
                      <w:rFonts w:hint="default" w:eastAsia="宋体"/>
                      <w:sz w:val="21"/>
                      <w:szCs w:val="21"/>
                      <w:lang w:val="en-US" w:eastAsia="zh-CN"/>
                    </w:rPr>
                  </w:pPr>
                  <w:r>
                    <w:rPr>
                      <w:rFonts w:hint="eastAsia"/>
                      <w:sz w:val="21"/>
                      <w:szCs w:val="21"/>
                    </w:rPr>
                    <w:t>项目运营期</w:t>
                  </w:r>
                  <w:r>
                    <w:rPr>
                      <w:rFonts w:hint="eastAsia"/>
                      <w:sz w:val="21"/>
                      <w:szCs w:val="21"/>
                      <w:lang w:val="en-US" w:eastAsia="zh-CN"/>
                    </w:rPr>
                    <w:t>有机污染物产生量极少。</w:t>
                  </w:r>
                </w:p>
              </w:tc>
              <w:tc>
                <w:tcPr>
                  <w:tcW w:w="723" w:type="dxa"/>
                  <w:vAlign w:val="center"/>
                </w:tcPr>
                <w:p w14:paraId="0EFC6ABB">
                  <w:pPr>
                    <w:pStyle w:val="30"/>
                    <w:spacing w:after="0" w:line="240" w:lineRule="auto"/>
                    <w:ind w:firstLine="0" w:firstLineChars="0"/>
                    <w:jc w:val="center"/>
                    <w:rPr>
                      <w:sz w:val="21"/>
                      <w:szCs w:val="21"/>
                    </w:rPr>
                  </w:pPr>
                  <w:r>
                    <w:rPr>
                      <w:rFonts w:hint="eastAsia"/>
                      <w:sz w:val="21"/>
                      <w:szCs w:val="21"/>
                    </w:rPr>
                    <w:t>不涉及</w:t>
                  </w:r>
                </w:p>
              </w:tc>
            </w:tr>
            <w:tr w14:paraId="57B1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698" w:type="dxa"/>
                  <w:gridSpan w:val="4"/>
                  <w:vAlign w:val="center"/>
                </w:tcPr>
                <w:p w14:paraId="1D1A41AD">
                  <w:pPr>
                    <w:pStyle w:val="30"/>
                    <w:spacing w:after="0" w:line="240" w:lineRule="auto"/>
                    <w:ind w:firstLine="0" w:firstLineChars="0"/>
                    <w:jc w:val="center"/>
                    <w:rPr>
                      <w:sz w:val="21"/>
                      <w:szCs w:val="21"/>
                    </w:rPr>
                  </w:pPr>
                  <w:r>
                    <w:rPr>
                      <w:rFonts w:hint="eastAsia"/>
                      <w:sz w:val="21"/>
                      <w:szCs w:val="21"/>
                    </w:rPr>
                    <w:t>《重庆市水</w:t>
                  </w:r>
                  <w:r>
                    <w:rPr>
                      <w:rFonts w:hint="eastAsia"/>
                      <w:sz w:val="21"/>
                      <w:szCs w:val="21"/>
                      <w:lang w:val="en-US" w:eastAsia="zh-CN"/>
                    </w:rPr>
                    <w:t>生态</w:t>
                  </w:r>
                  <w:r>
                    <w:rPr>
                      <w:rFonts w:hint="eastAsia"/>
                      <w:sz w:val="21"/>
                      <w:szCs w:val="21"/>
                    </w:rPr>
                    <w:t>环境保护 “十四五”规划（2021—2025年） 》</w:t>
                  </w:r>
                </w:p>
              </w:tc>
            </w:tr>
            <w:tr w14:paraId="0CA5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443" w:type="dxa"/>
                  <w:vAlign w:val="center"/>
                </w:tcPr>
                <w:p w14:paraId="25AB4C64">
                  <w:pPr>
                    <w:pStyle w:val="30"/>
                    <w:spacing w:after="0" w:line="240" w:lineRule="auto"/>
                    <w:ind w:firstLine="0" w:firstLineChars="0"/>
                    <w:jc w:val="center"/>
                    <w:rPr>
                      <w:sz w:val="21"/>
                      <w:szCs w:val="21"/>
                    </w:rPr>
                  </w:pPr>
                  <w:r>
                    <w:rPr>
                      <w:rFonts w:hint="eastAsia"/>
                      <w:sz w:val="21"/>
                      <w:szCs w:val="21"/>
                    </w:rPr>
                    <w:t>1</w:t>
                  </w:r>
                </w:p>
              </w:tc>
              <w:tc>
                <w:tcPr>
                  <w:tcW w:w="4796" w:type="dxa"/>
                  <w:vAlign w:val="center"/>
                </w:tcPr>
                <w:p w14:paraId="6A6A3732">
                  <w:pPr>
                    <w:pStyle w:val="30"/>
                    <w:spacing w:after="0" w:line="240" w:lineRule="auto"/>
                    <w:ind w:firstLine="0" w:firstLineChars="0"/>
                    <w:rPr>
                      <w:sz w:val="21"/>
                      <w:szCs w:val="21"/>
                    </w:rPr>
                  </w:pPr>
                  <w:r>
                    <w:rPr>
                      <w:rFonts w:hint="eastAsia"/>
                      <w:sz w:val="21"/>
                      <w:szCs w:val="21"/>
                    </w:rPr>
                    <w:t>严格落实《关于利用综合标准依法依规推动落后产能退出的指导意见》，促进产业结构持续优化升级。全面落实《产业结构调整指导目录》中的淘汰和限制措施。依法依规推动落后产能退出，加大过剩产能压减力度。严格控制尿素、磷铵、电石、烧碱、聚氯乙烯、纯碱、黄磷等行业新增产能。推动重污染企业退出，继续推进城市建成区内现有钢铁、有色金属、造纸、印染、原料药制造、化工等污染较重的企业有序搬迁改造或依法关闭。持续开展专项行动集中整治“散乱污”企业，分类实施关停取缔、整合搬迁、整改提升等措施。</w:t>
                  </w:r>
                </w:p>
              </w:tc>
              <w:tc>
                <w:tcPr>
                  <w:tcW w:w="1736" w:type="dxa"/>
                  <w:vAlign w:val="center"/>
                </w:tcPr>
                <w:p w14:paraId="1156C873">
                  <w:pPr>
                    <w:pStyle w:val="30"/>
                    <w:spacing w:after="0" w:line="240" w:lineRule="auto"/>
                    <w:ind w:firstLine="0" w:firstLineChars="0"/>
                    <w:rPr>
                      <w:sz w:val="21"/>
                      <w:szCs w:val="21"/>
                    </w:rPr>
                  </w:pPr>
                  <w:r>
                    <w:rPr>
                      <w:rFonts w:hint="eastAsia"/>
                      <w:sz w:val="21"/>
                      <w:szCs w:val="21"/>
                    </w:rPr>
                    <w:t>项目不属于《产业结构调整指导目录》中的淘汰类和限制类项目，不属于前述需要关停取缔、整合搬迁、整改的行业</w:t>
                  </w:r>
                </w:p>
              </w:tc>
              <w:tc>
                <w:tcPr>
                  <w:tcW w:w="723" w:type="dxa"/>
                  <w:vAlign w:val="center"/>
                </w:tcPr>
                <w:p w14:paraId="16E35779">
                  <w:pPr>
                    <w:pStyle w:val="30"/>
                    <w:spacing w:after="0" w:line="240" w:lineRule="auto"/>
                    <w:ind w:firstLine="0" w:firstLineChars="0"/>
                    <w:jc w:val="center"/>
                    <w:rPr>
                      <w:sz w:val="21"/>
                      <w:szCs w:val="21"/>
                    </w:rPr>
                  </w:pPr>
                  <w:r>
                    <w:rPr>
                      <w:rFonts w:hint="eastAsia"/>
                      <w:sz w:val="21"/>
                      <w:szCs w:val="21"/>
                    </w:rPr>
                    <w:t>符合</w:t>
                  </w:r>
                </w:p>
              </w:tc>
            </w:tr>
          </w:tbl>
          <w:p w14:paraId="26F696D4">
            <w:pPr>
              <w:widowControl/>
              <w:adjustRightInd w:val="0"/>
              <w:spacing w:line="360" w:lineRule="auto"/>
              <w:ind w:firstLine="480" w:firstLineChars="200"/>
              <w:rPr>
                <w:bCs/>
                <w:snapToGrid w:val="0"/>
                <w:kern w:val="0"/>
                <w:sz w:val="24"/>
              </w:rPr>
            </w:pPr>
            <w:r>
              <w:rPr>
                <w:rFonts w:hint="eastAsia"/>
                <w:bCs/>
                <w:snapToGrid w:val="0"/>
                <w:kern w:val="0"/>
                <w:sz w:val="24"/>
              </w:rPr>
              <w:t>由上表分析可知，项目的建设满足《重庆市生态环境保护“十四五”规划（2021—2025年）》《重庆市大气环境保护“十四五”规划（2021—2025年）》《重庆市水</w:t>
            </w:r>
            <w:r>
              <w:rPr>
                <w:rFonts w:hint="eastAsia"/>
                <w:bCs/>
                <w:snapToGrid w:val="0"/>
                <w:kern w:val="0"/>
                <w:sz w:val="24"/>
                <w:lang w:eastAsia="zh-CN"/>
              </w:rPr>
              <w:t>生态</w:t>
            </w:r>
            <w:r>
              <w:rPr>
                <w:rFonts w:hint="eastAsia"/>
                <w:bCs/>
                <w:snapToGrid w:val="0"/>
                <w:kern w:val="0"/>
                <w:sz w:val="24"/>
              </w:rPr>
              <w:t>环境保护 “十四五”规划（2021—2025年）》中的相关规定及要求。</w:t>
            </w:r>
          </w:p>
          <w:p w14:paraId="4D5CD660">
            <w:pPr>
              <w:widowControl/>
              <w:adjustRightInd w:val="0"/>
              <w:spacing w:line="360" w:lineRule="auto"/>
              <w:ind w:firstLine="480" w:firstLineChars="200"/>
              <w:rPr>
                <w:bCs/>
                <w:snapToGrid w:val="0"/>
                <w:kern w:val="0"/>
                <w:sz w:val="24"/>
              </w:rPr>
            </w:pPr>
            <w:r>
              <w:rPr>
                <w:rFonts w:hint="eastAsia"/>
                <w:bCs/>
                <w:snapToGrid w:val="0"/>
                <w:kern w:val="0"/>
                <w:sz w:val="24"/>
              </w:rPr>
              <w:t>综上，项目符合国家及重庆市产业政策。</w:t>
            </w:r>
          </w:p>
          <w:p w14:paraId="02AD5D59">
            <w:pPr>
              <w:widowControl/>
              <w:adjustRightInd w:val="0"/>
              <w:spacing w:line="360" w:lineRule="auto"/>
              <w:ind w:firstLine="480" w:firstLineChars="200"/>
              <w:rPr>
                <w:rFonts w:hint="default" w:eastAsia="宋体"/>
                <w:bCs/>
                <w:snapToGrid w:val="0"/>
                <w:color w:val="FF0000"/>
                <w:kern w:val="0"/>
                <w:sz w:val="24"/>
                <w:lang w:val="en-US" w:eastAsia="zh-CN"/>
              </w:rPr>
            </w:pPr>
            <w:r>
              <w:rPr>
                <w:rFonts w:hint="eastAsia"/>
                <w:bCs/>
                <w:snapToGrid w:val="0"/>
                <w:color w:val="FF0000"/>
                <w:kern w:val="0"/>
                <w:sz w:val="24"/>
                <w:lang w:val="en-US" w:eastAsia="zh-CN"/>
              </w:rPr>
              <w:t>1.7 与《合川区三江流域环境保护负面清单（修订）》（合川府办发[2019]77号）符合性分析</w:t>
            </w:r>
          </w:p>
          <w:p w14:paraId="267EC7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FF0000"/>
                <w:sz w:val="24"/>
                <w:szCs w:val="32"/>
                <w:lang w:val="en-US" w:eastAsia="zh-CN"/>
              </w:rPr>
            </w:pPr>
            <w:r>
              <w:rPr>
                <w:rFonts w:hint="default" w:ascii="Times New Roman" w:hAnsi="Times New Roman" w:cs="Times New Roman"/>
                <w:color w:val="FF0000"/>
                <w:sz w:val="24"/>
                <w:szCs w:val="32"/>
                <w:lang w:val="en-US" w:eastAsia="zh-CN"/>
              </w:rPr>
              <w:t>表1</w:t>
            </w:r>
            <w:r>
              <w:rPr>
                <w:rFonts w:hint="eastAsia" w:ascii="Times New Roman" w:hAnsi="Times New Roman" w:cs="Times New Roman"/>
                <w:color w:val="FF0000"/>
                <w:sz w:val="24"/>
                <w:szCs w:val="32"/>
                <w:lang w:val="en-US" w:eastAsia="zh-CN"/>
              </w:rPr>
              <w:t xml:space="preserve">-9 </w:t>
            </w:r>
            <w:r>
              <w:rPr>
                <w:rFonts w:hint="eastAsia"/>
                <w:bCs/>
                <w:snapToGrid w:val="0"/>
                <w:color w:val="FF0000"/>
                <w:kern w:val="0"/>
                <w:sz w:val="24"/>
                <w:lang w:val="en-US" w:eastAsia="zh-CN"/>
              </w:rPr>
              <w:t>与《合川区三江流域环境保护负面清单（修订）》符合性</w:t>
            </w:r>
          </w:p>
          <w:tbl>
            <w:tblPr>
              <w:tblStyle w:val="15"/>
              <w:tblW w:w="7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2444"/>
              <w:gridCol w:w="900"/>
            </w:tblGrid>
            <w:tr w14:paraId="3AD4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354" w:type="dxa"/>
                  <w:vAlign w:val="center"/>
                </w:tcPr>
                <w:p w14:paraId="56D76ACB">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管控要求</w:t>
                  </w:r>
                </w:p>
              </w:tc>
              <w:tc>
                <w:tcPr>
                  <w:tcW w:w="2444" w:type="dxa"/>
                  <w:vAlign w:val="center"/>
                </w:tcPr>
                <w:p w14:paraId="0F81A311">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建设情况</w:t>
                  </w:r>
                </w:p>
              </w:tc>
              <w:tc>
                <w:tcPr>
                  <w:tcW w:w="900" w:type="dxa"/>
                  <w:vAlign w:val="center"/>
                </w:tcPr>
                <w:p w14:paraId="7DA04250">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符合性</w:t>
                  </w:r>
                </w:p>
              </w:tc>
            </w:tr>
            <w:tr w14:paraId="29AB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698" w:type="dxa"/>
                  <w:gridSpan w:val="3"/>
                  <w:vAlign w:val="center"/>
                </w:tcPr>
                <w:p w14:paraId="00A943B2">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一、空间布局环境管控</w:t>
                  </w:r>
                </w:p>
              </w:tc>
            </w:tr>
            <w:tr w14:paraId="70C4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4354" w:type="dxa"/>
                  <w:vAlign w:val="center"/>
                </w:tcPr>
                <w:p w14:paraId="17E27D5B">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1除现有园区拓展区外，严禁在嘉陵江干流沿岸5公里范围内新布局工业园区；严禁在渠江、涪江、小安溪、南溪河流域范围内新布局化工园区。</w:t>
                  </w:r>
                </w:p>
              </w:tc>
              <w:tc>
                <w:tcPr>
                  <w:tcW w:w="2444" w:type="dxa"/>
                  <w:vAlign w:val="center"/>
                </w:tcPr>
                <w:p w14:paraId="27CC6E6B">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项目位于合川工业园区堰口片区，为已规划工业园区，符合要求。</w:t>
                  </w:r>
                </w:p>
              </w:tc>
              <w:tc>
                <w:tcPr>
                  <w:tcW w:w="900" w:type="dxa"/>
                  <w:vAlign w:val="center"/>
                </w:tcPr>
                <w:p w14:paraId="4B4ABF45">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2561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4354" w:type="dxa"/>
                  <w:vAlign w:val="center"/>
                </w:tcPr>
                <w:p w14:paraId="3F89F451">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2嘉陵江及其一级支流汇入口上游20公里、集中式饮用水水源取水口上游20公里范围内沿岸地区，禁止新建、扩建排放重金属、剧毒物质和持久性有机污染物的工业项目以及存在严重环境安全风险的工业项目。</w:t>
                  </w:r>
                </w:p>
              </w:tc>
              <w:tc>
                <w:tcPr>
                  <w:tcW w:w="2444" w:type="dxa"/>
                  <w:vAlign w:val="center"/>
                </w:tcPr>
                <w:p w14:paraId="280D5EE1">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项目不涉及重金属、剧毒物质和持久性有机污染物排放以及重大环境安全隐患，符合要求。</w:t>
                  </w:r>
                </w:p>
              </w:tc>
              <w:tc>
                <w:tcPr>
                  <w:tcW w:w="900" w:type="dxa"/>
                  <w:vAlign w:val="center"/>
                </w:tcPr>
                <w:p w14:paraId="5668E952">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2A81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4354" w:type="dxa"/>
                  <w:vAlign w:val="center"/>
                </w:tcPr>
                <w:p w14:paraId="01544F84">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3在嘉陵江、渠江、涪江流域及重要功能湖库周边，工业园区各组团，禁止新建、扩建化工、造纸、印染、化学原料药、电镀、铅酸电池、危险废物利用和处置、排放重金属的工业项目。</w:t>
                  </w:r>
                </w:p>
              </w:tc>
              <w:tc>
                <w:tcPr>
                  <w:tcW w:w="2444" w:type="dxa"/>
                  <w:vAlign w:val="center"/>
                </w:tcPr>
                <w:p w14:paraId="29041DE3">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项目不属于化工、造纸、印染、化学原料药、电镀、铅酸电池、危险废物利用和处置、排放重金属的工业项目，符合要求</w:t>
                  </w:r>
                  <w:r>
                    <w:rPr>
                      <w:rFonts w:hint="eastAsia" w:ascii="Times New Roman" w:hAnsi="Times New Roman" w:cs="Times New Roman"/>
                      <w:color w:val="FF0000"/>
                      <w:sz w:val="21"/>
                      <w:szCs w:val="21"/>
                      <w:vertAlign w:val="baseline"/>
                      <w:lang w:val="en-US" w:eastAsia="zh-CN"/>
                    </w:rPr>
                    <w:t>。</w:t>
                  </w:r>
                </w:p>
              </w:tc>
              <w:tc>
                <w:tcPr>
                  <w:tcW w:w="900" w:type="dxa"/>
                  <w:vAlign w:val="center"/>
                </w:tcPr>
                <w:p w14:paraId="6833078B">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4300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4354" w:type="dxa"/>
                  <w:vAlign w:val="center"/>
                </w:tcPr>
                <w:p w14:paraId="3A56B69E">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4严格控制在嘉陵江、涪江、渠江、小安溪、南溪河、代峨溪沿岸新建、扩建畜禽养殖场。</w:t>
                  </w:r>
                </w:p>
              </w:tc>
              <w:tc>
                <w:tcPr>
                  <w:tcW w:w="2444" w:type="dxa"/>
                  <w:vAlign w:val="center"/>
                </w:tcPr>
                <w:p w14:paraId="576B1C7C">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项目不涉及畜禽养殖，符合要求。</w:t>
                  </w:r>
                </w:p>
              </w:tc>
              <w:tc>
                <w:tcPr>
                  <w:tcW w:w="900" w:type="dxa"/>
                  <w:vAlign w:val="center"/>
                </w:tcPr>
                <w:p w14:paraId="60FF41E1">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6F4F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354" w:type="dxa"/>
                  <w:vAlign w:val="center"/>
                </w:tcPr>
                <w:p w14:paraId="3FEEACFC">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5严禁在辖区河流、湖库采用网箱及投放化肥、粪便、动物尸体（肢体、内脏）、动物源性饲料等污染水体的方式从事水生养殖。</w:t>
                  </w:r>
                </w:p>
              </w:tc>
              <w:tc>
                <w:tcPr>
                  <w:tcW w:w="2444" w:type="dxa"/>
                  <w:vAlign w:val="center"/>
                </w:tcPr>
                <w:p w14:paraId="204F9C59">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项目不涉及水生养殖，符合要求。</w:t>
                  </w:r>
                </w:p>
              </w:tc>
              <w:tc>
                <w:tcPr>
                  <w:tcW w:w="900" w:type="dxa"/>
                  <w:vAlign w:val="center"/>
                </w:tcPr>
                <w:p w14:paraId="1249C243">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6DAC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4354" w:type="dxa"/>
                  <w:vAlign w:val="center"/>
                </w:tcPr>
                <w:p w14:paraId="21F44052">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6城市建成区主导风向上风向20公里，下风向10公里范围内，禁止新建、扩建燃煤电厂、水泥、冶炼、粉磨站等工业项目；禁止新建、扩建、改建燃煤、重油等高污染工业项目。</w:t>
                  </w:r>
                </w:p>
              </w:tc>
              <w:tc>
                <w:tcPr>
                  <w:tcW w:w="2444" w:type="dxa"/>
                  <w:vAlign w:val="center"/>
                </w:tcPr>
                <w:p w14:paraId="38F69F29">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项目不属于燃煤电厂、水泥、冶炼、粉磨站、燃煤、重油</w:t>
                  </w:r>
                  <w:r>
                    <w:rPr>
                      <w:rFonts w:hint="eastAsia" w:cs="Times New Roman"/>
                      <w:color w:val="FF0000"/>
                      <w:sz w:val="21"/>
                      <w:szCs w:val="21"/>
                      <w:vertAlign w:val="baseline"/>
                      <w:lang w:val="en-US" w:eastAsia="zh-CN"/>
                    </w:rPr>
                    <w:t>等</w:t>
                  </w:r>
                  <w:r>
                    <w:rPr>
                      <w:rFonts w:hint="default" w:ascii="Times New Roman" w:hAnsi="Times New Roman" w:cs="Times New Roman"/>
                      <w:color w:val="FF0000"/>
                      <w:sz w:val="21"/>
                      <w:szCs w:val="21"/>
                      <w:vertAlign w:val="baseline"/>
                      <w:lang w:val="en-US" w:eastAsia="zh-CN"/>
                    </w:rPr>
                    <w:t>工业项目，符合要求。</w:t>
                  </w:r>
                </w:p>
              </w:tc>
              <w:tc>
                <w:tcPr>
                  <w:tcW w:w="900" w:type="dxa"/>
                  <w:vAlign w:val="center"/>
                </w:tcPr>
                <w:p w14:paraId="3EE2D832">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06D7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4354" w:type="dxa"/>
                  <w:vAlign w:val="center"/>
                </w:tcPr>
                <w:p w14:paraId="0DB52872">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7大口鲶自然保护区核心区（嘉陵江云门-利泽段）禁止建设任何生产设施；实验区内（嘉陵江云门-草街段）禁止建设污染环境、破坏自然资源或自然景观的生产设施。</w:t>
                  </w:r>
                </w:p>
              </w:tc>
              <w:tc>
                <w:tcPr>
                  <w:tcW w:w="2444" w:type="dxa"/>
                  <w:vAlign w:val="center"/>
                </w:tcPr>
                <w:p w14:paraId="24FB2166">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项目不在大口鲶自然保护区核心区范围内，符合要求。</w:t>
                  </w:r>
                </w:p>
              </w:tc>
              <w:tc>
                <w:tcPr>
                  <w:tcW w:w="900" w:type="dxa"/>
                  <w:vAlign w:val="center"/>
                </w:tcPr>
                <w:p w14:paraId="6489872B">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68ED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4354" w:type="dxa"/>
                  <w:vAlign w:val="center"/>
                </w:tcPr>
                <w:p w14:paraId="3282C485">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8禁止在饮用水源一级保护区内建设与供水和保护水源无关的项目；禁止在饮用水源二级保护区建设污染物排放项目（含码头、采砂、放养家禽、旅游等项目）。</w:t>
                  </w:r>
                </w:p>
              </w:tc>
              <w:tc>
                <w:tcPr>
                  <w:tcW w:w="2444" w:type="dxa"/>
                  <w:vAlign w:val="center"/>
                </w:tcPr>
                <w:p w14:paraId="5973D052">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项目不在饮用水源一级保护区、饮用水源二级保护区范围内，符合要求。</w:t>
                  </w:r>
                </w:p>
              </w:tc>
              <w:tc>
                <w:tcPr>
                  <w:tcW w:w="900" w:type="dxa"/>
                  <w:vAlign w:val="center"/>
                </w:tcPr>
                <w:p w14:paraId="3B254030">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6345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354" w:type="dxa"/>
                  <w:vAlign w:val="center"/>
                </w:tcPr>
                <w:p w14:paraId="1E59423D">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9禁止在</w:t>
                  </w:r>
                  <w:r>
                    <w:rPr>
                      <w:rFonts w:hint="eastAsia" w:ascii="Times New Roman" w:hAnsi="Times New Roman" w:cs="Times New Roman"/>
                      <w:color w:val="FF0000"/>
                      <w:sz w:val="21"/>
                      <w:szCs w:val="21"/>
                      <w:vertAlign w:val="baseline"/>
                      <w:lang w:val="en-US" w:eastAsia="zh-CN"/>
                    </w:rPr>
                    <w:t>“</w:t>
                  </w:r>
                  <w:r>
                    <w:rPr>
                      <w:rFonts w:hint="default" w:ascii="Times New Roman" w:hAnsi="Times New Roman" w:cs="Times New Roman"/>
                      <w:color w:val="FF0000"/>
                      <w:sz w:val="21"/>
                      <w:szCs w:val="21"/>
                      <w:vertAlign w:val="baseline"/>
                      <w:lang w:val="en-US" w:eastAsia="zh-CN"/>
                    </w:rPr>
                    <w:t>四山</w:t>
                  </w:r>
                  <w:r>
                    <w:rPr>
                      <w:rFonts w:hint="eastAsia" w:ascii="Times New Roman" w:hAnsi="Times New Roman" w:cs="Times New Roman"/>
                      <w:color w:val="FF0000"/>
                      <w:sz w:val="21"/>
                      <w:szCs w:val="21"/>
                      <w:vertAlign w:val="baseline"/>
                      <w:lang w:val="en-US" w:eastAsia="zh-CN"/>
                    </w:rPr>
                    <w:t>”</w:t>
                  </w:r>
                  <w:r>
                    <w:rPr>
                      <w:rFonts w:hint="default" w:ascii="Times New Roman" w:hAnsi="Times New Roman" w:cs="Times New Roman"/>
                      <w:color w:val="FF0000"/>
                      <w:sz w:val="21"/>
                      <w:szCs w:val="21"/>
                      <w:vertAlign w:val="baseline"/>
                      <w:lang w:val="en-US" w:eastAsia="zh-CN"/>
                    </w:rPr>
                    <w:t>管制区（禁建区、重点控建区）、九峰山森林公园内，新建、扩建采石、开矿、地产开发、工业企业等建设项目。</w:t>
                  </w:r>
                </w:p>
              </w:tc>
              <w:tc>
                <w:tcPr>
                  <w:tcW w:w="2444" w:type="dxa"/>
                  <w:vAlign w:val="center"/>
                </w:tcPr>
                <w:p w14:paraId="7318305C">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项目不在</w:t>
                  </w:r>
                  <w:r>
                    <w:rPr>
                      <w:rFonts w:hint="eastAsia" w:ascii="Times New Roman" w:hAnsi="Times New Roman" w:cs="Times New Roman"/>
                      <w:color w:val="FF0000"/>
                      <w:sz w:val="21"/>
                      <w:szCs w:val="21"/>
                      <w:vertAlign w:val="baseline"/>
                      <w:lang w:val="en-US" w:eastAsia="zh-CN"/>
                    </w:rPr>
                    <w:t>“</w:t>
                  </w:r>
                  <w:r>
                    <w:rPr>
                      <w:rFonts w:hint="default" w:ascii="Times New Roman" w:hAnsi="Times New Roman" w:cs="Times New Roman"/>
                      <w:color w:val="FF0000"/>
                      <w:sz w:val="21"/>
                      <w:szCs w:val="21"/>
                      <w:vertAlign w:val="baseline"/>
                      <w:lang w:val="en-US" w:eastAsia="zh-CN"/>
                    </w:rPr>
                    <w:t>四山</w:t>
                  </w:r>
                  <w:r>
                    <w:rPr>
                      <w:rFonts w:hint="eastAsia" w:ascii="Times New Roman" w:hAnsi="Times New Roman" w:cs="Times New Roman"/>
                      <w:color w:val="FF0000"/>
                      <w:sz w:val="21"/>
                      <w:szCs w:val="21"/>
                      <w:vertAlign w:val="baseline"/>
                      <w:lang w:val="en-US" w:eastAsia="zh-CN"/>
                    </w:rPr>
                    <w:t>”</w:t>
                  </w:r>
                  <w:r>
                    <w:rPr>
                      <w:rFonts w:hint="default" w:ascii="Times New Roman" w:hAnsi="Times New Roman" w:cs="Times New Roman"/>
                      <w:color w:val="FF0000"/>
                      <w:sz w:val="21"/>
                      <w:szCs w:val="21"/>
                      <w:vertAlign w:val="baseline"/>
                      <w:lang w:val="en-US" w:eastAsia="zh-CN"/>
                    </w:rPr>
                    <w:t>管制区、九峰山森林公园范围内，符合要求。</w:t>
                  </w:r>
                </w:p>
              </w:tc>
              <w:tc>
                <w:tcPr>
                  <w:tcW w:w="900" w:type="dxa"/>
                  <w:vAlign w:val="center"/>
                </w:tcPr>
                <w:p w14:paraId="5C5712D5">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09E1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4354" w:type="dxa"/>
                  <w:vAlign w:val="center"/>
                </w:tcPr>
                <w:p w14:paraId="6B0BB223">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10严禁在生态保护红线内从事不符合主体功能定位的各类开发活动，严禁任意改变</w:t>
                  </w:r>
                  <w:r>
                    <w:rPr>
                      <w:rFonts w:hint="eastAsia" w:cs="Times New Roman"/>
                      <w:color w:val="FF0000"/>
                      <w:sz w:val="21"/>
                      <w:szCs w:val="21"/>
                      <w:vertAlign w:val="baseline"/>
                      <w:lang w:val="en-US" w:eastAsia="zh-CN"/>
                    </w:rPr>
                    <w:t>生态保护红线</w:t>
                  </w:r>
                  <w:r>
                    <w:rPr>
                      <w:rFonts w:hint="default" w:ascii="Times New Roman" w:hAnsi="Times New Roman" w:cs="Times New Roman"/>
                      <w:color w:val="FF0000"/>
                      <w:sz w:val="21"/>
                      <w:szCs w:val="21"/>
                      <w:vertAlign w:val="baseline"/>
                      <w:lang w:val="en-US" w:eastAsia="zh-CN"/>
                    </w:rPr>
                    <w:t>用途。生态保护红线内的各类自然保护地有法律法规明确规定的，按照现有的法律法规进行管理，生态红线区域内存在空间重叠的，从严从高进行管理。</w:t>
                  </w:r>
                </w:p>
              </w:tc>
              <w:tc>
                <w:tcPr>
                  <w:tcW w:w="2444" w:type="dxa"/>
                  <w:vAlign w:val="center"/>
                </w:tcPr>
                <w:p w14:paraId="6E8E2EC5">
                  <w:pPr>
                    <w:spacing w:line="240" w:lineRule="auto"/>
                    <w:jc w:val="center"/>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FF0000"/>
                      <w:sz w:val="21"/>
                      <w:szCs w:val="21"/>
                      <w:vertAlign w:val="baseline"/>
                      <w:lang w:val="en-US" w:eastAsia="zh-CN"/>
                    </w:rPr>
                    <w:t>项目不涉及生态红线，符合要求。</w:t>
                  </w:r>
                </w:p>
              </w:tc>
              <w:tc>
                <w:tcPr>
                  <w:tcW w:w="900" w:type="dxa"/>
                  <w:vAlign w:val="center"/>
                </w:tcPr>
                <w:p w14:paraId="0F437BE1">
                  <w:pPr>
                    <w:spacing w:line="240" w:lineRule="auto"/>
                    <w:jc w:val="center"/>
                    <w:rPr>
                      <w:rFonts w:hint="default" w:ascii="Times New Roman" w:hAnsi="Times New Roman" w:cs="Times New Roman"/>
                      <w:color w:val="FF0000"/>
                      <w:sz w:val="21"/>
                      <w:szCs w:val="21"/>
                      <w:vertAlign w:val="baseline"/>
                      <w:lang w:val="en-US" w:eastAsia="zh-CN"/>
                    </w:rPr>
                  </w:pPr>
                  <w:r>
                    <w:rPr>
                      <w:rFonts w:hint="eastAsia" w:ascii="Times New Roman" w:hAnsi="Times New Roman" w:cs="Times New Roman"/>
                      <w:color w:val="FF0000"/>
                      <w:sz w:val="21"/>
                      <w:szCs w:val="21"/>
                      <w:vertAlign w:val="baseline"/>
                      <w:lang w:val="en-US" w:eastAsia="zh-CN"/>
                    </w:rPr>
                    <w:t>符合</w:t>
                  </w:r>
                </w:p>
              </w:tc>
            </w:tr>
            <w:tr w14:paraId="73E9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98" w:type="dxa"/>
                  <w:gridSpan w:val="3"/>
                  <w:vAlign w:val="center"/>
                </w:tcPr>
                <w:p w14:paraId="39A67EAE">
                  <w:pPr>
                    <w:spacing w:line="240" w:lineRule="auto"/>
                    <w:jc w:val="center"/>
                    <w:rPr>
                      <w:rFonts w:hint="eastAsia" w:ascii="Times New Roman" w:hAnsi="Times New Roman" w:cs="Times New Roman"/>
                      <w:color w:val="FF0000"/>
                      <w:sz w:val="21"/>
                      <w:szCs w:val="21"/>
                      <w:vertAlign w:val="baseline"/>
                      <w:lang w:val="en-US" w:eastAsia="zh-CN"/>
                    </w:rPr>
                  </w:pPr>
                  <w:r>
                    <w:rPr>
                      <w:rFonts w:hint="eastAsia"/>
                      <w:color w:val="FF0000"/>
                      <w:sz w:val="21"/>
                      <w:szCs w:val="21"/>
                    </w:rPr>
                    <w:t>二、产业发展环境管控</w:t>
                  </w:r>
                </w:p>
              </w:tc>
            </w:tr>
            <w:tr w14:paraId="1E71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0B290491">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1禁止投资《市场准入负面清单（2018年版）》及《重庆市产业投资准入工作手册》中不予准入类项目。</w:t>
                  </w:r>
                </w:p>
              </w:tc>
              <w:tc>
                <w:tcPr>
                  <w:tcW w:w="2444" w:type="dxa"/>
                  <w:shd w:val="clear" w:color="auto" w:fill="auto"/>
                  <w:vAlign w:val="center"/>
                </w:tcPr>
                <w:p w14:paraId="1B8C753A">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项目不属于《市场准入负面清单（2018年版）》、《重庆市产业投资准入工作手册》禁止和限制准入类项目。</w:t>
                  </w:r>
                </w:p>
              </w:tc>
              <w:tc>
                <w:tcPr>
                  <w:tcW w:w="900" w:type="dxa"/>
                  <w:shd w:val="clear" w:color="auto" w:fill="auto"/>
                  <w:vAlign w:val="center"/>
                </w:tcPr>
                <w:p w14:paraId="20E48864">
                  <w:pPr>
                    <w:spacing w:line="240" w:lineRule="auto"/>
                    <w:jc w:val="center"/>
                    <w:rPr>
                      <w:rFonts w:hint="eastAsia"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00AD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2FEE6C7B">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2新建工业项目禁止配套建设自备燃煤热电联产项目。</w:t>
                  </w:r>
                </w:p>
              </w:tc>
              <w:tc>
                <w:tcPr>
                  <w:tcW w:w="2444" w:type="dxa"/>
                  <w:shd w:val="clear" w:color="auto" w:fill="auto"/>
                  <w:vAlign w:val="center"/>
                </w:tcPr>
                <w:p w14:paraId="3583D1B3">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项目不涉及自备燃煤热电联产项目。</w:t>
                  </w:r>
                </w:p>
              </w:tc>
              <w:tc>
                <w:tcPr>
                  <w:tcW w:w="900" w:type="dxa"/>
                  <w:shd w:val="clear" w:color="auto" w:fill="auto"/>
                  <w:vAlign w:val="center"/>
                </w:tcPr>
                <w:p w14:paraId="22538B03">
                  <w:pPr>
                    <w:spacing w:line="240" w:lineRule="auto"/>
                    <w:jc w:val="center"/>
                    <w:rPr>
                      <w:rFonts w:hint="eastAsia"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434E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2F53C0AF">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3严格控制过剩产能和“两高一资”项目，严禁钢铁、电解铝、水泥、平板玻璃等新增产能。</w:t>
                  </w:r>
                </w:p>
              </w:tc>
              <w:tc>
                <w:tcPr>
                  <w:tcW w:w="2444" w:type="dxa"/>
                  <w:shd w:val="clear" w:color="auto" w:fill="auto"/>
                  <w:vAlign w:val="center"/>
                </w:tcPr>
                <w:p w14:paraId="4FE8B7BF">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项目不涉及</w:t>
                  </w:r>
                  <w:r>
                    <w:rPr>
                      <w:rFonts w:hint="eastAsia" w:ascii="Times New Roman" w:hAnsi="Times New Roman" w:cs="Times New Roman"/>
                      <w:color w:val="FF0000"/>
                      <w:sz w:val="21"/>
                      <w:szCs w:val="21"/>
                      <w:vertAlign w:val="baseline"/>
                      <w:lang w:val="en-US" w:eastAsia="zh-CN"/>
                    </w:rPr>
                    <w:t>“</w:t>
                  </w:r>
                  <w:r>
                    <w:rPr>
                      <w:rFonts w:hint="default" w:ascii="Times New Roman" w:hAnsi="Times New Roman" w:cs="Times New Roman"/>
                      <w:color w:val="FF0000"/>
                      <w:sz w:val="21"/>
                      <w:szCs w:val="21"/>
                      <w:vertAlign w:val="baseline"/>
                      <w:lang w:val="en-US" w:eastAsia="zh-CN"/>
                    </w:rPr>
                    <w:t>两高一资</w:t>
                  </w:r>
                  <w:r>
                    <w:rPr>
                      <w:rFonts w:hint="eastAsia" w:ascii="Times New Roman" w:hAnsi="Times New Roman" w:cs="Times New Roman"/>
                      <w:color w:val="FF0000"/>
                      <w:sz w:val="21"/>
                      <w:szCs w:val="21"/>
                      <w:vertAlign w:val="baseline"/>
                      <w:lang w:val="en-US" w:eastAsia="zh-CN"/>
                    </w:rPr>
                    <w:t>”</w:t>
                  </w:r>
                  <w:r>
                    <w:rPr>
                      <w:rFonts w:hint="default" w:ascii="Times New Roman" w:hAnsi="Times New Roman" w:cs="Times New Roman"/>
                      <w:color w:val="FF0000"/>
                      <w:sz w:val="21"/>
                      <w:szCs w:val="21"/>
                      <w:vertAlign w:val="baseline"/>
                      <w:lang w:val="en-US" w:eastAsia="zh-CN"/>
                    </w:rPr>
                    <w:t>项目。</w:t>
                  </w:r>
                </w:p>
              </w:tc>
              <w:tc>
                <w:tcPr>
                  <w:tcW w:w="900" w:type="dxa"/>
                  <w:shd w:val="clear" w:color="auto" w:fill="auto"/>
                  <w:vAlign w:val="center"/>
                </w:tcPr>
                <w:p w14:paraId="4055ABA8">
                  <w:pPr>
                    <w:spacing w:line="240" w:lineRule="auto"/>
                    <w:jc w:val="center"/>
                    <w:rPr>
                      <w:rFonts w:hint="eastAsia"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5656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148C4608">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4限制年屠宰量达不到标准的屠宰项目以及低于3000吨/年的西式肉制品加工项目。</w:t>
                  </w:r>
                </w:p>
              </w:tc>
              <w:tc>
                <w:tcPr>
                  <w:tcW w:w="2444" w:type="dxa"/>
                  <w:shd w:val="clear" w:color="auto" w:fill="auto"/>
                  <w:vAlign w:val="center"/>
                </w:tcPr>
                <w:p w14:paraId="7F3E281F">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3209B7AB">
                  <w:pPr>
                    <w:spacing w:line="240" w:lineRule="auto"/>
                    <w:jc w:val="center"/>
                    <w:rPr>
                      <w:rFonts w:hint="eastAsia"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3870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146F2593">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5限制5万吨/年及以下且采用等电离交工艺的味精生产线；限制2000吨/年及以下的酵母加工项目。</w:t>
                  </w:r>
                </w:p>
              </w:tc>
              <w:tc>
                <w:tcPr>
                  <w:tcW w:w="2444" w:type="dxa"/>
                  <w:shd w:val="clear" w:color="auto" w:fill="auto"/>
                  <w:vAlign w:val="center"/>
                </w:tcPr>
                <w:p w14:paraId="70849A1A">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35E3807E">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4753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2358D325">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6限制酒精、白酒生产项目；限制生产能力小于18000瓶/小时的啤酒生产项目。</w:t>
                  </w:r>
                </w:p>
              </w:tc>
              <w:tc>
                <w:tcPr>
                  <w:tcW w:w="2444" w:type="dxa"/>
                  <w:shd w:val="clear" w:color="auto" w:fill="auto"/>
                  <w:vAlign w:val="center"/>
                </w:tcPr>
                <w:p w14:paraId="4F20A0A4">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02A47254">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13C9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09FC0F99">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7限制以优质林木为原料的一次性木制品或木制包装生产项目。</w:t>
                  </w:r>
                </w:p>
              </w:tc>
              <w:tc>
                <w:tcPr>
                  <w:tcW w:w="2444" w:type="dxa"/>
                  <w:shd w:val="clear" w:color="auto" w:fill="auto"/>
                  <w:vAlign w:val="center"/>
                </w:tcPr>
                <w:p w14:paraId="55EE0E66">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5D112221">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663B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535DE2C1">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8限制新建单条化学木浆30万吨/年以下、化学机械木浆10万吨/年以下生产项目。限制新闻纸、</w:t>
                  </w:r>
                  <w:r>
                    <w:rPr>
                      <w:rFonts w:hint="eastAsia" w:cs="Times New Roman"/>
                      <w:color w:val="FF0000"/>
                      <w:sz w:val="21"/>
                      <w:szCs w:val="21"/>
                      <w:vertAlign w:val="baseline"/>
                      <w:lang w:val="en-US" w:eastAsia="zh-CN"/>
                    </w:rPr>
                    <w:t>铜版纸</w:t>
                  </w:r>
                  <w:r>
                    <w:rPr>
                      <w:rFonts w:hint="default" w:ascii="Times New Roman" w:hAnsi="Times New Roman" w:cs="Times New Roman"/>
                      <w:color w:val="FF0000"/>
                      <w:sz w:val="21"/>
                      <w:szCs w:val="21"/>
                      <w:vertAlign w:val="baseline"/>
                      <w:lang w:val="en-US" w:eastAsia="zh-CN"/>
                    </w:rPr>
                    <w:t>生产项目。</w:t>
                  </w:r>
                </w:p>
              </w:tc>
              <w:tc>
                <w:tcPr>
                  <w:tcW w:w="2444" w:type="dxa"/>
                  <w:shd w:val="clear" w:color="auto" w:fill="auto"/>
                  <w:vAlign w:val="center"/>
                </w:tcPr>
                <w:p w14:paraId="23992DAF">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26EA4D78">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6672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6F2129C1">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9限制新建、改扩建药用丁基橡胶塞、二步法生产输液用塑料瓶生产项目。</w:t>
                  </w:r>
                </w:p>
              </w:tc>
              <w:tc>
                <w:tcPr>
                  <w:tcW w:w="2444" w:type="dxa"/>
                  <w:shd w:val="clear" w:color="auto" w:fill="auto"/>
                  <w:vAlign w:val="center"/>
                </w:tcPr>
                <w:p w14:paraId="0F331896">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2712DC80">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28AF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16F9C0C5">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10限制充汞式玻璃体温计、血压计等生产项目；限制2亿支/年以下一次性注射器、输血器、输液器生产项目。</w:t>
                  </w:r>
                </w:p>
              </w:tc>
              <w:tc>
                <w:tcPr>
                  <w:tcW w:w="2444" w:type="dxa"/>
                  <w:shd w:val="clear" w:color="auto" w:fill="auto"/>
                  <w:vAlign w:val="center"/>
                </w:tcPr>
                <w:p w14:paraId="2011CEAC">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7B87369C">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23DD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3E5D82D8">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11限制转瓶培养生产方式的兽用细胞苗生产项目（持有新药证书品种除外）。</w:t>
                  </w:r>
                </w:p>
              </w:tc>
              <w:tc>
                <w:tcPr>
                  <w:tcW w:w="2444" w:type="dxa"/>
                  <w:shd w:val="clear" w:color="auto" w:fill="auto"/>
                  <w:vAlign w:val="center"/>
                </w:tcPr>
                <w:p w14:paraId="4043D8F3">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72E64D1F">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01E0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50495396">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12限制兽用粉剂、散剂、预混剂生产项目（持有新药证书品种和自动化密闭式高频率混合生产工艺除外）。</w:t>
                  </w:r>
                </w:p>
              </w:tc>
              <w:tc>
                <w:tcPr>
                  <w:tcW w:w="2444" w:type="dxa"/>
                  <w:shd w:val="clear" w:color="auto" w:fill="auto"/>
                  <w:vAlign w:val="center"/>
                </w:tcPr>
                <w:p w14:paraId="779A2C18">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486F7AC9">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5B8B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0A6BFCC7">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13限制高毒、高残留以及对环境影响大的橡胶制品及生产装置项目。</w:t>
                  </w:r>
                </w:p>
              </w:tc>
              <w:tc>
                <w:tcPr>
                  <w:tcW w:w="2444" w:type="dxa"/>
                  <w:shd w:val="clear" w:color="auto" w:fill="auto"/>
                  <w:vAlign w:val="center"/>
                </w:tcPr>
                <w:p w14:paraId="61D37881">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5E843705">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15FD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4FE18B86">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14限制锦纶帘线、3万吨/年以下钢丝帘线项目。</w:t>
                  </w:r>
                </w:p>
              </w:tc>
              <w:tc>
                <w:tcPr>
                  <w:tcW w:w="2444" w:type="dxa"/>
                  <w:shd w:val="clear" w:color="auto" w:fill="auto"/>
                  <w:vAlign w:val="center"/>
                </w:tcPr>
                <w:p w14:paraId="152D6A55">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72BB6D9F">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5780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618D11B4">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15限制4档及以下机械式车用自动变速箱生产项目。</w:t>
                  </w:r>
                </w:p>
              </w:tc>
              <w:tc>
                <w:tcPr>
                  <w:tcW w:w="2444" w:type="dxa"/>
                  <w:shd w:val="clear" w:color="auto" w:fill="auto"/>
                  <w:vAlign w:val="center"/>
                </w:tcPr>
                <w:p w14:paraId="70FF9314">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358BE828">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5EB1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474F2235">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16限制排放标准国三及以下的机动车用发动机生产项目。</w:t>
                  </w:r>
                </w:p>
              </w:tc>
              <w:tc>
                <w:tcPr>
                  <w:tcW w:w="2444" w:type="dxa"/>
                  <w:shd w:val="clear" w:color="auto" w:fill="auto"/>
                  <w:vAlign w:val="center"/>
                </w:tcPr>
                <w:p w14:paraId="1DE55134">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029ACBC9">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1247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70F5C75E">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17限制糊式锌锰电池、镉镍电池生产项目。</w:t>
                  </w:r>
                </w:p>
              </w:tc>
              <w:tc>
                <w:tcPr>
                  <w:tcW w:w="2444" w:type="dxa"/>
                  <w:shd w:val="clear" w:color="auto" w:fill="auto"/>
                  <w:vAlign w:val="center"/>
                </w:tcPr>
                <w:p w14:paraId="5F7E5914">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4F54FC40">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03CB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3B90B590">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18限制无下泄生态流量的引水式水力发电项目。</w:t>
                  </w:r>
                </w:p>
              </w:tc>
              <w:tc>
                <w:tcPr>
                  <w:tcW w:w="2444" w:type="dxa"/>
                  <w:shd w:val="clear" w:color="auto" w:fill="auto"/>
                  <w:vAlign w:val="center"/>
                </w:tcPr>
                <w:p w14:paraId="31A4DBB6">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63E6E8E0">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0F5D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111A9F97">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19限制制革、焦化、农药、化肥等污染环境的生产项目。</w:t>
                  </w:r>
                </w:p>
              </w:tc>
              <w:tc>
                <w:tcPr>
                  <w:tcW w:w="2444" w:type="dxa"/>
                  <w:shd w:val="clear" w:color="auto" w:fill="auto"/>
                  <w:vAlign w:val="center"/>
                </w:tcPr>
                <w:p w14:paraId="069EBB6A">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29D4C615">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r w14:paraId="6B91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4" w:type="dxa"/>
                  <w:shd w:val="clear" w:color="auto" w:fill="auto"/>
                  <w:vAlign w:val="center"/>
                </w:tcPr>
                <w:p w14:paraId="6B08A738">
                  <w:pPr>
                    <w:spacing w:line="240" w:lineRule="auto"/>
                    <w:jc w:val="center"/>
                    <w:rPr>
                      <w:rFonts w:hint="default" w:ascii="Times New Roman" w:hAnsi="Times New Roman" w:eastAsia="宋体" w:cs="Times New Roman"/>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20限制发展粘土砖、实心砖、空心砖生产项目（水泥发泡砖除外）。</w:t>
                  </w:r>
                </w:p>
              </w:tc>
              <w:tc>
                <w:tcPr>
                  <w:tcW w:w="2444" w:type="dxa"/>
                  <w:shd w:val="clear" w:color="auto" w:fill="auto"/>
                  <w:vAlign w:val="center"/>
                </w:tcPr>
                <w:p w14:paraId="0FFD54A3">
                  <w:pPr>
                    <w:spacing w:line="240" w:lineRule="auto"/>
                    <w:jc w:val="center"/>
                    <w:rPr>
                      <w:rFonts w:hint="default"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不涉及</w:t>
                  </w:r>
                </w:p>
              </w:tc>
              <w:tc>
                <w:tcPr>
                  <w:tcW w:w="900" w:type="dxa"/>
                  <w:shd w:val="clear" w:color="auto" w:fill="auto"/>
                  <w:vAlign w:val="center"/>
                </w:tcPr>
                <w:p w14:paraId="0DC3BF1B">
                  <w:pPr>
                    <w:spacing w:line="240" w:lineRule="auto"/>
                    <w:jc w:val="center"/>
                    <w:rPr>
                      <w:rFonts w:hint="eastAsia" w:ascii="Times New Roman" w:hAnsi="Times New Roman" w:cs="Times New Roman" w:eastAsiaTheme="minorEastAsia"/>
                      <w:color w:val="FF0000"/>
                      <w:kern w:val="2"/>
                      <w:sz w:val="21"/>
                      <w:szCs w:val="21"/>
                      <w:vertAlign w:val="baseline"/>
                      <w:lang w:val="en-US" w:eastAsia="zh-CN" w:bidi="ar-SA"/>
                    </w:rPr>
                  </w:pPr>
                  <w:r>
                    <w:rPr>
                      <w:rFonts w:hint="default" w:ascii="Times New Roman" w:hAnsi="Times New Roman" w:cs="Times New Roman"/>
                      <w:color w:val="FF0000"/>
                      <w:sz w:val="21"/>
                      <w:szCs w:val="21"/>
                      <w:vertAlign w:val="baseline"/>
                      <w:lang w:val="en-US" w:eastAsia="zh-CN"/>
                    </w:rPr>
                    <w:t>符合</w:t>
                  </w:r>
                </w:p>
              </w:tc>
            </w:tr>
          </w:tbl>
          <w:p w14:paraId="783F872F">
            <w:pPr>
              <w:widowControl/>
              <w:adjustRightInd w:val="0"/>
              <w:spacing w:line="360" w:lineRule="auto"/>
              <w:ind w:firstLine="480" w:firstLineChars="200"/>
              <w:rPr>
                <w:rFonts w:hint="default" w:eastAsia="宋体"/>
                <w:bCs/>
                <w:snapToGrid w:val="0"/>
                <w:color w:val="FF0000"/>
                <w:kern w:val="0"/>
                <w:sz w:val="24"/>
                <w:lang w:val="en-US" w:eastAsia="zh-CN"/>
              </w:rPr>
            </w:pPr>
            <w:r>
              <w:rPr>
                <w:rFonts w:hint="eastAsia"/>
                <w:bCs/>
                <w:snapToGrid w:val="0"/>
                <w:color w:val="FF0000"/>
                <w:kern w:val="0"/>
                <w:sz w:val="24"/>
                <w:lang w:val="en-US" w:eastAsia="zh-CN"/>
              </w:rPr>
              <w:t>经上表分析，项目符合《合川区三江流域环境保护负面清单（修订）》（合川府办发[2019]77号）中相关要求。</w:t>
            </w:r>
          </w:p>
          <w:p w14:paraId="3030D3D8">
            <w:pPr>
              <w:widowControl/>
              <w:adjustRightInd w:val="0"/>
              <w:spacing w:line="360" w:lineRule="auto"/>
              <w:ind w:firstLine="480" w:firstLineChars="200"/>
              <w:rPr>
                <w:bCs/>
                <w:snapToGrid w:val="0"/>
                <w:kern w:val="0"/>
                <w:sz w:val="24"/>
              </w:rPr>
            </w:pPr>
            <w:r>
              <w:rPr>
                <w:rFonts w:hint="eastAsia"/>
                <w:bCs/>
                <w:snapToGrid w:val="0"/>
                <w:kern w:val="0"/>
                <w:sz w:val="24"/>
              </w:rPr>
              <w:t>1.</w:t>
            </w:r>
            <w:r>
              <w:rPr>
                <w:rFonts w:hint="eastAsia"/>
                <w:bCs/>
                <w:snapToGrid w:val="0"/>
                <w:kern w:val="0"/>
                <w:sz w:val="24"/>
                <w:lang w:val="en-US" w:eastAsia="zh-CN"/>
              </w:rPr>
              <w:t>8</w:t>
            </w:r>
            <w:r>
              <w:rPr>
                <w:rFonts w:hint="eastAsia"/>
                <w:bCs/>
                <w:snapToGrid w:val="0"/>
                <w:kern w:val="0"/>
                <w:sz w:val="24"/>
              </w:rPr>
              <w:t xml:space="preserve"> 与“三线一单”符合性分析</w:t>
            </w:r>
          </w:p>
          <w:p w14:paraId="4BB46804">
            <w:pPr>
              <w:widowControl/>
              <w:adjustRightInd w:val="0"/>
              <w:spacing w:line="360" w:lineRule="auto"/>
              <w:ind w:firstLine="480" w:firstLineChars="200"/>
            </w:pPr>
            <w:r>
              <w:rPr>
                <w:sz w:val="24"/>
              </w:rPr>
              <w:t>项目</w:t>
            </w:r>
            <w:r>
              <w:rPr>
                <w:rFonts w:hint="eastAsia"/>
                <w:sz w:val="24"/>
              </w:rPr>
              <w:t>位于</w:t>
            </w:r>
            <w:r>
              <w:rPr>
                <w:rFonts w:hint="eastAsia"/>
                <w:bCs/>
                <w:snapToGrid w:val="0"/>
                <w:kern w:val="0"/>
                <w:sz w:val="24"/>
              </w:rPr>
              <w:t>重庆市合川工业园区南溪组团A区内，</w:t>
            </w:r>
            <w:r>
              <w:rPr>
                <w:sz w:val="24"/>
              </w:rPr>
              <w:t>根据重庆市“三线一单”智检服务，项目位于</w:t>
            </w:r>
            <w:r>
              <w:rPr>
                <w:rFonts w:hint="eastAsia"/>
                <w:sz w:val="24"/>
              </w:rPr>
              <w:t>“合川区工业城镇重点管控单元-南溪片区”（环境管控单元编码：ZH50011720002）</w:t>
            </w:r>
            <w:r>
              <w:rPr>
                <w:sz w:val="24"/>
              </w:rPr>
              <w:t>，该区域具体环境准入清单要求</w:t>
            </w:r>
            <w:r>
              <w:rPr>
                <w:rFonts w:hint="eastAsia"/>
                <w:sz w:val="24"/>
              </w:rPr>
              <w:t>详见</w:t>
            </w:r>
            <w:r>
              <w:rPr>
                <w:sz w:val="24"/>
              </w:rPr>
              <w:t>下表</w:t>
            </w:r>
            <w:r>
              <w:rPr>
                <w:rFonts w:hint="eastAsia"/>
                <w:sz w:val="24"/>
              </w:rPr>
              <w:t>。</w:t>
            </w:r>
          </w:p>
        </w:tc>
      </w:tr>
    </w:tbl>
    <w:p w14:paraId="5FC5B507">
      <w:pPr>
        <w:sectPr>
          <w:pgSz w:w="11906" w:h="16838"/>
          <w:pgMar w:top="1440" w:right="1800" w:bottom="1440" w:left="1800" w:header="851" w:footer="992" w:gutter="0"/>
          <w:cols w:space="425" w:num="1"/>
          <w:docGrid w:type="lines" w:linePitch="312" w:charSpace="0"/>
        </w:sectPr>
      </w:pPr>
    </w:p>
    <w:p w14:paraId="78D637AE">
      <w:pPr>
        <w:widowControl/>
        <w:adjustRightInd w:val="0"/>
        <w:spacing w:line="360" w:lineRule="auto"/>
        <w:jc w:val="center"/>
        <w:rPr>
          <w:bCs/>
          <w:snapToGrid w:val="0"/>
          <w:kern w:val="0"/>
          <w:sz w:val="24"/>
        </w:rPr>
      </w:pPr>
      <w:r>
        <w:rPr>
          <w:rFonts w:hint="eastAsia"/>
          <w:bCs/>
          <w:snapToGrid w:val="0"/>
          <w:kern w:val="0"/>
          <w:sz w:val="24"/>
        </w:rPr>
        <w:t>表1-</w:t>
      </w:r>
      <w:r>
        <w:rPr>
          <w:rFonts w:hint="eastAsia"/>
          <w:bCs/>
          <w:snapToGrid w:val="0"/>
          <w:kern w:val="0"/>
          <w:sz w:val="24"/>
          <w:lang w:val="en-US" w:eastAsia="zh-CN"/>
        </w:rPr>
        <w:t>9</w:t>
      </w:r>
      <w:r>
        <w:rPr>
          <w:rFonts w:hint="eastAsia"/>
          <w:bCs/>
          <w:snapToGrid w:val="0"/>
          <w:kern w:val="0"/>
          <w:sz w:val="24"/>
        </w:rPr>
        <w:t xml:space="preserve"> 建设项目与“三线一单”管控要求的符合性分析表</w:t>
      </w:r>
    </w:p>
    <w:tbl>
      <w:tblPr>
        <w:tblStyle w:val="14"/>
        <w:tblW w:w="13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84"/>
        <w:gridCol w:w="8527"/>
        <w:gridCol w:w="2649"/>
        <w:gridCol w:w="849"/>
      </w:tblGrid>
      <w:tr w14:paraId="68022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0460" w:type="dxa"/>
            <w:gridSpan w:val="3"/>
            <w:tcBorders>
              <w:top w:val="single" w:color="auto" w:sz="4" w:space="0"/>
              <w:left w:val="single" w:color="auto" w:sz="4" w:space="0"/>
              <w:tl2br w:val="nil"/>
              <w:tr2bl w:val="nil"/>
            </w:tcBorders>
            <w:vAlign w:val="center"/>
          </w:tcPr>
          <w:p w14:paraId="114DD1D0">
            <w:pPr>
              <w:autoSpaceDE w:val="0"/>
              <w:autoSpaceDN w:val="0"/>
              <w:adjustRightInd w:val="0"/>
              <w:snapToGrid w:val="0"/>
              <w:jc w:val="center"/>
              <w:rPr>
                <w:b/>
                <w:bCs/>
                <w:kern w:val="0"/>
                <w:szCs w:val="21"/>
              </w:rPr>
            </w:pPr>
            <w:r>
              <w:rPr>
                <w:b/>
                <w:bCs/>
                <w:kern w:val="0"/>
                <w:szCs w:val="21"/>
              </w:rPr>
              <w:t>环境管控单元名称</w:t>
            </w:r>
          </w:p>
        </w:tc>
        <w:tc>
          <w:tcPr>
            <w:tcW w:w="3498" w:type="dxa"/>
            <w:gridSpan w:val="2"/>
            <w:tcBorders>
              <w:top w:val="single" w:color="auto" w:sz="4" w:space="0"/>
              <w:right w:val="single" w:color="auto" w:sz="4" w:space="0"/>
              <w:tl2br w:val="nil"/>
              <w:tr2bl w:val="nil"/>
            </w:tcBorders>
            <w:vAlign w:val="center"/>
          </w:tcPr>
          <w:p w14:paraId="2519C2CF">
            <w:pPr>
              <w:autoSpaceDE w:val="0"/>
              <w:autoSpaceDN w:val="0"/>
              <w:adjustRightInd w:val="0"/>
              <w:snapToGrid w:val="0"/>
              <w:jc w:val="center"/>
              <w:rPr>
                <w:b/>
                <w:bCs/>
                <w:kern w:val="0"/>
                <w:szCs w:val="21"/>
              </w:rPr>
            </w:pPr>
            <w:r>
              <w:rPr>
                <w:b/>
                <w:bCs/>
                <w:kern w:val="0"/>
                <w:szCs w:val="21"/>
              </w:rPr>
              <w:t>环境管控单元类型</w:t>
            </w:r>
          </w:p>
        </w:tc>
      </w:tr>
      <w:tr w14:paraId="359F9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60" w:type="dxa"/>
            <w:gridSpan w:val="3"/>
            <w:tcBorders>
              <w:left w:val="single" w:color="auto" w:sz="4" w:space="0"/>
              <w:tl2br w:val="nil"/>
              <w:tr2bl w:val="nil"/>
            </w:tcBorders>
            <w:vAlign w:val="center"/>
          </w:tcPr>
          <w:p w14:paraId="6802FFD9">
            <w:pPr>
              <w:autoSpaceDE w:val="0"/>
              <w:autoSpaceDN w:val="0"/>
              <w:adjustRightInd w:val="0"/>
              <w:snapToGrid w:val="0"/>
              <w:jc w:val="center"/>
              <w:rPr>
                <w:kern w:val="0"/>
                <w:szCs w:val="21"/>
              </w:rPr>
            </w:pPr>
            <w:r>
              <w:rPr>
                <w:rFonts w:hint="eastAsia"/>
                <w:bCs/>
                <w:spacing w:val="-6"/>
                <w:szCs w:val="21"/>
              </w:rPr>
              <w:t>合川区工业城镇重点管控单元-南溪片区（ZH50011720002）</w:t>
            </w:r>
          </w:p>
        </w:tc>
        <w:tc>
          <w:tcPr>
            <w:tcW w:w="3498" w:type="dxa"/>
            <w:gridSpan w:val="2"/>
            <w:tcBorders>
              <w:right w:val="single" w:color="auto" w:sz="4" w:space="0"/>
              <w:tl2br w:val="nil"/>
              <w:tr2bl w:val="nil"/>
            </w:tcBorders>
            <w:vAlign w:val="center"/>
          </w:tcPr>
          <w:p w14:paraId="3D375C0C">
            <w:pPr>
              <w:autoSpaceDE w:val="0"/>
              <w:autoSpaceDN w:val="0"/>
              <w:adjustRightInd w:val="0"/>
              <w:snapToGrid w:val="0"/>
              <w:jc w:val="center"/>
              <w:rPr>
                <w:kern w:val="0"/>
                <w:szCs w:val="21"/>
              </w:rPr>
            </w:pPr>
            <w:r>
              <w:rPr>
                <w:szCs w:val="21"/>
              </w:rPr>
              <w:t>重点管控单元</w:t>
            </w:r>
          </w:p>
        </w:tc>
      </w:tr>
      <w:tr w14:paraId="5C688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left w:val="single" w:color="auto" w:sz="4" w:space="0"/>
              <w:tl2br w:val="nil"/>
              <w:tr2bl w:val="nil"/>
            </w:tcBorders>
            <w:vAlign w:val="center"/>
          </w:tcPr>
          <w:p w14:paraId="1166500D">
            <w:pPr>
              <w:autoSpaceDE w:val="0"/>
              <w:autoSpaceDN w:val="0"/>
              <w:adjustRightInd w:val="0"/>
              <w:snapToGrid w:val="0"/>
              <w:jc w:val="center"/>
              <w:rPr>
                <w:b/>
                <w:bCs/>
                <w:kern w:val="0"/>
                <w:szCs w:val="21"/>
              </w:rPr>
            </w:pPr>
            <w:r>
              <w:rPr>
                <w:b/>
                <w:bCs/>
                <w:kern w:val="0"/>
                <w:szCs w:val="21"/>
              </w:rPr>
              <w:t>管控要求层级</w:t>
            </w:r>
          </w:p>
        </w:tc>
        <w:tc>
          <w:tcPr>
            <w:tcW w:w="1084" w:type="dxa"/>
            <w:tcBorders>
              <w:tl2br w:val="nil"/>
              <w:tr2bl w:val="nil"/>
            </w:tcBorders>
            <w:vAlign w:val="center"/>
          </w:tcPr>
          <w:p w14:paraId="694A910B">
            <w:pPr>
              <w:autoSpaceDE w:val="0"/>
              <w:autoSpaceDN w:val="0"/>
              <w:adjustRightInd w:val="0"/>
              <w:snapToGrid w:val="0"/>
              <w:jc w:val="center"/>
              <w:rPr>
                <w:b/>
                <w:bCs/>
                <w:kern w:val="0"/>
                <w:szCs w:val="21"/>
              </w:rPr>
            </w:pPr>
            <w:r>
              <w:rPr>
                <w:b/>
                <w:bCs/>
                <w:kern w:val="0"/>
                <w:szCs w:val="21"/>
              </w:rPr>
              <w:t>管控</w:t>
            </w:r>
          </w:p>
          <w:p w14:paraId="0A3B8490">
            <w:pPr>
              <w:autoSpaceDE w:val="0"/>
              <w:autoSpaceDN w:val="0"/>
              <w:adjustRightInd w:val="0"/>
              <w:snapToGrid w:val="0"/>
              <w:jc w:val="center"/>
              <w:rPr>
                <w:b/>
                <w:bCs/>
                <w:kern w:val="0"/>
                <w:szCs w:val="21"/>
              </w:rPr>
            </w:pPr>
            <w:r>
              <w:rPr>
                <w:b/>
                <w:bCs/>
                <w:kern w:val="0"/>
                <w:szCs w:val="21"/>
              </w:rPr>
              <w:t>类型</w:t>
            </w:r>
          </w:p>
        </w:tc>
        <w:tc>
          <w:tcPr>
            <w:tcW w:w="8527" w:type="dxa"/>
            <w:tcBorders>
              <w:tl2br w:val="nil"/>
              <w:tr2bl w:val="nil"/>
            </w:tcBorders>
            <w:vAlign w:val="center"/>
          </w:tcPr>
          <w:p w14:paraId="4AF49500">
            <w:pPr>
              <w:autoSpaceDE w:val="0"/>
              <w:autoSpaceDN w:val="0"/>
              <w:adjustRightInd w:val="0"/>
              <w:snapToGrid w:val="0"/>
              <w:jc w:val="center"/>
              <w:rPr>
                <w:b/>
                <w:bCs/>
                <w:kern w:val="0"/>
                <w:szCs w:val="21"/>
              </w:rPr>
            </w:pPr>
            <w:r>
              <w:rPr>
                <w:b/>
                <w:bCs/>
                <w:kern w:val="0"/>
                <w:szCs w:val="21"/>
              </w:rPr>
              <w:t>管控要求</w:t>
            </w:r>
          </w:p>
        </w:tc>
        <w:tc>
          <w:tcPr>
            <w:tcW w:w="2649" w:type="dxa"/>
            <w:tcBorders>
              <w:tl2br w:val="nil"/>
              <w:tr2bl w:val="nil"/>
            </w:tcBorders>
            <w:vAlign w:val="center"/>
          </w:tcPr>
          <w:p w14:paraId="215EB56C">
            <w:pPr>
              <w:autoSpaceDE w:val="0"/>
              <w:autoSpaceDN w:val="0"/>
              <w:adjustRightInd w:val="0"/>
              <w:snapToGrid w:val="0"/>
              <w:jc w:val="center"/>
              <w:rPr>
                <w:b/>
                <w:bCs/>
                <w:kern w:val="0"/>
                <w:szCs w:val="21"/>
              </w:rPr>
            </w:pPr>
            <w:r>
              <w:rPr>
                <w:b/>
                <w:bCs/>
                <w:kern w:val="0"/>
                <w:szCs w:val="21"/>
              </w:rPr>
              <w:t>建设项目相关情况</w:t>
            </w:r>
          </w:p>
        </w:tc>
        <w:tc>
          <w:tcPr>
            <w:tcW w:w="0" w:type="auto"/>
            <w:tcBorders>
              <w:right w:val="single" w:color="auto" w:sz="4" w:space="0"/>
              <w:tl2br w:val="nil"/>
              <w:tr2bl w:val="nil"/>
            </w:tcBorders>
            <w:vAlign w:val="center"/>
          </w:tcPr>
          <w:p w14:paraId="36B516C9">
            <w:pPr>
              <w:autoSpaceDE w:val="0"/>
              <w:autoSpaceDN w:val="0"/>
              <w:adjustRightInd w:val="0"/>
              <w:snapToGrid w:val="0"/>
              <w:jc w:val="center"/>
              <w:rPr>
                <w:b/>
                <w:bCs/>
                <w:kern w:val="0"/>
                <w:szCs w:val="21"/>
              </w:rPr>
            </w:pPr>
            <w:r>
              <w:rPr>
                <w:b/>
                <w:bCs/>
                <w:kern w:val="0"/>
                <w:szCs w:val="21"/>
              </w:rPr>
              <w:t>符合性</w:t>
            </w:r>
          </w:p>
        </w:tc>
      </w:tr>
      <w:tr w14:paraId="257FD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restart"/>
            <w:tcBorders>
              <w:left w:val="single" w:color="auto" w:sz="4" w:space="0"/>
              <w:tl2br w:val="nil"/>
              <w:tr2bl w:val="nil"/>
            </w:tcBorders>
            <w:vAlign w:val="center"/>
          </w:tcPr>
          <w:p w14:paraId="637D38C8">
            <w:pPr>
              <w:autoSpaceDE w:val="0"/>
              <w:autoSpaceDN w:val="0"/>
              <w:adjustRightInd w:val="0"/>
              <w:snapToGrid w:val="0"/>
              <w:jc w:val="center"/>
              <w:rPr>
                <w:kern w:val="0"/>
                <w:szCs w:val="21"/>
              </w:rPr>
            </w:pPr>
            <w:r>
              <w:rPr>
                <w:kern w:val="0"/>
                <w:szCs w:val="21"/>
              </w:rPr>
              <w:t>全市总体管控要求</w:t>
            </w:r>
          </w:p>
        </w:tc>
        <w:tc>
          <w:tcPr>
            <w:tcW w:w="1084" w:type="dxa"/>
            <w:vMerge w:val="restart"/>
            <w:tcBorders>
              <w:tl2br w:val="nil"/>
              <w:tr2bl w:val="nil"/>
            </w:tcBorders>
            <w:vAlign w:val="center"/>
          </w:tcPr>
          <w:p w14:paraId="26DC0FEA">
            <w:pPr>
              <w:autoSpaceDE w:val="0"/>
              <w:autoSpaceDN w:val="0"/>
              <w:adjustRightInd w:val="0"/>
              <w:snapToGrid w:val="0"/>
              <w:jc w:val="center"/>
              <w:rPr>
                <w:kern w:val="0"/>
                <w:szCs w:val="21"/>
              </w:rPr>
            </w:pPr>
            <w:r>
              <w:rPr>
                <w:kern w:val="0"/>
                <w:szCs w:val="21"/>
              </w:rPr>
              <w:t>空间布局约束</w:t>
            </w:r>
          </w:p>
        </w:tc>
        <w:tc>
          <w:tcPr>
            <w:tcW w:w="8527" w:type="dxa"/>
            <w:tcBorders>
              <w:tl2br w:val="nil"/>
              <w:tr2bl w:val="nil"/>
            </w:tcBorders>
            <w:vAlign w:val="center"/>
          </w:tcPr>
          <w:p w14:paraId="502E51E0">
            <w:pPr>
              <w:autoSpaceDE w:val="0"/>
              <w:autoSpaceDN w:val="0"/>
              <w:adjustRightInd w:val="0"/>
              <w:snapToGrid w:val="0"/>
              <w:rPr>
                <w:kern w:val="0"/>
                <w:szCs w:val="21"/>
              </w:rPr>
            </w:pPr>
            <w:r>
              <w:rPr>
                <w:kern w:val="0"/>
                <w:szCs w:val="21"/>
              </w:rPr>
              <w:t>第一条 深入贯彻习近平生态文明思想，筑牢长江上游重要生态屏障，推动优势区域重点发展、生态功能区重点保护、城乡融合发展，优化重点区域、流域、产业的空间布局。</w:t>
            </w:r>
          </w:p>
        </w:tc>
        <w:tc>
          <w:tcPr>
            <w:tcW w:w="2649" w:type="dxa"/>
            <w:tcBorders>
              <w:tl2br w:val="nil"/>
              <w:tr2bl w:val="nil"/>
            </w:tcBorders>
            <w:vAlign w:val="center"/>
          </w:tcPr>
          <w:p w14:paraId="0C0FAFF3">
            <w:pPr>
              <w:autoSpaceDE w:val="0"/>
              <w:autoSpaceDN w:val="0"/>
              <w:adjustRightInd w:val="0"/>
              <w:snapToGrid w:val="0"/>
              <w:jc w:val="center"/>
              <w:rPr>
                <w:rFonts w:hint="default" w:eastAsia="宋体"/>
                <w:kern w:val="0"/>
                <w:szCs w:val="21"/>
                <w:lang w:val="en-US" w:eastAsia="zh-CN"/>
              </w:rPr>
            </w:pPr>
            <w:r>
              <w:rPr>
                <w:rFonts w:hint="eastAsia"/>
                <w:color w:val="FF0000"/>
                <w:kern w:val="0"/>
                <w:szCs w:val="21"/>
                <w:lang w:val="en-US" w:eastAsia="zh-CN"/>
              </w:rPr>
              <w:t>项目用地属于工业用地，符合区域土地利用规划</w:t>
            </w:r>
          </w:p>
        </w:tc>
        <w:tc>
          <w:tcPr>
            <w:tcW w:w="0" w:type="auto"/>
            <w:tcBorders>
              <w:right w:val="single" w:color="auto" w:sz="4" w:space="0"/>
              <w:tl2br w:val="nil"/>
              <w:tr2bl w:val="nil"/>
            </w:tcBorders>
            <w:vAlign w:val="center"/>
          </w:tcPr>
          <w:p w14:paraId="337E1AFA">
            <w:pPr>
              <w:autoSpaceDE w:val="0"/>
              <w:autoSpaceDN w:val="0"/>
              <w:adjustRightInd w:val="0"/>
              <w:snapToGrid w:val="0"/>
              <w:jc w:val="center"/>
              <w:rPr>
                <w:kern w:val="0"/>
                <w:szCs w:val="21"/>
              </w:rPr>
            </w:pPr>
            <w:r>
              <w:rPr>
                <w:rFonts w:hint="eastAsia"/>
                <w:kern w:val="0"/>
                <w:szCs w:val="21"/>
              </w:rPr>
              <w:t>/</w:t>
            </w:r>
          </w:p>
        </w:tc>
      </w:tr>
      <w:tr w14:paraId="24891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65C189FC">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26CD9C2E">
            <w:pPr>
              <w:autoSpaceDE w:val="0"/>
              <w:autoSpaceDN w:val="0"/>
              <w:adjustRightInd w:val="0"/>
              <w:snapToGrid w:val="0"/>
              <w:jc w:val="center"/>
              <w:rPr>
                <w:kern w:val="0"/>
                <w:szCs w:val="21"/>
              </w:rPr>
            </w:pPr>
          </w:p>
        </w:tc>
        <w:tc>
          <w:tcPr>
            <w:tcW w:w="8527" w:type="dxa"/>
            <w:tcBorders>
              <w:tl2br w:val="nil"/>
              <w:tr2bl w:val="nil"/>
            </w:tcBorders>
            <w:vAlign w:val="center"/>
          </w:tcPr>
          <w:p w14:paraId="6B91E2B3">
            <w:pPr>
              <w:autoSpaceDE w:val="0"/>
              <w:autoSpaceDN w:val="0"/>
              <w:adjustRightInd w:val="0"/>
              <w:snapToGrid w:val="0"/>
              <w:rPr>
                <w:kern w:val="0"/>
                <w:szCs w:val="21"/>
              </w:rPr>
            </w:pPr>
            <w:r>
              <w:rPr>
                <w:kern w:val="0"/>
                <w:szCs w:val="21"/>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2649" w:type="dxa"/>
            <w:tcBorders>
              <w:tl2br w:val="nil"/>
              <w:tr2bl w:val="nil"/>
            </w:tcBorders>
            <w:vAlign w:val="center"/>
          </w:tcPr>
          <w:p w14:paraId="48ECC3E1">
            <w:pPr>
              <w:autoSpaceDE w:val="0"/>
              <w:autoSpaceDN w:val="0"/>
              <w:adjustRightInd w:val="0"/>
              <w:snapToGrid w:val="0"/>
              <w:jc w:val="center"/>
              <w:rPr>
                <w:kern w:val="0"/>
                <w:szCs w:val="21"/>
              </w:rPr>
            </w:pPr>
            <w:r>
              <w:rPr>
                <w:szCs w:val="21"/>
              </w:rPr>
              <w:t>项目不属于化工、尾矿库、纸浆制造、印染等项目</w:t>
            </w:r>
          </w:p>
        </w:tc>
        <w:tc>
          <w:tcPr>
            <w:tcW w:w="0" w:type="auto"/>
            <w:tcBorders>
              <w:right w:val="single" w:color="auto" w:sz="4" w:space="0"/>
              <w:tl2br w:val="nil"/>
              <w:tr2bl w:val="nil"/>
            </w:tcBorders>
            <w:vAlign w:val="center"/>
          </w:tcPr>
          <w:p w14:paraId="24A8F30C">
            <w:pPr>
              <w:autoSpaceDE w:val="0"/>
              <w:autoSpaceDN w:val="0"/>
              <w:adjustRightInd w:val="0"/>
              <w:snapToGrid w:val="0"/>
              <w:jc w:val="center"/>
              <w:rPr>
                <w:kern w:val="0"/>
                <w:szCs w:val="21"/>
              </w:rPr>
            </w:pPr>
            <w:r>
              <w:rPr>
                <w:kern w:val="0"/>
                <w:szCs w:val="21"/>
              </w:rPr>
              <w:t>符合</w:t>
            </w:r>
          </w:p>
        </w:tc>
      </w:tr>
      <w:tr w14:paraId="5AC1C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02F08348">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5AD25C24">
            <w:pPr>
              <w:autoSpaceDE w:val="0"/>
              <w:autoSpaceDN w:val="0"/>
              <w:adjustRightInd w:val="0"/>
              <w:snapToGrid w:val="0"/>
              <w:jc w:val="center"/>
              <w:rPr>
                <w:kern w:val="0"/>
                <w:szCs w:val="21"/>
              </w:rPr>
            </w:pPr>
          </w:p>
        </w:tc>
        <w:tc>
          <w:tcPr>
            <w:tcW w:w="8527" w:type="dxa"/>
            <w:tcBorders>
              <w:tl2br w:val="nil"/>
              <w:tr2bl w:val="nil"/>
            </w:tcBorders>
            <w:vAlign w:val="center"/>
          </w:tcPr>
          <w:p w14:paraId="57F992AB">
            <w:pPr>
              <w:autoSpaceDE w:val="0"/>
              <w:autoSpaceDN w:val="0"/>
              <w:adjustRightInd w:val="0"/>
              <w:snapToGrid w:val="0"/>
              <w:rPr>
                <w:kern w:val="0"/>
                <w:szCs w:val="21"/>
              </w:rPr>
            </w:pPr>
            <w:r>
              <w:rPr>
                <w:kern w:val="0"/>
                <w:szCs w:val="21"/>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649" w:type="dxa"/>
            <w:tcBorders>
              <w:tl2br w:val="nil"/>
              <w:tr2bl w:val="nil"/>
            </w:tcBorders>
            <w:vAlign w:val="center"/>
          </w:tcPr>
          <w:p w14:paraId="70439F6A">
            <w:pPr>
              <w:adjustRightInd w:val="0"/>
              <w:snapToGrid w:val="0"/>
              <w:jc w:val="center"/>
              <w:rPr>
                <w:kern w:val="0"/>
                <w:szCs w:val="21"/>
              </w:rPr>
            </w:pPr>
            <w:r>
              <w:rPr>
                <w:szCs w:val="21"/>
              </w:rPr>
              <w:t>项目</w:t>
            </w:r>
            <w:r>
              <w:rPr>
                <w:rFonts w:hint="eastAsia"/>
                <w:kern w:val="0"/>
                <w:szCs w:val="21"/>
              </w:rPr>
              <w:t>位于重庆市合川区高新区九峰组团HC23-003-14地块</w:t>
            </w:r>
            <w:r>
              <w:rPr>
                <w:kern w:val="0"/>
                <w:szCs w:val="21"/>
              </w:rPr>
              <w:t>，</w:t>
            </w:r>
            <w:r>
              <w:rPr>
                <w:rFonts w:hint="eastAsia"/>
                <w:kern w:val="0"/>
                <w:szCs w:val="21"/>
              </w:rPr>
              <w:t>属于重庆市合川工业园区南溪组团A区</w:t>
            </w:r>
            <w:r>
              <w:rPr>
                <w:kern w:val="0"/>
                <w:szCs w:val="21"/>
              </w:rPr>
              <w:t>，</w:t>
            </w:r>
            <w:r>
              <w:rPr>
                <w:rFonts w:hint="eastAsia"/>
                <w:kern w:val="0"/>
                <w:szCs w:val="21"/>
              </w:rPr>
              <w:t>为C2730中药饮片加工</w:t>
            </w:r>
            <w:r>
              <w:rPr>
                <w:rFonts w:hint="eastAsia"/>
                <w:kern w:val="0"/>
                <w:szCs w:val="21"/>
                <w:lang w:val="en-US" w:eastAsia="zh-CN"/>
              </w:rPr>
              <w:t>及C1492保健食品制造</w:t>
            </w:r>
            <w:r>
              <w:rPr>
                <w:rFonts w:hint="eastAsia"/>
                <w:kern w:val="0"/>
                <w:szCs w:val="21"/>
              </w:rPr>
              <w:t>项目</w:t>
            </w:r>
            <w:r>
              <w:rPr>
                <w:kern w:val="0"/>
                <w:szCs w:val="21"/>
              </w:rPr>
              <w:t>，不属于</w:t>
            </w:r>
            <w:r>
              <w:rPr>
                <w:szCs w:val="21"/>
              </w:rPr>
              <w:t>《环境保护综合名录》中“高污染”产品</w:t>
            </w:r>
          </w:p>
        </w:tc>
        <w:tc>
          <w:tcPr>
            <w:tcW w:w="0" w:type="auto"/>
            <w:tcBorders>
              <w:right w:val="single" w:color="auto" w:sz="4" w:space="0"/>
              <w:tl2br w:val="nil"/>
              <w:tr2bl w:val="nil"/>
            </w:tcBorders>
            <w:vAlign w:val="center"/>
          </w:tcPr>
          <w:p w14:paraId="20F74D5F">
            <w:pPr>
              <w:autoSpaceDE w:val="0"/>
              <w:autoSpaceDN w:val="0"/>
              <w:adjustRightInd w:val="0"/>
              <w:snapToGrid w:val="0"/>
              <w:jc w:val="center"/>
              <w:rPr>
                <w:kern w:val="0"/>
                <w:szCs w:val="21"/>
              </w:rPr>
            </w:pPr>
            <w:r>
              <w:rPr>
                <w:kern w:val="0"/>
                <w:szCs w:val="21"/>
              </w:rPr>
              <w:t>符合</w:t>
            </w:r>
          </w:p>
        </w:tc>
      </w:tr>
      <w:tr w14:paraId="3B9A3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3A050790">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6E22B8BA">
            <w:pPr>
              <w:autoSpaceDE w:val="0"/>
              <w:autoSpaceDN w:val="0"/>
              <w:adjustRightInd w:val="0"/>
              <w:snapToGrid w:val="0"/>
              <w:jc w:val="center"/>
              <w:rPr>
                <w:kern w:val="0"/>
                <w:szCs w:val="21"/>
              </w:rPr>
            </w:pPr>
          </w:p>
        </w:tc>
        <w:tc>
          <w:tcPr>
            <w:tcW w:w="8527" w:type="dxa"/>
            <w:tcBorders>
              <w:tl2br w:val="nil"/>
              <w:tr2bl w:val="nil"/>
            </w:tcBorders>
            <w:vAlign w:val="center"/>
          </w:tcPr>
          <w:p w14:paraId="3D0F18F8">
            <w:pPr>
              <w:autoSpaceDE w:val="0"/>
              <w:autoSpaceDN w:val="0"/>
              <w:adjustRightInd w:val="0"/>
              <w:snapToGrid w:val="0"/>
              <w:rPr>
                <w:kern w:val="0"/>
                <w:szCs w:val="21"/>
              </w:rPr>
            </w:pPr>
            <w:r>
              <w:rPr>
                <w:kern w:val="0"/>
                <w:szCs w:val="21"/>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2649" w:type="dxa"/>
            <w:tcBorders>
              <w:tl2br w:val="nil"/>
              <w:tr2bl w:val="nil"/>
            </w:tcBorders>
            <w:vAlign w:val="center"/>
          </w:tcPr>
          <w:p w14:paraId="535ABCC5">
            <w:pPr>
              <w:autoSpaceDE w:val="0"/>
              <w:autoSpaceDN w:val="0"/>
              <w:adjustRightInd w:val="0"/>
              <w:snapToGrid w:val="0"/>
              <w:jc w:val="center"/>
              <w:rPr>
                <w:kern w:val="0"/>
                <w:szCs w:val="21"/>
              </w:rPr>
            </w:pPr>
            <w:r>
              <w:rPr>
                <w:kern w:val="0"/>
                <w:szCs w:val="21"/>
              </w:rPr>
              <w:t>项目</w:t>
            </w:r>
            <w:r>
              <w:rPr>
                <w:rFonts w:hint="eastAsia"/>
                <w:kern w:val="0"/>
                <w:szCs w:val="21"/>
              </w:rPr>
              <w:t>属于C2730中药饮片加工</w:t>
            </w:r>
            <w:r>
              <w:rPr>
                <w:rFonts w:hint="eastAsia"/>
                <w:kern w:val="0"/>
                <w:szCs w:val="21"/>
                <w:lang w:val="en-US" w:eastAsia="zh-CN"/>
              </w:rPr>
              <w:t>及C1492保健食品制造</w:t>
            </w:r>
            <w:r>
              <w:rPr>
                <w:rFonts w:hint="eastAsia"/>
                <w:kern w:val="0"/>
                <w:szCs w:val="21"/>
              </w:rPr>
              <w:t>项目</w:t>
            </w:r>
            <w:r>
              <w:rPr>
                <w:kern w:val="0"/>
                <w:szCs w:val="21"/>
              </w:rPr>
              <w:t>，不属于《环境保护综合名录》中“高污染”产品，</w:t>
            </w:r>
            <w:r>
              <w:rPr>
                <w:rFonts w:hint="eastAsia"/>
                <w:kern w:val="0"/>
                <w:szCs w:val="21"/>
              </w:rPr>
              <w:t>位于工业园区内</w:t>
            </w:r>
            <w:r>
              <w:rPr>
                <w:kern w:val="0"/>
                <w:szCs w:val="21"/>
              </w:rPr>
              <w:t>，所在地块为工业用地</w:t>
            </w:r>
          </w:p>
        </w:tc>
        <w:tc>
          <w:tcPr>
            <w:tcW w:w="0" w:type="auto"/>
            <w:tcBorders>
              <w:right w:val="single" w:color="auto" w:sz="4" w:space="0"/>
              <w:tl2br w:val="nil"/>
              <w:tr2bl w:val="nil"/>
            </w:tcBorders>
            <w:vAlign w:val="center"/>
          </w:tcPr>
          <w:p w14:paraId="79598BE3">
            <w:pPr>
              <w:autoSpaceDE w:val="0"/>
              <w:autoSpaceDN w:val="0"/>
              <w:adjustRightInd w:val="0"/>
              <w:snapToGrid w:val="0"/>
              <w:jc w:val="center"/>
              <w:rPr>
                <w:kern w:val="0"/>
                <w:szCs w:val="21"/>
              </w:rPr>
            </w:pPr>
            <w:r>
              <w:rPr>
                <w:kern w:val="0"/>
                <w:szCs w:val="21"/>
              </w:rPr>
              <w:t>符合</w:t>
            </w:r>
          </w:p>
        </w:tc>
      </w:tr>
      <w:tr w14:paraId="4AEBA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59E5BDC5">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65FA5564">
            <w:pPr>
              <w:autoSpaceDE w:val="0"/>
              <w:autoSpaceDN w:val="0"/>
              <w:adjustRightInd w:val="0"/>
              <w:snapToGrid w:val="0"/>
              <w:jc w:val="center"/>
              <w:rPr>
                <w:kern w:val="0"/>
                <w:szCs w:val="21"/>
              </w:rPr>
            </w:pPr>
          </w:p>
        </w:tc>
        <w:tc>
          <w:tcPr>
            <w:tcW w:w="8527" w:type="dxa"/>
            <w:tcBorders>
              <w:tl2br w:val="nil"/>
              <w:tr2bl w:val="nil"/>
            </w:tcBorders>
            <w:vAlign w:val="center"/>
          </w:tcPr>
          <w:p w14:paraId="418A4AD9">
            <w:pPr>
              <w:autoSpaceDE w:val="0"/>
              <w:autoSpaceDN w:val="0"/>
              <w:adjustRightInd w:val="0"/>
              <w:snapToGrid w:val="0"/>
              <w:rPr>
                <w:kern w:val="0"/>
                <w:szCs w:val="21"/>
              </w:rPr>
            </w:pPr>
            <w:r>
              <w:rPr>
                <w:kern w:val="0"/>
                <w:szCs w:val="21"/>
              </w:rPr>
              <w:t>第五条 新建、扩建有色金属冶炼、电镀、铅蓄电池等企业应布设在依法合规设立并经过规划环评的产业园区。</w:t>
            </w:r>
          </w:p>
        </w:tc>
        <w:tc>
          <w:tcPr>
            <w:tcW w:w="2649" w:type="dxa"/>
            <w:tcBorders>
              <w:tl2br w:val="nil"/>
              <w:tr2bl w:val="nil"/>
            </w:tcBorders>
            <w:vAlign w:val="center"/>
          </w:tcPr>
          <w:p w14:paraId="795DAB69">
            <w:pPr>
              <w:autoSpaceDE w:val="0"/>
              <w:autoSpaceDN w:val="0"/>
              <w:adjustRightInd w:val="0"/>
              <w:snapToGrid w:val="0"/>
              <w:jc w:val="center"/>
              <w:rPr>
                <w:kern w:val="0"/>
                <w:szCs w:val="21"/>
              </w:rPr>
            </w:pPr>
            <w:r>
              <w:rPr>
                <w:kern w:val="0"/>
                <w:szCs w:val="21"/>
              </w:rPr>
              <w:t>不涉及</w:t>
            </w:r>
          </w:p>
        </w:tc>
        <w:tc>
          <w:tcPr>
            <w:tcW w:w="0" w:type="auto"/>
            <w:tcBorders>
              <w:right w:val="single" w:color="auto" w:sz="4" w:space="0"/>
              <w:tl2br w:val="nil"/>
              <w:tr2bl w:val="nil"/>
            </w:tcBorders>
            <w:vAlign w:val="center"/>
          </w:tcPr>
          <w:p w14:paraId="436FC8E0">
            <w:pPr>
              <w:autoSpaceDE w:val="0"/>
              <w:autoSpaceDN w:val="0"/>
              <w:adjustRightInd w:val="0"/>
              <w:snapToGrid w:val="0"/>
              <w:jc w:val="center"/>
              <w:rPr>
                <w:kern w:val="0"/>
                <w:szCs w:val="21"/>
              </w:rPr>
            </w:pPr>
            <w:r>
              <w:rPr>
                <w:rFonts w:hint="eastAsia"/>
                <w:kern w:val="0"/>
                <w:szCs w:val="21"/>
              </w:rPr>
              <w:t>符合</w:t>
            </w:r>
          </w:p>
        </w:tc>
      </w:tr>
      <w:tr w14:paraId="17D38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516B7CBE">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722B7786">
            <w:pPr>
              <w:autoSpaceDE w:val="0"/>
              <w:autoSpaceDN w:val="0"/>
              <w:adjustRightInd w:val="0"/>
              <w:snapToGrid w:val="0"/>
              <w:jc w:val="center"/>
              <w:rPr>
                <w:kern w:val="0"/>
                <w:szCs w:val="21"/>
              </w:rPr>
            </w:pPr>
          </w:p>
        </w:tc>
        <w:tc>
          <w:tcPr>
            <w:tcW w:w="8527" w:type="dxa"/>
            <w:tcBorders>
              <w:tl2br w:val="nil"/>
              <w:tr2bl w:val="nil"/>
            </w:tcBorders>
            <w:vAlign w:val="center"/>
          </w:tcPr>
          <w:p w14:paraId="11E7DB09">
            <w:pPr>
              <w:autoSpaceDE w:val="0"/>
              <w:autoSpaceDN w:val="0"/>
              <w:adjustRightInd w:val="0"/>
              <w:snapToGrid w:val="0"/>
              <w:rPr>
                <w:kern w:val="0"/>
                <w:szCs w:val="21"/>
              </w:rPr>
            </w:pPr>
            <w:r>
              <w:rPr>
                <w:szCs w:val="21"/>
              </w:rPr>
              <w:t>第六条 涉及环境防护距离的工业企业或项目应通过选址或调整布局原则上将环境防护距离控制在园区边界或用地红线内，提前合理规划项目地块布置、预防环境风险。</w:t>
            </w:r>
          </w:p>
        </w:tc>
        <w:tc>
          <w:tcPr>
            <w:tcW w:w="2649" w:type="dxa"/>
            <w:tcBorders>
              <w:tl2br w:val="nil"/>
              <w:tr2bl w:val="nil"/>
            </w:tcBorders>
            <w:vAlign w:val="center"/>
          </w:tcPr>
          <w:p w14:paraId="1712CD77">
            <w:pPr>
              <w:autoSpaceDE w:val="0"/>
              <w:autoSpaceDN w:val="0"/>
              <w:adjustRightInd w:val="0"/>
              <w:snapToGrid w:val="0"/>
              <w:jc w:val="center"/>
              <w:rPr>
                <w:kern w:val="0"/>
                <w:szCs w:val="21"/>
              </w:rPr>
            </w:pPr>
            <w:r>
              <w:rPr>
                <w:szCs w:val="21"/>
              </w:rPr>
              <w:t>项目外排废气经采取有效治理措施处理后可实现达标排放；无需设置环境防护距离</w:t>
            </w:r>
          </w:p>
        </w:tc>
        <w:tc>
          <w:tcPr>
            <w:tcW w:w="0" w:type="auto"/>
            <w:tcBorders>
              <w:right w:val="single" w:color="auto" w:sz="4" w:space="0"/>
              <w:tl2br w:val="nil"/>
              <w:tr2bl w:val="nil"/>
            </w:tcBorders>
            <w:vAlign w:val="center"/>
          </w:tcPr>
          <w:p w14:paraId="02A1420A">
            <w:pPr>
              <w:autoSpaceDE w:val="0"/>
              <w:autoSpaceDN w:val="0"/>
              <w:adjustRightInd w:val="0"/>
              <w:snapToGrid w:val="0"/>
              <w:jc w:val="center"/>
              <w:rPr>
                <w:kern w:val="0"/>
                <w:szCs w:val="21"/>
              </w:rPr>
            </w:pPr>
            <w:r>
              <w:rPr>
                <w:kern w:val="0"/>
                <w:szCs w:val="21"/>
              </w:rPr>
              <w:t>符合</w:t>
            </w:r>
          </w:p>
        </w:tc>
      </w:tr>
      <w:tr w14:paraId="5FA62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03CF0FD7">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6A42D1C9">
            <w:pPr>
              <w:autoSpaceDE w:val="0"/>
              <w:autoSpaceDN w:val="0"/>
              <w:adjustRightInd w:val="0"/>
              <w:snapToGrid w:val="0"/>
              <w:jc w:val="center"/>
              <w:rPr>
                <w:kern w:val="0"/>
                <w:szCs w:val="21"/>
              </w:rPr>
            </w:pPr>
          </w:p>
        </w:tc>
        <w:tc>
          <w:tcPr>
            <w:tcW w:w="8527" w:type="dxa"/>
            <w:tcBorders>
              <w:tl2br w:val="nil"/>
              <w:tr2bl w:val="nil"/>
            </w:tcBorders>
            <w:vAlign w:val="center"/>
          </w:tcPr>
          <w:p w14:paraId="760E6FA6">
            <w:pPr>
              <w:autoSpaceDE w:val="0"/>
              <w:autoSpaceDN w:val="0"/>
              <w:adjustRightInd w:val="0"/>
              <w:snapToGrid w:val="0"/>
              <w:rPr>
                <w:kern w:val="0"/>
                <w:szCs w:val="21"/>
              </w:rPr>
            </w:pPr>
            <w:r>
              <w:rPr>
                <w:kern w:val="0"/>
                <w:szCs w:val="21"/>
              </w:rPr>
              <w:t>第七条 有效规范空间开发秩序，合理控制空间开发强度，切实将各类开发活动限制在资源环境承载能力之内，为构建高效协调可持续的国土空间开发格局奠定坚实基础。</w:t>
            </w:r>
          </w:p>
        </w:tc>
        <w:tc>
          <w:tcPr>
            <w:tcW w:w="2649" w:type="dxa"/>
            <w:tcBorders>
              <w:tl2br w:val="nil"/>
              <w:tr2bl w:val="nil"/>
            </w:tcBorders>
            <w:vAlign w:val="center"/>
          </w:tcPr>
          <w:p w14:paraId="79AAF093">
            <w:pPr>
              <w:autoSpaceDE w:val="0"/>
              <w:autoSpaceDN w:val="0"/>
              <w:adjustRightInd w:val="0"/>
              <w:snapToGrid w:val="0"/>
              <w:jc w:val="center"/>
              <w:rPr>
                <w:kern w:val="0"/>
                <w:szCs w:val="21"/>
              </w:rPr>
            </w:pPr>
            <w:r>
              <w:rPr>
                <w:szCs w:val="21"/>
              </w:rPr>
              <w:t>项目</w:t>
            </w:r>
            <w:r>
              <w:rPr>
                <w:rFonts w:hint="eastAsia"/>
                <w:kern w:val="0"/>
                <w:szCs w:val="21"/>
              </w:rPr>
              <w:t>位于重庆市合川区高新区九峰组团HC23-003-14地块</w:t>
            </w:r>
            <w:r>
              <w:rPr>
                <w:kern w:val="0"/>
                <w:szCs w:val="21"/>
              </w:rPr>
              <w:t>，</w:t>
            </w:r>
            <w:r>
              <w:rPr>
                <w:rFonts w:hint="eastAsia"/>
                <w:kern w:val="0"/>
                <w:szCs w:val="21"/>
              </w:rPr>
              <w:t>属于重庆市合川工业园区南溪组团A区</w:t>
            </w:r>
            <w:r>
              <w:rPr>
                <w:kern w:val="0"/>
                <w:szCs w:val="21"/>
              </w:rPr>
              <w:t>，运营期水资源、电能等消耗量小，不会突破区域</w:t>
            </w:r>
            <w:r>
              <w:rPr>
                <w:szCs w:val="21"/>
              </w:rPr>
              <w:t>资源环境承载能力</w:t>
            </w:r>
          </w:p>
        </w:tc>
        <w:tc>
          <w:tcPr>
            <w:tcW w:w="0" w:type="auto"/>
            <w:tcBorders>
              <w:right w:val="single" w:color="auto" w:sz="4" w:space="0"/>
              <w:tl2br w:val="nil"/>
              <w:tr2bl w:val="nil"/>
            </w:tcBorders>
            <w:vAlign w:val="center"/>
          </w:tcPr>
          <w:p w14:paraId="554E3937">
            <w:pPr>
              <w:autoSpaceDE w:val="0"/>
              <w:autoSpaceDN w:val="0"/>
              <w:adjustRightInd w:val="0"/>
              <w:snapToGrid w:val="0"/>
              <w:jc w:val="center"/>
              <w:rPr>
                <w:kern w:val="0"/>
                <w:szCs w:val="21"/>
              </w:rPr>
            </w:pPr>
            <w:r>
              <w:rPr>
                <w:kern w:val="0"/>
                <w:szCs w:val="21"/>
              </w:rPr>
              <w:t>符合</w:t>
            </w:r>
          </w:p>
        </w:tc>
      </w:tr>
      <w:tr w14:paraId="50198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23B37A40">
            <w:pPr>
              <w:autoSpaceDE w:val="0"/>
              <w:autoSpaceDN w:val="0"/>
              <w:adjustRightInd w:val="0"/>
              <w:snapToGrid w:val="0"/>
              <w:jc w:val="center"/>
              <w:rPr>
                <w:kern w:val="0"/>
                <w:szCs w:val="21"/>
              </w:rPr>
            </w:pPr>
          </w:p>
        </w:tc>
        <w:tc>
          <w:tcPr>
            <w:tcW w:w="1084" w:type="dxa"/>
            <w:vMerge w:val="restart"/>
            <w:tcBorders>
              <w:tl2br w:val="nil"/>
              <w:tr2bl w:val="nil"/>
            </w:tcBorders>
            <w:vAlign w:val="center"/>
          </w:tcPr>
          <w:p w14:paraId="1F39A118">
            <w:pPr>
              <w:autoSpaceDE w:val="0"/>
              <w:autoSpaceDN w:val="0"/>
              <w:adjustRightInd w:val="0"/>
              <w:snapToGrid w:val="0"/>
              <w:jc w:val="center"/>
              <w:rPr>
                <w:kern w:val="0"/>
                <w:szCs w:val="21"/>
              </w:rPr>
            </w:pPr>
            <w:r>
              <w:rPr>
                <w:kern w:val="0"/>
                <w:szCs w:val="21"/>
              </w:rPr>
              <w:t>污染物排放管控</w:t>
            </w:r>
          </w:p>
        </w:tc>
        <w:tc>
          <w:tcPr>
            <w:tcW w:w="8527" w:type="dxa"/>
            <w:tcBorders>
              <w:tl2br w:val="nil"/>
              <w:tr2bl w:val="nil"/>
            </w:tcBorders>
            <w:vAlign w:val="center"/>
          </w:tcPr>
          <w:p w14:paraId="1BBBEE09">
            <w:pPr>
              <w:pStyle w:val="31"/>
            </w:pPr>
            <w: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2649" w:type="dxa"/>
            <w:tcBorders>
              <w:tl2br w:val="nil"/>
              <w:tr2bl w:val="nil"/>
            </w:tcBorders>
            <w:vAlign w:val="center"/>
          </w:tcPr>
          <w:p w14:paraId="7CEB25A7">
            <w:pPr>
              <w:autoSpaceDE w:val="0"/>
              <w:autoSpaceDN w:val="0"/>
              <w:adjustRightInd w:val="0"/>
              <w:snapToGrid w:val="0"/>
              <w:jc w:val="center"/>
              <w:rPr>
                <w:kern w:val="0"/>
                <w:szCs w:val="21"/>
              </w:rPr>
            </w:pPr>
            <w:r>
              <w:rPr>
                <w:bCs/>
                <w:szCs w:val="21"/>
              </w:rPr>
              <w:t>项目不属于</w:t>
            </w:r>
            <w:r>
              <w:rPr>
                <w:szCs w:val="21"/>
              </w:rPr>
              <w:t>石化、煤化工、燃煤发电（含热电）、钢铁、有色金属冶炼、制浆造纸等行业，不属于“两高”行业</w:t>
            </w:r>
          </w:p>
        </w:tc>
        <w:tc>
          <w:tcPr>
            <w:tcW w:w="0" w:type="auto"/>
            <w:tcBorders>
              <w:right w:val="single" w:color="auto" w:sz="4" w:space="0"/>
              <w:tl2br w:val="nil"/>
              <w:tr2bl w:val="nil"/>
            </w:tcBorders>
            <w:vAlign w:val="center"/>
          </w:tcPr>
          <w:p w14:paraId="4F970379">
            <w:pPr>
              <w:autoSpaceDE w:val="0"/>
              <w:autoSpaceDN w:val="0"/>
              <w:adjustRightInd w:val="0"/>
              <w:snapToGrid w:val="0"/>
              <w:jc w:val="center"/>
              <w:rPr>
                <w:kern w:val="0"/>
                <w:szCs w:val="21"/>
              </w:rPr>
            </w:pPr>
            <w:r>
              <w:rPr>
                <w:kern w:val="0"/>
                <w:szCs w:val="21"/>
              </w:rPr>
              <w:t>符合</w:t>
            </w:r>
          </w:p>
        </w:tc>
      </w:tr>
      <w:tr w14:paraId="60A69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72871494">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26CA779E">
            <w:pPr>
              <w:autoSpaceDE w:val="0"/>
              <w:autoSpaceDN w:val="0"/>
              <w:adjustRightInd w:val="0"/>
              <w:snapToGrid w:val="0"/>
              <w:jc w:val="center"/>
              <w:rPr>
                <w:kern w:val="0"/>
                <w:szCs w:val="21"/>
              </w:rPr>
            </w:pPr>
          </w:p>
        </w:tc>
        <w:tc>
          <w:tcPr>
            <w:tcW w:w="8527" w:type="dxa"/>
            <w:tcBorders>
              <w:tl2br w:val="nil"/>
              <w:tr2bl w:val="nil"/>
            </w:tcBorders>
            <w:vAlign w:val="center"/>
          </w:tcPr>
          <w:p w14:paraId="2773DE04">
            <w:pPr>
              <w:pStyle w:val="31"/>
            </w:pPr>
            <w: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2649" w:type="dxa"/>
            <w:tcBorders>
              <w:tl2br w:val="nil"/>
              <w:tr2bl w:val="nil"/>
            </w:tcBorders>
            <w:vAlign w:val="center"/>
          </w:tcPr>
          <w:p w14:paraId="0EEC1B22">
            <w:pPr>
              <w:autoSpaceDE w:val="0"/>
              <w:autoSpaceDN w:val="0"/>
              <w:adjustRightInd w:val="0"/>
              <w:snapToGrid w:val="0"/>
              <w:jc w:val="center"/>
              <w:rPr>
                <w:kern w:val="0"/>
                <w:szCs w:val="21"/>
              </w:rPr>
            </w:pPr>
            <w:r>
              <w:rPr>
                <w:rFonts w:hint="eastAsia"/>
                <w:bCs/>
                <w:spacing w:val="-6"/>
                <w:szCs w:val="21"/>
              </w:rPr>
              <w:t>项目位于</w:t>
            </w:r>
            <w:r>
              <w:rPr>
                <w:rFonts w:hint="eastAsia"/>
                <w:kern w:val="0"/>
                <w:szCs w:val="21"/>
              </w:rPr>
              <w:t>重庆市合川区，合川区为环境</w:t>
            </w:r>
            <w:r>
              <w:rPr>
                <w:bCs/>
                <w:spacing w:val="-6"/>
                <w:szCs w:val="21"/>
              </w:rPr>
              <w:t>质量</w:t>
            </w:r>
            <w:r>
              <w:rPr>
                <w:rFonts w:hint="eastAsia"/>
                <w:bCs/>
                <w:spacing w:val="-6"/>
                <w:szCs w:val="21"/>
              </w:rPr>
              <w:t>不</w:t>
            </w:r>
            <w:r>
              <w:rPr>
                <w:bCs/>
                <w:spacing w:val="-6"/>
                <w:szCs w:val="21"/>
              </w:rPr>
              <w:t>达标区</w:t>
            </w:r>
            <w:r>
              <w:rPr>
                <w:rFonts w:hint="eastAsia"/>
                <w:bCs/>
                <w:spacing w:val="-6"/>
                <w:szCs w:val="21"/>
              </w:rPr>
              <w:t>，经采取环境质量限期达标规划后，环境将得到改善</w:t>
            </w:r>
            <w:r>
              <w:rPr>
                <w:bCs/>
                <w:spacing w:val="-6"/>
                <w:szCs w:val="21"/>
              </w:rPr>
              <w:t>。</w:t>
            </w:r>
          </w:p>
        </w:tc>
        <w:tc>
          <w:tcPr>
            <w:tcW w:w="0" w:type="auto"/>
            <w:tcBorders>
              <w:right w:val="single" w:color="auto" w:sz="4" w:space="0"/>
              <w:tl2br w:val="nil"/>
              <w:tr2bl w:val="nil"/>
            </w:tcBorders>
            <w:vAlign w:val="center"/>
          </w:tcPr>
          <w:p w14:paraId="536D0E4B">
            <w:pPr>
              <w:autoSpaceDE w:val="0"/>
              <w:autoSpaceDN w:val="0"/>
              <w:adjustRightInd w:val="0"/>
              <w:snapToGrid w:val="0"/>
              <w:jc w:val="center"/>
              <w:rPr>
                <w:kern w:val="0"/>
                <w:szCs w:val="21"/>
              </w:rPr>
            </w:pPr>
            <w:r>
              <w:rPr>
                <w:kern w:val="0"/>
                <w:szCs w:val="21"/>
              </w:rPr>
              <w:t>符合</w:t>
            </w:r>
          </w:p>
        </w:tc>
      </w:tr>
      <w:tr w14:paraId="2281C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7CBA44A4">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4DFCD3AA">
            <w:pPr>
              <w:autoSpaceDE w:val="0"/>
              <w:autoSpaceDN w:val="0"/>
              <w:adjustRightInd w:val="0"/>
              <w:snapToGrid w:val="0"/>
              <w:jc w:val="center"/>
              <w:rPr>
                <w:kern w:val="0"/>
                <w:szCs w:val="21"/>
              </w:rPr>
            </w:pPr>
          </w:p>
        </w:tc>
        <w:tc>
          <w:tcPr>
            <w:tcW w:w="8527" w:type="dxa"/>
            <w:tcBorders>
              <w:tl2br w:val="nil"/>
              <w:tr2bl w:val="nil"/>
            </w:tcBorders>
            <w:vAlign w:val="center"/>
          </w:tcPr>
          <w:p w14:paraId="78D73FA9">
            <w:pPr>
              <w:pStyle w:val="31"/>
            </w:pPr>
            <w: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2649" w:type="dxa"/>
            <w:tcBorders>
              <w:tl2br w:val="nil"/>
              <w:tr2bl w:val="nil"/>
            </w:tcBorders>
            <w:vAlign w:val="center"/>
          </w:tcPr>
          <w:p w14:paraId="553C16A0">
            <w:pPr>
              <w:autoSpaceDE w:val="0"/>
              <w:autoSpaceDN w:val="0"/>
              <w:adjustRightInd w:val="0"/>
              <w:snapToGrid w:val="0"/>
              <w:jc w:val="center"/>
              <w:rPr>
                <w:kern w:val="0"/>
                <w:szCs w:val="21"/>
              </w:rPr>
            </w:pPr>
            <w:r>
              <w:rPr>
                <w:szCs w:val="21"/>
              </w:rPr>
              <w:t>项目运营期产生的废气经采取有效</w:t>
            </w:r>
            <w:r>
              <w:rPr>
                <w:rFonts w:hint="eastAsia"/>
                <w:szCs w:val="21"/>
              </w:rPr>
              <w:t>措施</w:t>
            </w:r>
            <w:r>
              <w:rPr>
                <w:szCs w:val="21"/>
              </w:rPr>
              <w:t>后，可实现达标排放；</w:t>
            </w:r>
          </w:p>
        </w:tc>
        <w:tc>
          <w:tcPr>
            <w:tcW w:w="0" w:type="auto"/>
            <w:tcBorders>
              <w:right w:val="single" w:color="auto" w:sz="4" w:space="0"/>
              <w:tl2br w:val="nil"/>
              <w:tr2bl w:val="nil"/>
            </w:tcBorders>
            <w:vAlign w:val="center"/>
          </w:tcPr>
          <w:p w14:paraId="26D74606">
            <w:pPr>
              <w:autoSpaceDE w:val="0"/>
              <w:autoSpaceDN w:val="0"/>
              <w:adjustRightInd w:val="0"/>
              <w:snapToGrid w:val="0"/>
              <w:jc w:val="center"/>
              <w:rPr>
                <w:kern w:val="0"/>
                <w:szCs w:val="21"/>
              </w:rPr>
            </w:pPr>
            <w:r>
              <w:rPr>
                <w:kern w:val="0"/>
                <w:szCs w:val="21"/>
              </w:rPr>
              <w:t>符合</w:t>
            </w:r>
          </w:p>
        </w:tc>
      </w:tr>
      <w:tr w14:paraId="4095C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15ACE71E">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2895C1E0">
            <w:pPr>
              <w:autoSpaceDE w:val="0"/>
              <w:autoSpaceDN w:val="0"/>
              <w:adjustRightInd w:val="0"/>
              <w:snapToGrid w:val="0"/>
              <w:jc w:val="center"/>
              <w:rPr>
                <w:kern w:val="0"/>
                <w:szCs w:val="21"/>
              </w:rPr>
            </w:pPr>
          </w:p>
        </w:tc>
        <w:tc>
          <w:tcPr>
            <w:tcW w:w="8527" w:type="dxa"/>
            <w:tcBorders>
              <w:tl2br w:val="nil"/>
              <w:tr2bl w:val="nil"/>
            </w:tcBorders>
            <w:vAlign w:val="center"/>
          </w:tcPr>
          <w:p w14:paraId="0172D055">
            <w:pPr>
              <w:pStyle w:val="31"/>
            </w:pPr>
            <w: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2649" w:type="dxa"/>
            <w:tcBorders>
              <w:tl2br w:val="nil"/>
              <w:tr2bl w:val="nil"/>
            </w:tcBorders>
            <w:vAlign w:val="center"/>
          </w:tcPr>
          <w:p w14:paraId="419BE78F">
            <w:pPr>
              <w:autoSpaceDE w:val="0"/>
              <w:autoSpaceDN w:val="0"/>
              <w:adjustRightInd w:val="0"/>
              <w:snapToGrid w:val="0"/>
              <w:jc w:val="center"/>
              <w:rPr>
                <w:kern w:val="0"/>
                <w:szCs w:val="21"/>
              </w:rPr>
            </w:pPr>
            <w:r>
              <w:rPr>
                <w:kern w:val="0"/>
                <w:szCs w:val="21"/>
              </w:rPr>
              <w:t>不涉及</w:t>
            </w:r>
          </w:p>
        </w:tc>
        <w:tc>
          <w:tcPr>
            <w:tcW w:w="0" w:type="auto"/>
            <w:tcBorders>
              <w:right w:val="single" w:color="auto" w:sz="4" w:space="0"/>
              <w:tl2br w:val="nil"/>
              <w:tr2bl w:val="nil"/>
            </w:tcBorders>
            <w:vAlign w:val="center"/>
          </w:tcPr>
          <w:p w14:paraId="2F9DA580">
            <w:pPr>
              <w:autoSpaceDE w:val="0"/>
              <w:autoSpaceDN w:val="0"/>
              <w:adjustRightInd w:val="0"/>
              <w:snapToGrid w:val="0"/>
              <w:jc w:val="center"/>
              <w:rPr>
                <w:kern w:val="0"/>
                <w:szCs w:val="21"/>
              </w:rPr>
            </w:pPr>
            <w:r>
              <w:rPr>
                <w:rFonts w:hint="eastAsia"/>
                <w:kern w:val="0"/>
                <w:szCs w:val="21"/>
              </w:rPr>
              <w:t>符合</w:t>
            </w:r>
          </w:p>
        </w:tc>
      </w:tr>
      <w:tr w14:paraId="22C10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70BFF87F">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61900DF7">
            <w:pPr>
              <w:autoSpaceDE w:val="0"/>
              <w:autoSpaceDN w:val="0"/>
              <w:adjustRightInd w:val="0"/>
              <w:snapToGrid w:val="0"/>
              <w:jc w:val="center"/>
              <w:rPr>
                <w:kern w:val="0"/>
                <w:szCs w:val="21"/>
              </w:rPr>
            </w:pPr>
          </w:p>
        </w:tc>
        <w:tc>
          <w:tcPr>
            <w:tcW w:w="8527" w:type="dxa"/>
            <w:tcBorders>
              <w:tl2br w:val="nil"/>
              <w:tr2bl w:val="nil"/>
            </w:tcBorders>
            <w:vAlign w:val="center"/>
          </w:tcPr>
          <w:p w14:paraId="52DDDA22">
            <w:pPr>
              <w:pStyle w:val="31"/>
            </w:pPr>
            <w: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2649" w:type="dxa"/>
            <w:tcBorders>
              <w:tl2br w:val="nil"/>
              <w:tr2bl w:val="nil"/>
            </w:tcBorders>
            <w:vAlign w:val="center"/>
          </w:tcPr>
          <w:p w14:paraId="28F2EE7D">
            <w:pPr>
              <w:autoSpaceDE w:val="0"/>
              <w:autoSpaceDN w:val="0"/>
              <w:adjustRightInd w:val="0"/>
              <w:snapToGrid w:val="0"/>
              <w:jc w:val="center"/>
              <w:rPr>
                <w:kern w:val="0"/>
                <w:szCs w:val="21"/>
              </w:rPr>
            </w:pPr>
            <w:r>
              <w:rPr>
                <w:kern w:val="0"/>
                <w:szCs w:val="21"/>
              </w:rPr>
              <w:t>不涉及</w:t>
            </w:r>
          </w:p>
        </w:tc>
        <w:tc>
          <w:tcPr>
            <w:tcW w:w="0" w:type="auto"/>
            <w:tcBorders>
              <w:right w:val="single" w:color="auto" w:sz="4" w:space="0"/>
              <w:tl2br w:val="nil"/>
              <w:tr2bl w:val="nil"/>
            </w:tcBorders>
            <w:vAlign w:val="center"/>
          </w:tcPr>
          <w:p w14:paraId="1C1EDEB3">
            <w:pPr>
              <w:autoSpaceDE w:val="0"/>
              <w:autoSpaceDN w:val="0"/>
              <w:adjustRightInd w:val="0"/>
              <w:snapToGrid w:val="0"/>
              <w:jc w:val="center"/>
              <w:rPr>
                <w:kern w:val="0"/>
                <w:szCs w:val="21"/>
              </w:rPr>
            </w:pPr>
            <w:r>
              <w:rPr>
                <w:rFonts w:hint="eastAsia"/>
                <w:kern w:val="0"/>
                <w:szCs w:val="21"/>
              </w:rPr>
              <w:t>符合</w:t>
            </w:r>
          </w:p>
        </w:tc>
      </w:tr>
      <w:tr w14:paraId="5BAE2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688434A0">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3D879112">
            <w:pPr>
              <w:autoSpaceDE w:val="0"/>
              <w:autoSpaceDN w:val="0"/>
              <w:adjustRightInd w:val="0"/>
              <w:snapToGrid w:val="0"/>
              <w:jc w:val="center"/>
              <w:rPr>
                <w:kern w:val="0"/>
                <w:szCs w:val="21"/>
              </w:rPr>
            </w:pPr>
          </w:p>
        </w:tc>
        <w:tc>
          <w:tcPr>
            <w:tcW w:w="8527" w:type="dxa"/>
            <w:tcBorders>
              <w:tl2br w:val="nil"/>
              <w:tr2bl w:val="nil"/>
            </w:tcBorders>
            <w:vAlign w:val="center"/>
          </w:tcPr>
          <w:p w14:paraId="2D94FFD0">
            <w:pPr>
              <w:pStyle w:val="31"/>
            </w:pPr>
            <w: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2649" w:type="dxa"/>
            <w:tcBorders>
              <w:tl2br w:val="nil"/>
              <w:tr2bl w:val="nil"/>
            </w:tcBorders>
            <w:vAlign w:val="center"/>
          </w:tcPr>
          <w:p w14:paraId="4B9046D4">
            <w:pPr>
              <w:autoSpaceDE w:val="0"/>
              <w:autoSpaceDN w:val="0"/>
              <w:adjustRightInd w:val="0"/>
              <w:snapToGrid w:val="0"/>
              <w:jc w:val="center"/>
              <w:rPr>
                <w:kern w:val="0"/>
                <w:szCs w:val="21"/>
              </w:rPr>
            </w:pPr>
            <w:r>
              <w:rPr>
                <w:kern w:val="0"/>
                <w:szCs w:val="21"/>
              </w:rPr>
              <w:t>不涉及</w:t>
            </w:r>
          </w:p>
        </w:tc>
        <w:tc>
          <w:tcPr>
            <w:tcW w:w="0" w:type="auto"/>
            <w:tcBorders>
              <w:right w:val="single" w:color="auto" w:sz="4" w:space="0"/>
              <w:tl2br w:val="nil"/>
              <w:tr2bl w:val="nil"/>
            </w:tcBorders>
            <w:vAlign w:val="center"/>
          </w:tcPr>
          <w:p w14:paraId="541BEBD4">
            <w:pPr>
              <w:autoSpaceDE w:val="0"/>
              <w:autoSpaceDN w:val="0"/>
              <w:adjustRightInd w:val="0"/>
              <w:snapToGrid w:val="0"/>
              <w:jc w:val="center"/>
              <w:rPr>
                <w:kern w:val="0"/>
                <w:szCs w:val="21"/>
              </w:rPr>
            </w:pPr>
            <w:r>
              <w:rPr>
                <w:rFonts w:hint="eastAsia"/>
                <w:kern w:val="0"/>
                <w:szCs w:val="21"/>
              </w:rPr>
              <w:t>符合</w:t>
            </w:r>
          </w:p>
        </w:tc>
      </w:tr>
      <w:tr w14:paraId="69044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293DCC65">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3FB6730F">
            <w:pPr>
              <w:autoSpaceDE w:val="0"/>
              <w:autoSpaceDN w:val="0"/>
              <w:adjustRightInd w:val="0"/>
              <w:snapToGrid w:val="0"/>
              <w:jc w:val="center"/>
              <w:rPr>
                <w:kern w:val="0"/>
                <w:szCs w:val="21"/>
              </w:rPr>
            </w:pPr>
          </w:p>
        </w:tc>
        <w:tc>
          <w:tcPr>
            <w:tcW w:w="8527" w:type="dxa"/>
            <w:tcBorders>
              <w:tl2br w:val="nil"/>
              <w:tr2bl w:val="nil"/>
            </w:tcBorders>
            <w:vAlign w:val="center"/>
          </w:tcPr>
          <w:p w14:paraId="194FA403">
            <w:pPr>
              <w:pStyle w:val="31"/>
            </w:pPr>
            <w:r>
              <w:t>第十四条 固体废物污染环境防治坚持减量化、资源化和无害化的原则。产生工业固体废物的单位应当建立健全工业固体废物产生、收集、贮存、运输、利用、处置全过程的污染环境防治责任制度，建立工业固体废物管理</w:t>
            </w:r>
            <w:bookmarkStart w:id="3" w:name="_GoBack"/>
            <w:r>
              <w:t>台账</w:t>
            </w:r>
            <w:bookmarkEnd w:id="3"/>
            <w:r>
              <w:t>。</w:t>
            </w:r>
          </w:p>
        </w:tc>
        <w:tc>
          <w:tcPr>
            <w:tcW w:w="2649" w:type="dxa"/>
            <w:tcBorders>
              <w:tl2br w:val="nil"/>
              <w:tr2bl w:val="nil"/>
            </w:tcBorders>
            <w:vAlign w:val="center"/>
          </w:tcPr>
          <w:p w14:paraId="1A23EEAD">
            <w:pPr>
              <w:autoSpaceDE w:val="0"/>
              <w:autoSpaceDN w:val="0"/>
              <w:adjustRightInd w:val="0"/>
              <w:snapToGrid w:val="0"/>
              <w:jc w:val="center"/>
              <w:rPr>
                <w:kern w:val="0"/>
                <w:szCs w:val="21"/>
              </w:rPr>
            </w:pPr>
            <w:r>
              <w:rPr>
                <w:szCs w:val="21"/>
              </w:rPr>
              <w:t>项目运营期产生的</w:t>
            </w:r>
            <w:r>
              <w:rPr>
                <w:rFonts w:hint="eastAsia"/>
                <w:szCs w:val="21"/>
              </w:rPr>
              <w:t>固体废物</w:t>
            </w:r>
            <w:r>
              <w:rPr>
                <w:szCs w:val="21"/>
              </w:rPr>
              <w:t>，</w:t>
            </w:r>
            <w:r>
              <w:rPr>
                <w:rFonts w:hint="eastAsia"/>
                <w:szCs w:val="21"/>
              </w:rPr>
              <w:t>要求</w:t>
            </w:r>
            <w:r>
              <w:rPr>
                <w:szCs w:val="21"/>
              </w:rPr>
              <w:t>建立相应固废管理台账</w:t>
            </w:r>
          </w:p>
        </w:tc>
        <w:tc>
          <w:tcPr>
            <w:tcW w:w="0" w:type="auto"/>
            <w:tcBorders>
              <w:right w:val="single" w:color="auto" w:sz="4" w:space="0"/>
              <w:tl2br w:val="nil"/>
              <w:tr2bl w:val="nil"/>
            </w:tcBorders>
            <w:vAlign w:val="center"/>
          </w:tcPr>
          <w:p w14:paraId="0082B1A4">
            <w:pPr>
              <w:autoSpaceDE w:val="0"/>
              <w:autoSpaceDN w:val="0"/>
              <w:adjustRightInd w:val="0"/>
              <w:snapToGrid w:val="0"/>
              <w:jc w:val="center"/>
              <w:rPr>
                <w:kern w:val="0"/>
                <w:szCs w:val="21"/>
              </w:rPr>
            </w:pPr>
            <w:r>
              <w:rPr>
                <w:kern w:val="0"/>
                <w:szCs w:val="21"/>
              </w:rPr>
              <w:t>符合</w:t>
            </w:r>
          </w:p>
        </w:tc>
      </w:tr>
      <w:tr w14:paraId="35254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50176D5F">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4A248471">
            <w:pPr>
              <w:autoSpaceDE w:val="0"/>
              <w:autoSpaceDN w:val="0"/>
              <w:adjustRightInd w:val="0"/>
              <w:snapToGrid w:val="0"/>
              <w:jc w:val="center"/>
              <w:rPr>
                <w:kern w:val="0"/>
                <w:szCs w:val="21"/>
              </w:rPr>
            </w:pPr>
          </w:p>
        </w:tc>
        <w:tc>
          <w:tcPr>
            <w:tcW w:w="8527" w:type="dxa"/>
            <w:tcBorders>
              <w:tl2br w:val="nil"/>
              <w:tr2bl w:val="nil"/>
            </w:tcBorders>
            <w:vAlign w:val="center"/>
          </w:tcPr>
          <w:p w14:paraId="434B2689">
            <w:pPr>
              <w:pStyle w:val="31"/>
            </w:pPr>
            <w:r>
              <w:t>第十五条 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649" w:type="dxa"/>
            <w:tcBorders>
              <w:tl2br w:val="nil"/>
              <w:tr2bl w:val="nil"/>
            </w:tcBorders>
            <w:vAlign w:val="center"/>
          </w:tcPr>
          <w:p w14:paraId="223744FA">
            <w:pPr>
              <w:autoSpaceDE w:val="0"/>
              <w:autoSpaceDN w:val="0"/>
              <w:adjustRightInd w:val="0"/>
              <w:snapToGrid w:val="0"/>
              <w:jc w:val="center"/>
              <w:rPr>
                <w:kern w:val="0"/>
                <w:szCs w:val="21"/>
              </w:rPr>
            </w:pPr>
            <w:r>
              <w:rPr>
                <w:szCs w:val="21"/>
              </w:rPr>
              <w:t>项目运营期生活垃圾，袋装收集后，交当地市政环卫部门统一清运处置</w:t>
            </w:r>
          </w:p>
        </w:tc>
        <w:tc>
          <w:tcPr>
            <w:tcW w:w="0" w:type="auto"/>
            <w:tcBorders>
              <w:right w:val="single" w:color="auto" w:sz="4" w:space="0"/>
              <w:tl2br w:val="nil"/>
              <w:tr2bl w:val="nil"/>
            </w:tcBorders>
            <w:vAlign w:val="center"/>
          </w:tcPr>
          <w:p w14:paraId="13BD46FA">
            <w:pPr>
              <w:autoSpaceDE w:val="0"/>
              <w:autoSpaceDN w:val="0"/>
              <w:adjustRightInd w:val="0"/>
              <w:snapToGrid w:val="0"/>
              <w:jc w:val="center"/>
              <w:rPr>
                <w:kern w:val="0"/>
                <w:szCs w:val="21"/>
              </w:rPr>
            </w:pPr>
            <w:r>
              <w:rPr>
                <w:kern w:val="0"/>
                <w:szCs w:val="21"/>
              </w:rPr>
              <w:t>符合</w:t>
            </w:r>
          </w:p>
        </w:tc>
      </w:tr>
      <w:tr w14:paraId="19BD0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1EF128DF">
            <w:pPr>
              <w:autoSpaceDE w:val="0"/>
              <w:autoSpaceDN w:val="0"/>
              <w:adjustRightInd w:val="0"/>
              <w:snapToGrid w:val="0"/>
              <w:jc w:val="center"/>
              <w:rPr>
                <w:kern w:val="0"/>
                <w:szCs w:val="21"/>
              </w:rPr>
            </w:pPr>
          </w:p>
        </w:tc>
        <w:tc>
          <w:tcPr>
            <w:tcW w:w="1084" w:type="dxa"/>
            <w:vMerge w:val="restart"/>
            <w:tcBorders>
              <w:tl2br w:val="nil"/>
              <w:tr2bl w:val="nil"/>
            </w:tcBorders>
            <w:vAlign w:val="center"/>
          </w:tcPr>
          <w:p w14:paraId="7976054E">
            <w:pPr>
              <w:autoSpaceDE w:val="0"/>
              <w:autoSpaceDN w:val="0"/>
              <w:adjustRightInd w:val="0"/>
              <w:snapToGrid w:val="0"/>
              <w:jc w:val="center"/>
              <w:rPr>
                <w:kern w:val="0"/>
                <w:szCs w:val="21"/>
              </w:rPr>
            </w:pPr>
            <w:r>
              <w:rPr>
                <w:kern w:val="0"/>
                <w:szCs w:val="21"/>
              </w:rPr>
              <w:t>环境风险防控</w:t>
            </w:r>
          </w:p>
        </w:tc>
        <w:tc>
          <w:tcPr>
            <w:tcW w:w="8527" w:type="dxa"/>
            <w:tcBorders>
              <w:tl2br w:val="nil"/>
              <w:tr2bl w:val="nil"/>
            </w:tcBorders>
            <w:vAlign w:val="center"/>
          </w:tcPr>
          <w:p w14:paraId="50631DB1">
            <w:pPr>
              <w:pStyle w:val="31"/>
            </w:pPr>
            <w: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649" w:type="dxa"/>
            <w:vMerge w:val="restart"/>
            <w:tcBorders>
              <w:tl2br w:val="nil"/>
              <w:tr2bl w:val="nil"/>
            </w:tcBorders>
            <w:vAlign w:val="center"/>
          </w:tcPr>
          <w:p w14:paraId="205E226A">
            <w:pPr>
              <w:autoSpaceDE w:val="0"/>
              <w:autoSpaceDN w:val="0"/>
              <w:adjustRightInd w:val="0"/>
              <w:snapToGrid w:val="0"/>
              <w:jc w:val="center"/>
              <w:rPr>
                <w:kern w:val="0"/>
                <w:szCs w:val="21"/>
              </w:rPr>
            </w:pPr>
            <w:r>
              <w:rPr>
                <w:kern w:val="0"/>
                <w:szCs w:val="21"/>
              </w:rPr>
              <w:t>项目</w:t>
            </w:r>
            <w:r>
              <w:rPr>
                <w:szCs w:val="21"/>
              </w:rPr>
              <w:t>涉及的环境风险物质主要为</w:t>
            </w:r>
            <w:r>
              <w:rPr>
                <w:rFonts w:hint="eastAsia"/>
                <w:szCs w:val="21"/>
              </w:rPr>
              <w:t>废润滑油</w:t>
            </w:r>
            <w:r>
              <w:rPr>
                <w:szCs w:val="21"/>
              </w:rPr>
              <w:t>等，未构成重大风险源</w:t>
            </w:r>
          </w:p>
        </w:tc>
        <w:tc>
          <w:tcPr>
            <w:tcW w:w="849" w:type="dxa"/>
            <w:vMerge w:val="restart"/>
            <w:tcBorders>
              <w:right w:val="single" w:color="auto" w:sz="4" w:space="0"/>
              <w:tl2br w:val="nil"/>
              <w:tr2bl w:val="nil"/>
            </w:tcBorders>
            <w:vAlign w:val="center"/>
          </w:tcPr>
          <w:p w14:paraId="1F844A9A">
            <w:pPr>
              <w:autoSpaceDE w:val="0"/>
              <w:autoSpaceDN w:val="0"/>
              <w:adjustRightInd w:val="0"/>
              <w:snapToGrid w:val="0"/>
              <w:jc w:val="center"/>
              <w:rPr>
                <w:kern w:val="0"/>
                <w:szCs w:val="21"/>
              </w:rPr>
            </w:pPr>
            <w:r>
              <w:rPr>
                <w:kern w:val="0"/>
                <w:szCs w:val="21"/>
              </w:rPr>
              <w:t>符合</w:t>
            </w:r>
          </w:p>
        </w:tc>
      </w:tr>
      <w:tr w14:paraId="4B653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11DEB748">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7506712A">
            <w:pPr>
              <w:autoSpaceDE w:val="0"/>
              <w:autoSpaceDN w:val="0"/>
              <w:adjustRightInd w:val="0"/>
              <w:snapToGrid w:val="0"/>
              <w:jc w:val="center"/>
              <w:rPr>
                <w:kern w:val="0"/>
                <w:szCs w:val="21"/>
              </w:rPr>
            </w:pPr>
          </w:p>
        </w:tc>
        <w:tc>
          <w:tcPr>
            <w:tcW w:w="8527" w:type="dxa"/>
            <w:tcBorders>
              <w:tl2br w:val="nil"/>
              <w:tr2bl w:val="nil"/>
            </w:tcBorders>
            <w:vAlign w:val="center"/>
          </w:tcPr>
          <w:p w14:paraId="78884C1B">
            <w:pPr>
              <w:pStyle w:val="31"/>
            </w:pPr>
            <w:r>
              <w:t>第十七条 强化化工园区涉水突发环境事件四级环境风险防范体系建设。持续推进重点化工园区（化工集中区）建设有毒有害气体监测预警体系和水质生物毒性预警体系。</w:t>
            </w:r>
          </w:p>
        </w:tc>
        <w:tc>
          <w:tcPr>
            <w:tcW w:w="2649" w:type="dxa"/>
            <w:vMerge w:val="continue"/>
            <w:tcBorders>
              <w:tl2br w:val="nil"/>
              <w:tr2bl w:val="nil"/>
            </w:tcBorders>
            <w:vAlign w:val="center"/>
          </w:tcPr>
          <w:p w14:paraId="6A3901DE">
            <w:pPr>
              <w:autoSpaceDE w:val="0"/>
              <w:autoSpaceDN w:val="0"/>
              <w:adjustRightInd w:val="0"/>
              <w:snapToGrid w:val="0"/>
              <w:jc w:val="center"/>
              <w:rPr>
                <w:kern w:val="0"/>
                <w:szCs w:val="21"/>
              </w:rPr>
            </w:pPr>
          </w:p>
        </w:tc>
        <w:tc>
          <w:tcPr>
            <w:tcW w:w="849" w:type="dxa"/>
            <w:vMerge w:val="continue"/>
            <w:tcBorders>
              <w:right w:val="single" w:color="auto" w:sz="4" w:space="0"/>
              <w:tl2br w:val="nil"/>
              <w:tr2bl w:val="nil"/>
            </w:tcBorders>
            <w:vAlign w:val="center"/>
          </w:tcPr>
          <w:p w14:paraId="10847488">
            <w:pPr>
              <w:autoSpaceDE w:val="0"/>
              <w:autoSpaceDN w:val="0"/>
              <w:adjustRightInd w:val="0"/>
              <w:snapToGrid w:val="0"/>
              <w:jc w:val="center"/>
              <w:rPr>
                <w:kern w:val="0"/>
                <w:szCs w:val="21"/>
              </w:rPr>
            </w:pPr>
          </w:p>
        </w:tc>
      </w:tr>
      <w:tr w14:paraId="5E67B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69537CAB">
            <w:pPr>
              <w:autoSpaceDE w:val="0"/>
              <w:autoSpaceDN w:val="0"/>
              <w:adjustRightInd w:val="0"/>
              <w:snapToGrid w:val="0"/>
              <w:jc w:val="center"/>
              <w:rPr>
                <w:kern w:val="0"/>
                <w:szCs w:val="21"/>
              </w:rPr>
            </w:pPr>
          </w:p>
        </w:tc>
        <w:tc>
          <w:tcPr>
            <w:tcW w:w="1084" w:type="dxa"/>
            <w:vMerge w:val="restart"/>
            <w:tcBorders>
              <w:tl2br w:val="nil"/>
              <w:tr2bl w:val="nil"/>
            </w:tcBorders>
            <w:vAlign w:val="center"/>
          </w:tcPr>
          <w:p w14:paraId="7AAAC86C">
            <w:pPr>
              <w:autoSpaceDE w:val="0"/>
              <w:autoSpaceDN w:val="0"/>
              <w:adjustRightInd w:val="0"/>
              <w:snapToGrid w:val="0"/>
              <w:jc w:val="center"/>
              <w:rPr>
                <w:kern w:val="0"/>
                <w:szCs w:val="21"/>
              </w:rPr>
            </w:pPr>
            <w:r>
              <w:rPr>
                <w:kern w:val="0"/>
                <w:szCs w:val="21"/>
              </w:rPr>
              <w:t>资源开发利用效率</w:t>
            </w:r>
          </w:p>
        </w:tc>
        <w:tc>
          <w:tcPr>
            <w:tcW w:w="8527" w:type="dxa"/>
            <w:tcBorders>
              <w:tl2br w:val="nil"/>
              <w:tr2bl w:val="nil"/>
            </w:tcBorders>
            <w:vAlign w:val="center"/>
          </w:tcPr>
          <w:p w14:paraId="566ED8F6">
            <w:pPr>
              <w:pStyle w:val="31"/>
            </w:pPr>
            <w:r>
              <w:t>第十八</w:t>
            </w:r>
            <w:r>
              <w:rPr>
                <w:rFonts w:hint="eastAsia"/>
              </w:rPr>
              <w:t>条实</w:t>
            </w:r>
            <w:r>
              <w:t>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2649" w:type="dxa"/>
            <w:vMerge w:val="restart"/>
            <w:tcBorders>
              <w:tl2br w:val="nil"/>
              <w:tr2bl w:val="nil"/>
            </w:tcBorders>
            <w:vAlign w:val="center"/>
          </w:tcPr>
          <w:p w14:paraId="62599458">
            <w:pPr>
              <w:autoSpaceDE w:val="0"/>
              <w:autoSpaceDN w:val="0"/>
              <w:adjustRightInd w:val="0"/>
              <w:snapToGrid w:val="0"/>
              <w:jc w:val="center"/>
              <w:rPr>
                <w:kern w:val="0"/>
                <w:szCs w:val="21"/>
              </w:rPr>
            </w:pPr>
            <w:r>
              <w:rPr>
                <w:kern w:val="0"/>
                <w:szCs w:val="21"/>
              </w:rPr>
              <w:t>项目不属于高能耗、高污染、资源型项目，用水、用电均可依托当地已建成的市政管网，且消耗量少，</w:t>
            </w:r>
            <w:r>
              <w:rPr>
                <w:rFonts w:hint="eastAsia"/>
                <w:kern w:val="0"/>
                <w:szCs w:val="21"/>
                <w:lang w:eastAsia="zh-CN"/>
              </w:rPr>
              <w:t>生产废水</w:t>
            </w:r>
            <w:r>
              <w:rPr>
                <w:kern w:val="0"/>
                <w:szCs w:val="21"/>
              </w:rPr>
              <w:t>经处置后，可</w:t>
            </w:r>
            <w:r>
              <w:rPr>
                <w:rFonts w:hint="eastAsia"/>
                <w:kern w:val="0"/>
                <w:szCs w:val="21"/>
                <w:lang w:val="en-US" w:eastAsia="zh-CN"/>
              </w:rPr>
              <w:t>稳定达标排放</w:t>
            </w:r>
            <w:r>
              <w:rPr>
                <w:kern w:val="0"/>
                <w:szCs w:val="21"/>
              </w:rPr>
              <w:t>，不会突破所在区域的资源利用</w:t>
            </w:r>
            <w:r>
              <w:rPr>
                <w:rFonts w:hint="eastAsia"/>
                <w:kern w:val="0"/>
                <w:szCs w:val="21"/>
              </w:rPr>
              <w:t>上限</w:t>
            </w:r>
          </w:p>
        </w:tc>
        <w:tc>
          <w:tcPr>
            <w:tcW w:w="849" w:type="dxa"/>
            <w:vMerge w:val="restart"/>
            <w:tcBorders>
              <w:right w:val="single" w:color="auto" w:sz="4" w:space="0"/>
              <w:tl2br w:val="nil"/>
              <w:tr2bl w:val="nil"/>
            </w:tcBorders>
            <w:vAlign w:val="center"/>
          </w:tcPr>
          <w:p w14:paraId="6601AD5D">
            <w:pPr>
              <w:autoSpaceDE w:val="0"/>
              <w:autoSpaceDN w:val="0"/>
              <w:adjustRightInd w:val="0"/>
              <w:snapToGrid w:val="0"/>
              <w:jc w:val="center"/>
              <w:rPr>
                <w:kern w:val="0"/>
                <w:szCs w:val="21"/>
              </w:rPr>
            </w:pPr>
            <w:r>
              <w:rPr>
                <w:kern w:val="0"/>
                <w:szCs w:val="21"/>
              </w:rPr>
              <w:t>符合</w:t>
            </w:r>
          </w:p>
        </w:tc>
      </w:tr>
      <w:tr w14:paraId="72639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537A6785">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4B1489BF">
            <w:pPr>
              <w:autoSpaceDE w:val="0"/>
              <w:autoSpaceDN w:val="0"/>
              <w:adjustRightInd w:val="0"/>
              <w:snapToGrid w:val="0"/>
              <w:jc w:val="center"/>
              <w:rPr>
                <w:kern w:val="0"/>
                <w:szCs w:val="21"/>
              </w:rPr>
            </w:pPr>
          </w:p>
        </w:tc>
        <w:tc>
          <w:tcPr>
            <w:tcW w:w="8527" w:type="dxa"/>
            <w:tcBorders>
              <w:tl2br w:val="nil"/>
              <w:tr2bl w:val="nil"/>
            </w:tcBorders>
            <w:vAlign w:val="center"/>
          </w:tcPr>
          <w:p w14:paraId="2BFED4A1">
            <w:pPr>
              <w:pStyle w:val="31"/>
            </w:pPr>
            <w: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2649" w:type="dxa"/>
            <w:vMerge w:val="continue"/>
            <w:tcBorders>
              <w:tl2br w:val="nil"/>
              <w:tr2bl w:val="nil"/>
            </w:tcBorders>
            <w:vAlign w:val="center"/>
          </w:tcPr>
          <w:p w14:paraId="22DC237B">
            <w:pPr>
              <w:autoSpaceDE w:val="0"/>
              <w:autoSpaceDN w:val="0"/>
              <w:adjustRightInd w:val="0"/>
              <w:snapToGrid w:val="0"/>
              <w:jc w:val="center"/>
              <w:rPr>
                <w:kern w:val="0"/>
                <w:szCs w:val="21"/>
              </w:rPr>
            </w:pPr>
          </w:p>
        </w:tc>
        <w:tc>
          <w:tcPr>
            <w:tcW w:w="849" w:type="dxa"/>
            <w:vMerge w:val="continue"/>
            <w:tcBorders>
              <w:right w:val="single" w:color="auto" w:sz="4" w:space="0"/>
              <w:tl2br w:val="nil"/>
              <w:tr2bl w:val="nil"/>
            </w:tcBorders>
            <w:vAlign w:val="center"/>
          </w:tcPr>
          <w:p w14:paraId="0F7BC195">
            <w:pPr>
              <w:autoSpaceDE w:val="0"/>
              <w:autoSpaceDN w:val="0"/>
              <w:adjustRightInd w:val="0"/>
              <w:snapToGrid w:val="0"/>
              <w:jc w:val="center"/>
              <w:rPr>
                <w:kern w:val="0"/>
                <w:szCs w:val="21"/>
              </w:rPr>
            </w:pPr>
          </w:p>
        </w:tc>
      </w:tr>
      <w:tr w14:paraId="315D2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676DDA21">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5BEFBDF3">
            <w:pPr>
              <w:autoSpaceDE w:val="0"/>
              <w:autoSpaceDN w:val="0"/>
              <w:adjustRightInd w:val="0"/>
              <w:snapToGrid w:val="0"/>
              <w:jc w:val="center"/>
              <w:rPr>
                <w:kern w:val="0"/>
                <w:szCs w:val="21"/>
              </w:rPr>
            </w:pPr>
          </w:p>
        </w:tc>
        <w:tc>
          <w:tcPr>
            <w:tcW w:w="8527" w:type="dxa"/>
            <w:tcBorders>
              <w:tl2br w:val="nil"/>
              <w:tr2bl w:val="nil"/>
            </w:tcBorders>
            <w:vAlign w:val="center"/>
          </w:tcPr>
          <w:p w14:paraId="4BACC7FA">
            <w:pPr>
              <w:pStyle w:val="31"/>
            </w:pPr>
            <w:r>
              <w:t>第二十条 新建、扩建“两高”项目应采用先进适用的工艺技术和装备，单位产品物耗、能耗、水耗等达到清洁生产先进水平。</w:t>
            </w:r>
          </w:p>
        </w:tc>
        <w:tc>
          <w:tcPr>
            <w:tcW w:w="2649" w:type="dxa"/>
            <w:vMerge w:val="continue"/>
            <w:tcBorders>
              <w:tl2br w:val="nil"/>
              <w:tr2bl w:val="nil"/>
            </w:tcBorders>
            <w:vAlign w:val="center"/>
          </w:tcPr>
          <w:p w14:paraId="3416AA00">
            <w:pPr>
              <w:autoSpaceDE w:val="0"/>
              <w:autoSpaceDN w:val="0"/>
              <w:adjustRightInd w:val="0"/>
              <w:snapToGrid w:val="0"/>
              <w:jc w:val="center"/>
              <w:rPr>
                <w:kern w:val="0"/>
                <w:szCs w:val="21"/>
              </w:rPr>
            </w:pPr>
          </w:p>
        </w:tc>
        <w:tc>
          <w:tcPr>
            <w:tcW w:w="849" w:type="dxa"/>
            <w:vMerge w:val="continue"/>
            <w:tcBorders>
              <w:right w:val="single" w:color="auto" w:sz="4" w:space="0"/>
              <w:tl2br w:val="nil"/>
              <w:tr2bl w:val="nil"/>
            </w:tcBorders>
            <w:vAlign w:val="center"/>
          </w:tcPr>
          <w:p w14:paraId="1A725287">
            <w:pPr>
              <w:autoSpaceDE w:val="0"/>
              <w:autoSpaceDN w:val="0"/>
              <w:adjustRightInd w:val="0"/>
              <w:snapToGrid w:val="0"/>
              <w:jc w:val="center"/>
              <w:rPr>
                <w:kern w:val="0"/>
                <w:szCs w:val="21"/>
              </w:rPr>
            </w:pPr>
          </w:p>
        </w:tc>
      </w:tr>
      <w:tr w14:paraId="038F0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2E9C0113">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7C981C47">
            <w:pPr>
              <w:autoSpaceDE w:val="0"/>
              <w:autoSpaceDN w:val="0"/>
              <w:adjustRightInd w:val="0"/>
              <w:snapToGrid w:val="0"/>
              <w:jc w:val="center"/>
              <w:rPr>
                <w:kern w:val="0"/>
                <w:szCs w:val="21"/>
              </w:rPr>
            </w:pPr>
          </w:p>
        </w:tc>
        <w:tc>
          <w:tcPr>
            <w:tcW w:w="8527" w:type="dxa"/>
            <w:tcBorders>
              <w:tl2br w:val="nil"/>
              <w:tr2bl w:val="nil"/>
            </w:tcBorders>
            <w:vAlign w:val="center"/>
          </w:tcPr>
          <w:p w14:paraId="09C16FFF">
            <w:pPr>
              <w:pStyle w:val="31"/>
            </w:pPr>
            <w: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2649" w:type="dxa"/>
            <w:vMerge w:val="continue"/>
            <w:tcBorders>
              <w:tl2br w:val="nil"/>
              <w:tr2bl w:val="nil"/>
            </w:tcBorders>
            <w:vAlign w:val="center"/>
          </w:tcPr>
          <w:p w14:paraId="64744BE2">
            <w:pPr>
              <w:autoSpaceDE w:val="0"/>
              <w:autoSpaceDN w:val="0"/>
              <w:adjustRightInd w:val="0"/>
              <w:snapToGrid w:val="0"/>
              <w:jc w:val="center"/>
              <w:rPr>
                <w:kern w:val="0"/>
                <w:szCs w:val="21"/>
              </w:rPr>
            </w:pPr>
          </w:p>
        </w:tc>
        <w:tc>
          <w:tcPr>
            <w:tcW w:w="849" w:type="dxa"/>
            <w:vMerge w:val="continue"/>
            <w:tcBorders>
              <w:right w:val="single" w:color="auto" w:sz="4" w:space="0"/>
              <w:tl2br w:val="nil"/>
              <w:tr2bl w:val="nil"/>
            </w:tcBorders>
            <w:vAlign w:val="center"/>
          </w:tcPr>
          <w:p w14:paraId="62E4A648">
            <w:pPr>
              <w:autoSpaceDE w:val="0"/>
              <w:autoSpaceDN w:val="0"/>
              <w:adjustRightInd w:val="0"/>
              <w:snapToGrid w:val="0"/>
              <w:jc w:val="center"/>
              <w:rPr>
                <w:kern w:val="0"/>
                <w:szCs w:val="21"/>
              </w:rPr>
            </w:pPr>
          </w:p>
        </w:tc>
      </w:tr>
      <w:tr w14:paraId="0657A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48191E16">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180D2087">
            <w:pPr>
              <w:autoSpaceDE w:val="0"/>
              <w:autoSpaceDN w:val="0"/>
              <w:adjustRightInd w:val="0"/>
              <w:snapToGrid w:val="0"/>
              <w:jc w:val="center"/>
              <w:rPr>
                <w:kern w:val="0"/>
                <w:szCs w:val="21"/>
              </w:rPr>
            </w:pPr>
          </w:p>
        </w:tc>
        <w:tc>
          <w:tcPr>
            <w:tcW w:w="8527" w:type="dxa"/>
            <w:tcBorders>
              <w:tl2br w:val="nil"/>
              <w:tr2bl w:val="nil"/>
            </w:tcBorders>
            <w:vAlign w:val="center"/>
          </w:tcPr>
          <w:p w14:paraId="37E50AFD">
            <w:pPr>
              <w:pStyle w:val="31"/>
            </w:pPr>
            <w: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2649" w:type="dxa"/>
            <w:vMerge w:val="continue"/>
            <w:tcBorders>
              <w:tl2br w:val="nil"/>
              <w:tr2bl w:val="nil"/>
            </w:tcBorders>
            <w:vAlign w:val="center"/>
          </w:tcPr>
          <w:p w14:paraId="12FBEF4F">
            <w:pPr>
              <w:autoSpaceDE w:val="0"/>
              <w:autoSpaceDN w:val="0"/>
              <w:adjustRightInd w:val="0"/>
              <w:snapToGrid w:val="0"/>
              <w:jc w:val="center"/>
              <w:rPr>
                <w:kern w:val="0"/>
                <w:szCs w:val="21"/>
              </w:rPr>
            </w:pPr>
          </w:p>
        </w:tc>
        <w:tc>
          <w:tcPr>
            <w:tcW w:w="849" w:type="dxa"/>
            <w:vMerge w:val="continue"/>
            <w:tcBorders>
              <w:right w:val="single" w:color="auto" w:sz="4" w:space="0"/>
              <w:tl2br w:val="nil"/>
              <w:tr2bl w:val="nil"/>
            </w:tcBorders>
            <w:vAlign w:val="center"/>
          </w:tcPr>
          <w:p w14:paraId="3268B349">
            <w:pPr>
              <w:autoSpaceDE w:val="0"/>
              <w:autoSpaceDN w:val="0"/>
              <w:adjustRightInd w:val="0"/>
              <w:snapToGrid w:val="0"/>
              <w:jc w:val="center"/>
              <w:rPr>
                <w:kern w:val="0"/>
                <w:szCs w:val="21"/>
              </w:rPr>
            </w:pPr>
          </w:p>
        </w:tc>
      </w:tr>
      <w:tr w14:paraId="04BCF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restart"/>
            <w:tcBorders>
              <w:left w:val="single" w:color="auto" w:sz="4" w:space="0"/>
              <w:tl2br w:val="nil"/>
              <w:tr2bl w:val="nil"/>
            </w:tcBorders>
            <w:vAlign w:val="center"/>
          </w:tcPr>
          <w:p w14:paraId="0B0ED9A9">
            <w:pPr>
              <w:autoSpaceDE w:val="0"/>
              <w:autoSpaceDN w:val="0"/>
              <w:adjustRightInd w:val="0"/>
              <w:snapToGrid w:val="0"/>
              <w:jc w:val="center"/>
              <w:rPr>
                <w:kern w:val="0"/>
                <w:szCs w:val="21"/>
              </w:rPr>
            </w:pPr>
            <w:r>
              <w:rPr>
                <w:rFonts w:hint="eastAsia"/>
                <w:kern w:val="0"/>
                <w:szCs w:val="21"/>
              </w:rPr>
              <w:t>合川区</w:t>
            </w:r>
            <w:r>
              <w:rPr>
                <w:kern w:val="0"/>
                <w:szCs w:val="21"/>
              </w:rPr>
              <w:t>总体管控要求</w:t>
            </w:r>
          </w:p>
        </w:tc>
        <w:tc>
          <w:tcPr>
            <w:tcW w:w="1084" w:type="dxa"/>
            <w:vMerge w:val="restart"/>
            <w:tcBorders>
              <w:tl2br w:val="nil"/>
              <w:tr2bl w:val="nil"/>
            </w:tcBorders>
            <w:vAlign w:val="center"/>
          </w:tcPr>
          <w:p w14:paraId="1A1AC520">
            <w:pPr>
              <w:autoSpaceDE w:val="0"/>
              <w:autoSpaceDN w:val="0"/>
              <w:adjustRightInd w:val="0"/>
              <w:snapToGrid w:val="0"/>
              <w:jc w:val="center"/>
              <w:rPr>
                <w:kern w:val="0"/>
                <w:szCs w:val="21"/>
              </w:rPr>
            </w:pPr>
            <w:r>
              <w:rPr>
                <w:kern w:val="0"/>
                <w:szCs w:val="21"/>
              </w:rPr>
              <w:t>空间布局约束</w:t>
            </w:r>
          </w:p>
        </w:tc>
        <w:tc>
          <w:tcPr>
            <w:tcW w:w="8527" w:type="dxa"/>
            <w:tcBorders>
              <w:tl2br w:val="nil"/>
              <w:tr2bl w:val="nil"/>
            </w:tcBorders>
            <w:shd w:val="clear" w:color="auto" w:fill="auto"/>
            <w:vAlign w:val="center"/>
          </w:tcPr>
          <w:p w14:paraId="5263162B">
            <w:pPr>
              <w:pStyle w:val="32"/>
              <w:jc w:val="both"/>
              <w:rPr>
                <w:szCs w:val="21"/>
              </w:rPr>
            </w:pPr>
            <w:r>
              <w:rPr>
                <w:szCs w:val="21"/>
              </w:rPr>
              <w:t>第一条：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2649" w:type="dxa"/>
            <w:tcBorders>
              <w:tl2br w:val="nil"/>
              <w:tr2bl w:val="nil"/>
            </w:tcBorders>
            <w:shd w:val="clear" w:color="auto" w:fill="auto"/>
            <w:vAlign w:val="center"/>
          </w:tcPr>
          <w:p w14:paraId="5BA177A6">
            <w:pPr>
              <w:pStyle w:val="32"/>
              <w:rPr>
                <w:szCs w:val="21"/>
              </w:rPr>
            </w:pPr>
            <w:r>
              <w:rPr>
                <w:szCs w:val="21"/>
              </w:rPr>
              <w:t>项目位于合川工业园区南溪组团A区内，不在合川区生态保护红线内。</w:t>
            </w:r>
          </w:p>
        </w:tc>
        <w:tc>
          <w:tcPr>
            <w:tcW w:w="0" w:type="auto"/>
            <w:tcBorders>
              <w:right w:val="single" w:color="auto" w:sz="4" w:space="0"/>
              <w:tl2br w:val="nil"/>
              <w:tr2bl w:val="nil"/>
            </w:tcBorders>
            <w:vAlign w:val="center"/>
          </w:tcPr>
          <w:p w14:paraId="2E47843F">
            <w:pPr>
              <w:autoSpaceDE w:val="0"/>
              <w:autoSpaceDN w:val="0"/>
              <w:adjustRightInd w:val="0"/>
              <w:snapToGrid w:val="0"/>
              <w:jc w:val="center"/>
              <w:rPr>
                <w:kern w:val="0"/>
                <w:szCs w:val="21"/>
              </w:rPr>
            </w:pPr>
            <w:r>
              <w:rPr>
                <w:kern w:val="0"/>
                <w:szCs w:val="21"/>
              </w:rPr>
              <w:t>符合</w:t>
            </w:r>
          </w:p>
        </w:tc>
      </w:tr>
      <w:tr w14:paraId="62892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0519AE2A">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69512BCC">
            <w:pPr>
              <w:autoSpaceDE w:val="0"/>
              <w:autoSpaceDN w:val="0"/>
              <w:adjustRightInd w:val="0"/>
              <w:snapToGrid w:val="0"/>
              <w:jc w:val="center"/>
              <w:rPr>
                <w:kern w:val="0"/>
                <w:szCs w:val="21"/>
              </w:rPr>
            </w:pPr>
          </w:p>
        </w:tc>
        <w:tc>
          <w:tcPr>
            <w:tcW w:w="8527" w:type="dxa"/>
            <w:tcBorders>
              <w:tl2br w:val="nil"/>
              <w:tr2bl w:val="nil"/>
            </w:tcBorders>
            <w:shd w:val="clear" w:color="auto" w:fill="auto"/>
            <w:vAlign w:val="center"/>
          </w:tcPr>
          <w:p w14:paraId="59C54772">
            <w:pPr>
              <w:pStyle w:val="32"/>
              <w:jc w:val="both"/>
              <w:rPr>
                <w:kern w:val="0"/>
                <w:szCs w:val="21"/>
              </w:rPr>
            </w:pPr>
            <w:r>
              <w:rPr>
                <w:szCs w:val="21"/>
              </w:rPr>
              <w:t>第二条：合理开发旅游、能源、交通、基础设施，减少挤占生态空间，“三生”空间布局得到持续优化。</w:t>
            </w:r>
          </w:p>
        </w:tc>
        <w:tc>
          <w:tcPr>
            <w:tcW w:w="2649" w:type="dxa"/>
            <w:tcBorders>
              <w:tl2br w:val="nil"/>
              <w:tr2bl w:val="nil"/>
            </w:tcBorders>
            <w:shd w:val="clear" w:color="auto" w:fill="auto"/>
            <w:vAlign w:val="center"/>
          </w:tcPr>
          <w:p w14:paraId="48E32533">
            <w:pPr>
              <w:pStyle w:val="32"/>
              <w:rPr>
                <w:szCs w:val="21"/>
              </w:rPr>
            </w:pPr>
            <w:r>
              <w:rPr>
                <w:szCs w:val="21"/>
              </w:rPr>
              <w:t>项目位于合川工业园区南溪组团A区内，不存在挤占生态空间。</w:t>
            </w:r>
          </w:p>
        </w:tc>
        <w:tc>
          <w:tcPr>
            <w:tcW w:w="0" w:type="auto"/>
            <w:tcBorders>
              <w:right w:val="single" w:color="auto" w:sz="4" w:space="0"/>
              <w:tl2br w:val="nil"/>
              <w:tr2bl w:val="nil"/>
            </w:tcBorders>
            <w:vAlign w:val="center"/>
          </w:tcPr>
          <w:p w14:paraId="317CCB6A">
            <w:pPr>
              <w:autoSpaceDE w:val="0"/>
              <w:autoSpaceDN w:val="0"/>
              <w:adjustRightInd w:val="0"/>
              <w:snapToGrid w:val="0"/>
              <w:jc w:val="center"/>
              <w:rPr>
                <w:kern w:val="0"/>
                <w:szCs w:val="21"/>
              </w:rPr>
            </w:pPr>
            <w:r>
              <w:rPr>
                <w:rFonts w:hint="eastAsia"/>
                <w:kern w:val="0"/>
                <w:szCs w:val="21"/>
              </w:rPr>
              <w:t>符合</w:t>
            </w:r>
          </w:p>
        </w:tc>
      </w:tr>
      <w:tr w14:paraId="66AFD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1A3E5ABD">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00544C0B">
            <w:pPr>
              <w:autoSpaceDE w:val="0"/>
              <w:autoSpaceDN w:val="0"/>
              <w:adjustRightInd w:val="0"/>
              <w:snapToGrid w:val="0"/>
              <w:jc w:val="center"/>
              <w:rPr>
                <w:kern w:val="0"/>
                <w:szCs w:val="21"/>
              </w:rPr>
            </w:pPr>
          </w:p>
        </w:tc>
        <w:tc>
          <w:tcPr>
            <w:tcW w:w="8527" w:type="dxa"/>
            <w:tcBorders>
              <w:tl2br w:val="nil"/>
              <w:tr2bl w:val="nil"/>
            </w:tcBorders>
            <w:shd w:val="clear" w:color="auto" w:fill="auto"/>
            <w:vAlign w:val="center"/>
          </w:tcPr>
          <w:p w14:paraId="2E235C83">
            <w:pPr>
              <w:pStyle w:val="32"/>
              <w:jc w:val="both"/>
              <w:rPr>
                <w:kern w:val="0"/>
                <w:szCs w:val="21"/>
              </w:rPr>
            </w:pPr>
            <w:r>
              <w:rPr>
                <w:szCs w:val="21"/>
              </w:rPr>
              <w:t>第三条：坚决禁止在嘉陵江干流岸线1公里范围内新建重化工、纺织、造纸等存在污染风险的工业项目，5公里范围内除现有园区拓展外严禁新布局工业园区。可适当布局工业园区主导产业配套必需的、对环境影响小、风险可控的化工项目。</w:t>
            </w:r>
          </w:p>
        </w:tc>
        <w:tc>
          <w:tcPr>
            <w:tcW w:w="2649" w:type="dxa"/>
            <w:tcBorders>
              <w:tl2br w:val="nil"/>
              <w:tr2bl w:val="nil"/>
            </w:tcBorders>
            <w:shd w:val="clear" w:color="auto" w:fill="auto"/>
            <w:vAlign w:val="center"/>
          </w:tcPr>
          <w:p w14:paraId="74E8043C">
            <w:pPr>
              <w:pStyle w:val="32"/>
              <w:rPr>
                <w:szCs w:val="21"/>
              </w:rPr>
            </w:pPr>
            <w:r>
              <w:rPr>
                <w:szCs w:val="21"/>
              </w:rPr>
              <w:t>项目不属于新建重化工、纺织、造纸等存在污染风险的工业项目；不属于化工项目。</w:t>
            </w:r>
          </w:p>
        </w:tc>
        <w:tc>
          <w:tcPr>
            <w:tcW w:w="0" w:type="auto"/>
            <w:tcBorders>
              <w:right w:val="single" w:color="auto" w:sz="4" w:space="0"/>
              <w:tl2br w:val="nil"/>
              <w:tr2bl w:val="nil"/>
            </w:tcBorders>
            <w:vAlign w:val="center"/>
          </w:tcPr>
          <w:p w14:paraId="05ED2935">
            <w:pPr>
              <w:autoSpaceDE w:val="0"/>
              <w:autoSpaceDN w:val="0"/>
              <w:adjustRightInd w:val="0"/>
              <w:snapToGrid w:val="0"/>
              <w:jc w:val="center"/>
              <w:rPr>
                <w:kern w:val="0"/>
                <w:szCs w:val="21"/>
              </w:rPr>
            </w:pPr>
            <w:r>
              <w:rPr>
                <w:rFonts w:hint="eastAsia"/>
                <w:kern w:val="0"/>
                <w:szCs w:val="21"/>
              </w:rPr>
              <w:t>符合</w:t>
            </w:r>
          </w:p>
        </w:tc>
      </w:tr>
      <w:tr w14:paraId="613B0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3DC09AD6">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75EECC03">
            <w:pPr>
              <w:autoSpaceDE w:val="0"/>
              <w:autoSpaceDN w:val="0"/>
              <w:adjustRightInd w:val="0"/>
              <w:snapToGrid w:val="0"/>
              <w:jc w:val="center"/>
              <w:rPr>
                <w:kern w:val="0"/>
                <w:szCs w:val="21"/>
              </w:rPr>
            </w:pPr>
          </w:p>
        </w:tc>
        <w:tc>
          <w:tcPr>
            <w:tcW w:w="8527" w:type="dxa"/>
            <w:tcBorders>
              <w:tl2br w:val="nil"/>
              <w:tr2bl w:val="nil"/>
            </w:tcBorders>
            <w:shd w:val="clear" w:color="auto" w:fill="auto"/>
            <w:vAlign w:val="center"/>
          </w:tcPr>
          <w:p w14:paraId="38E802A6">
            <w:pPr>
              <w:pStyle w:val="32"/>
              <w:jc w:val="both"/>
              <w:rPr>
                <w:kern w:val="0"/>
                <w:szCs w:val="21"/>
              </w:rPr>
            </w:pPr>
            <w:r>
              <w:rPr>
                <w:szCs w:val="21"/>
              </w:rPr>
              <w:t>第四条：合川区城市建成区及主导风向上风向5公里范围内，禁止新建、扩建燃煤电厂、水泥、冶炼等大气污染严重的工业项目。</w:t>
            </w:r>
          </w:p>
        </w:tc>
        <w:tc>
          <w:tcPr>
            <w:tcW w:w="2649" w:type="dxa"/>
            <w:tcBorders>
              <w:tl2br w:val="nil"/>
              <w:tr2bl w:val="nil"/>
            </w:tcBorders>
            <w:shd w:val="clear" w:color="auto" w:fill="auto"/>
            <w:vAlign w:val="center"/>
          </w:tcPr>
          <w:p w14:paraId="0074E487">
            <w:pPr>
              <w:pStyle w:val="32"/>
              <w:rPr>
                <w:szCs w:val="21"/>
              </w:rPr>
            </w:pPr>
            <w:r>
              <w:rPr>
                <w:szCs w:val="21"/>
              </w:rPr>
              <w:t>项目不属于新建、扩建燃煤电厂、水泥、冶炼等大气污染严重的工业项目。</w:t>
            </w:r>
          </w:p>
        </w:tc>
        <w:tc>
          <w:tcPr>
            <w:tcW w:w="0" w:type="auto"/>
            <w:tcBorders>
              <w:right w:val="single" w:color="auto" w:sz="4" w:space="0"/>
              <w:tl2br w:val="nil"/>
              <w:tr2bl w:val="nil"/>
            </w:tcBorders>
            <w:vAlign w:val="center"/>
          </w:tcPr>
          <w:p w14:paraId="39CC31D6">
            <w:pPr>
              <w:autoSpaceDE w:val="0"/>
              <w:autoSpaceDN w:val="0"/>
              <w:adjustRightInd w:val="0"/>
              <w:snapToGrid w:val="0"/>
              <w:jc w:val="center"/>
              <w:rPr>
                <w:kern w:val="0"/>
                <w:szCs w:val="21"/>
              </w:rPr>
            </w:pPr>
            <w:r>
              <w:rPr>
                <w:rFonts w:hint="eastAsia"/>
                <w:kern w:val="0"/>
                <w:szCs w:val="21"/>
              </w:rPr>
              <w:t>符合</w:t>
            </w:r>
          </w:p>
        </w:tc>
      </w:tr>
      <w:tr w14:paraId="6D43A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0854A5A7">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00D3FA2A">
            <w:pPr>
              <w:autoSpaceDE w:val="0"/>
              <w:autoSpaceDN w:val="0"/>
              <w:adjustRightInd w:val="0"/>
              <w:snapToGrid w:val="0"/>
              <w:jc w:val="center"/>
              <w:rPr>
                <w:kern w:val="0"/>
                <w:szCs w:val="21"/>
              </w:rPr>
            </w:pPr>
          </w:p>
        </w:tc>
        <w:tc>
          <w:tcPr>
            <w:tcW w:w="8527" w:type="dxa"/>
            <w:tcBorders>
              <w:tl2br w:val="nil"/>
              <w:tr2bl w:val="nil"/>
            </w:tcBorders>
            <w:shd w:val="clear" w:color="auto" w:fill="auto"/>
            <w:vAlign w:val="center"/>
          </w:tcPr>
          <w:p w14:paraId="1C6067D7">
            <w:pPr>
              <w:pStyle w:val="32"/>
              <w:jc w:val="both"/>
              <w:rPr>
                <w:kern w:val="0"/>
                <w:szCs w:val="21"/>
              </w:rPr>
            </w:pPr>
            <w:r>
              <w:rPr>
                <w:szCs w:val="21"/>
              </w:rPr>
              <w:t>第五条：对工业用地上“零土地”（不涉及新征建设用地）技术改造升级且“两不增”（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帮助企业解决困难</w:t>
            </w:r>
          </w:p>
        </w:tc>
        <w:tc>
          <w:tcPr>
            <w:tcW w:w="2649" w:type="dxa"/>
            <w:tcBorders>
              <w:tl2br w:val="nil"/>
              <w:tr2bl w:val="nil"/>
            </w:tcBorders>
            <w:shd w:val="clear" w:color="auto" w:fill="auto"/>
            <w:vAlign w:val="center"/>
          </w:tcPr>
          <w:p w14:paraId="2203FE20">
            <w:pPr>
              <w:pStyle w:val="32"/>
              <w:rPr>
                <w:szCs w:val="21"/>
              </w:rPr>
            </w:pPr>
            <w:r>
              <w:rPr>
                <w:szCs w:val="21"/>
              </w:rPr>
              <w:t>项目</w:t>
            </w:r>
            <w:r>
              <w:rPr>
                <w:rFonts w:hint="eastAsia"/>
                <w:szCs w:val="21"/>
              </w:rPr>
              <w:t>属于迁建项目，搬迁完成后现有工程不再进行生产，根据工程分析，污染物排放不会突破现有污染物排放总量</w:t>
            </w:r>
            <w:r>
              <w:rPr>
                <w:szCs w:val="21"/>
              </w:rPr>
              <w:t>。</w:t>
            </w:r>
          </w:p>
        </w:tc>
        <w:tc>
          <w:tcPr>
            <w:tcW w:w="0" w:type="auto"/>
            <w:tcBorders>
              <w:right w:val="single" w:color="auto" w:sz="4" w:space="0"/>
              <w:tl2br w:val="nil"/>
              <w:tr2bl w:val="nil"/>
            </w:tcBorders>
            <w:vAlign w:val="center"/>
          </w:tcPr>
          <w:p w14:paraId="122DEE6D">
            <w:pPr>
              <w:autoSpaceDE w:val="0"/>
              <w:autoSpaceDN w:val="0"/>
              <w:adjustRightInd w:val="0"/>
              <w:snapToGrid w:val="0"/>
              <w:jc w:val="center"/>
              <w:rPr>
                <w:kern w:val="0"/>
                <w:szCs w:val="21"/>
              </w:rPr>
            </w:pPr>
            <w:r>
              <w:rPr>
                <w:rFonts w:hint="eastAsia"/>
                <w:kern w:val="0"/>
                <w:szCs w:val="21"/>
              </w:rPr>
              <w:t>符合</w:t>
            </w:r>
          </w:p>
        </w:tc>
      </w:tr>
      <w:tr w14:paraId="42CD5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438E8806">
            <w:pPr>
              <w:autoSpaceDE w:val="0"/>
              <w:autoSpaceDN w:val="0"/>
              <w:adjustRightInd w:val="0"/>
              <w:snapToGrid w:val="0"/>
              <w:jc w:val="center"/>
              <w:rPr>
                <w:kern w:val="0"/>
                <w:szCs w:val="21"/>
              </w:rPr>
            </w:pPr>
          </w:p>
        </w:tc>
        <w:tc>
          <w:tcPr>
            <w:tcW w:w="1084" w:type="dxa"/>
            <w:vMerge w:val="restart"/>
            <w:tcBorders>
              <w:tl2br w:val="nil"/>
              <w:tr2bl w:val="nil"/>
            </w:tcBorders>
            <w:vAlign w:val="center"/>
          </w:tcPr>
          <w:p w14:paraId="03DD3F55">
            <w:pPr>
              <w:autoSpaceDE w:val="0"/>
              <w:autoSpaceDN w:val="0"/>
              <w:adjustRightInd w:val="0"/>
              <w:snapToGrid w:val="0"/>
              <w:jc w:val="center"/>
              <w:rPr>
                <w:kern w:val="0"/>
                <w:szCs w:val="21"/>
              </w:rPr>
            </w:pPr>
            <w:r>
              <w:rPr>
                <w:kern w:val="0"/>
                <w:szCs w:val="21"/>
              </w:rPr>
              <w:t>污染物排放管控</w:t>
            </w:r>
          </w:p>
        </w:tc>
        <w:tc>
          <w:tcPr>
            <w:tcW w:w="8527" w:type="dxa"/>
            <w:tcBorders>
              <w:tl2br w:val="nil"/>
              <w:tr2bl w:val="nil"/>
            </w:tcBorders>
            <w:shd w:val="clear" w:color="auto" w:fill="auto"/>
            <w:vAlign w:val="center"/>
          </w:tcPr>
          <w:p w14:paraId="64AB453A">
            <w:pPr>
              <w:pStyle w:val="32"/>
              <w:jc w:val="both"/>
              <w:rPr>
                <w:kern w:val="0"/>
                <w:szCs w:val="21"/>
              </w:rPr>
            </w:pPr>
            <w:r>
              <w:rPr>
                <w:szCs w:val="21"/>
              </w:rPr>
              <w:t>第六条：按实施燃煤电厂超低排放的总体要求，有序推进热电行业超低排放改造。</w:t>
            </w:r>
          </w:p>
        </w:tc>
        <w:tc>
          <w:tcPr>
            <w:tcW w:w="2649" w:type="dxa"/>
            <w:tcBorders>
              <w:tl2br w:val="nil"/>
              <w:tr2bl w:val="nil"/>
            </w:tcBorders>
            <w:shd w:val="clear" w:color="auto" w:fill="auto"/>
            <w:vAlign w:val="center"/>
          </w:tcPr>
          <w:p w14:paraId="59714EDA">
            <w:pPr>
              <w:pStyle w:val="32"/>
              <w:rPr>
                <w:szCs w:val="21"/>
              </w:rPr>
            </w:pPr>
            <w:r>
              <w:rPr>
                <w:szCs w:val="21"/>
              </w:rPr>
              <w:t>项目不属于热电行业。</w:t>
            </w:r>
          </w:p>
        </w:tc>
        <w:tc>
          <w:tcPr>
            <w:tcW w:w="0" w:type="auto"/>
            <w:tcBorders>
              <w:right w:val="single" w:color="auto" w:sz="4" w:space="0"/>
              <w:tl2br w:val="nil"/>
              <w:tr2bl w:val="nil"/>
            </w:tcBorders>
            <w:vAlign w:val="center"/>
          </w:tcPr>
          <w:p w14:paraId="7A39A3D4">
            <w:pPr>
              <w:autoSpaceDE w:val="0"/>
              <w:autoSpaceDN w:val="0"/>
              <w:adjustRightInd w:val="0"/>
              <w:snapToGrid w:val="0"/>
              <w:jc w:val="center"/>
              <w:rPr>
                <w:kern w:val="0"/>
                <w:szCs w:val="21"/>
              </w:rPr>
            </w:pPr>
            <w:r>
              <w:rPr>
                <w:kern w:val="0"/>
                <w:szCs w:val="21"/>
              </w:rPr>
              <w:t>符合</w:t>
            </w:r>
          </w:p>
        </w:tc>
      </w:tr>
      <w:tr w14:paraId="65703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4A62D0DE">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615FE1C2">
            <w:pPr>
              <w:autoSpaceDE w:val="0"/>
              <w:autoSpaceDN w:val="0"/>
              <w:adjustRightInd w:val="0"/>
              <w:snapToGrid w:val="0"/>
              <w:jc w:val="center"/>
              <w:rPr>
                <w:kern w:val="0"/>
                <w:szCs w:val="21"/>
              </w:rPr>
            </w:pPr>
          </w:p>
        </w:tc>
        <w:tc>
          <w:tcPr>
            <w:tcW w:w="8527" w:type="dxa"/>
            <w:tcBorders>
              <w:tl2br w:val="nil"/>
              <w:tr2bl w:val="nil"/>
            </w:tcBorders>
            <w:shd w:val="clear" w:color="auto" w:fill="auto"/>
            <w:vAlign w:val="center"/>
          </w:tcPr>
          <w:p w14:paraId="142A0E43">
            <w:pPr>
              <w:pStyle w:val="32"/>
              <w:jc w:val="both"/>
              <w:rPr>
                <w:kern w:val="0"/>
                <w:szCs w:val="21"/>
              </w:rPr>
            </w:pPr>
            <w:r>
              <w:rPr>
                <w:szCs w:val="21"/>
              </w:rPr>
              <w:t>第七条：（城乡污水管网配套建设）强化城中村、老旧城区和城乡接合部污水的截流、收集。现有合流制排水系统应加快实施雨污分流改造，难以改造的应采取截流、调蓄和治理等措施。新建污水处理设施的配套管网应同步设计、同步建设、同步投运。城镇新区建设均应实行雨污分流。</w:t>
            </w:r>
          </w:p>
        </w:tc>
        <w:tc>
          <w:tcPr>
            <w:tcW w:w="2649" w:type="dxa"/>
            <w:tcBorders>
              <w:tl2br w:val="nil"/>
              <w:tr2bl w:val="nil"/>
            </w:tcBorders>
            <w:shd w:val="clear" w:color="auto" w:fill="auto"/>
            <w:vAlign w:val="center"/>
          </w:tcPr>
          <w:p w14:paraId="3F0DCF29">
            <w:pPr>
              <w:pStyle w:val="32"/>
              <w:rPr>
                <w:szCs w:val="21"/>
              </w:rPr>
            </w:pPr>
            <w:r>
              <w:rPr>
                <w:szCs w:val="21"/>
              </w:rPr>
              <w:t>项目位于合川工业园区南溪组团A区内，周边管网已配套建成并投入使用，污水能够进入园区污水处理厂。</w:t>
            </w:r>
          </w:p>
        </w:tc>
        <w:tc>
          <w:tcPr>
            <w:tcW w:w="0" w:type="auto"/>
            <w:tcBorders>
              <w:right w:val="single" w:color="auto" w:sz="4" w:space="0"/>
              <w:tl2br w:val="nil"/>
              <w:tr2bl w:val="nil"/>
            </w:tcBorders>
            <w:vAlign w:val="center"/>
          </w:tcPr>
          <w:p w14:paraId="17C4D372">
            <w:pPr>
              <w:autoSpaceDE w:val="0"/>
              <w:autoSpaceDN w:val="0"/>
              <w:adjustRightInd w:val="0"/>
              <w:snapToGrid w:val="0"/>
              <w:jc w:val="center"/>
              <w:rPr>
                <w:kern w:val="0"/>
                <w:szCs w:val="21"/>
              </w:rPr>
            </w:pPr>
            <w:r>
              <w:rPr>
                <w:rFonts w:hint="eastAsia"/>
                <w:kern w:val="0"/>
                <w:szCs w:val="21"/>
              </w:rPr>
              <w:t>符合</w:t>
            </w:r>
          </w:p>
        </w:tc>
      </w:tr>
      <w:tr w14:paraId="21DDE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07696DEA">
            <w:pPr>
              <w:autoSpaceDE w:val="0"/>
              <w:autoSpaceDN w:val="0"/>
              <w:adjustRightInd w:val="0"/>
              <w:snapToGrid w:val="0"/>
              <w:jc w:val="center"/>
              <w:rPr>
                <w:kern w:val="0"/>
                <w:szCs w:val="21"/>
              </w:rPr>
            </w:pPr>
          </w:p>
        </w:tc>
        <w:tc>
          <w:tcPr>
            <w:tcW w:w="1084" w:type="dxa"/>
            <w:vMerge w:val="restart"/>
            <w:tcBorders>
              <w:tl2br w:val="nil"/>
              <w:tr2bl w:val="nil"/>
            </w:tcBorders>
            <w:vAlign w:val="center"/>
          </w:tcPr>
          <w:p w14:paraId="5AEFC7B5">
            <w:pPr>
              <w:autoSpaceDE w:val="0"/>
              <w:autoSpaceDN w:val="0"/>
              <w:adjustRightInd w:val="0"/>
              <w:snapToGrid w:val="0"/>
              <w:jc w:val="center"/>
              <w:rPr>
                <w:kern w:val="0"/>
                <w:szCs w:val="21"/>
              </w:rPr>
            </w:pPr>
            <w:r>
              <w:rPr>
                <w:kern w:val="0"/>
                <w:szCs w:val="21"/>
              </w:rPr>
              <w:t>环境风险防控</w:t>
            </w:r>
          </w:p>
        </w:tc>
        <w:tc>
          <w:tcPr>
            <w:tcW w:w="8527" w:type="dxa"/>
            <w:tcBorders>
              <w:tl2br w:val="nil"/>
              <w:tr2bl w:val="nil"/>
            </w:tcBorders>
            <w:shd w:val="clear" w:color="auto" w:fill="auto"/>
            <w:vAlign w:val="center"/>
          </w:tcPr>
          <w:p w14:paraId="4EB3B1FA">
            <w:pPr>
              <w:pStyle w:val="32"/>
              <w:jc w:val="both"/>
              <w:rPr>
                <w:bCs/>
                <w:szCs w:val="21"/>
                <w:lang w:bidi="ar"/>
              </w:rPr>
            </w:pPr>
            <w:r>
              <w:rPr>
                <w:szCs w:val="21"/>
              </w:rPr>
              <w:t>第八条：强化工业园区环境风险管控。实施技术、工艺、设备等生态化、循环化改造，加快布局分散的企业向园区集中，按要求设置生态隔离带，建设相应的防护工程。强化环境应急队伍建设和物资储备。</w:t>
            </w:r>
          </w:p>
        </w:tc>
        <w:tc>
          <w:tcPr>
            <w:tcW w:w="2649" w:type="dxa"/>
            <w:tcBorders>
              <w:tl2br w:val="nil"/>
              <w:tr2bl w:val="nil"/>
            </w:tcBorders>
            <w:shd w:val="clear" w:color="auto" w:fill="auto"/>
            <w:vAlign w:val="center"/>
          </w:tcPr>
          <w:p w14:paraId="3224A117">
            <w:pPr>
              <w:pStyle w:val="32"/>
              <w:rPr>
                <w:szCs w:val="21"/>
              </w:rPr>
            </w:pPr>
            <w:r>
              <w:rPr>
                <w:szCs w:val="21"/>
              </w:rPr>
              <w:t>项目严格落实环评提出的风险防范措施后，风险可控。</w:t>
            </w:r>
          </w:p>
        </w:tc>
        <w:tc>
          <w:tcPr>
            <w:tcW w:w="0" w:type="auto"/>
            <w:tcBorders>
              <w:right w:val="single" w:color="auto" w:sz="4" w:space="0"/>
              <w:tl2br w:val="nil"/>
              <w:tr2bl w:val="nil"/>
            </w:tcBorders>
            <w:vAlign w:val="center"/>
          </w:tcPr>
          <w:p w14:paraId="618D6EFA">
            <w:pPr>
              <w:autoSpaceDE w:val="0"/>
              <w:autoSpaceDN w:val="0"/>
              <w:adjustRightInd w:val="0"/>
              <w:snapToGrid w:val="0"/>
              <w:jc w:val="center"/>
              <w:rPr>
                <w:kern w:val="0"/>
                <w:szCs w:val="21"/>
              </w:rPr>
            </w:pPr>
            <w:r>
              <w:rPr>
                <w:kern w:val="0"/>
                <w:szCs w:val="21"/>
              </w:rPr>
              <w:t>符合</w:t>
            </w:r>
          </w:p>
        </w:tc>
      </w:tr>
      <w:tr w14:paraId="22598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246FC9C3">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1251F816">
            <w:pPr>
              <w:autoSpaceDE w:val="0"/>
              <w:autoSpaceDN w:val="0"/>
              <w:adjustRightInd w:val="0"/>
              <w:snapToGrid w:val="0"/>
              <w:jc w:val="center"/>
              <w:rPr>
                <w:kern w:val="0"/>
                <w:szCs w:val="21"/>
              </w:rPr>
            </w:pPr>
          </w:p>
        </w:tc>
        <w:tc>
          <w:tcPr>
            <w:tcW w:w="8527" w:type="dxa"/>
            <w:tcBorders>
              <w:tl2br w:val="nil"/>
              <w:tr2bl w:val="nil"/>
            </w:tcBorders>
            <w:shd w:val="clear" w:color="auto" w:fill="auto"/>
            <w:vAlign w:val="center"/>
          </w:tcPr>
          <w:p w14:paraId="0B88D153">
            <w:pPr>
              <w:pStyle w:val="32"/>
              <w:rPr>
                <w:bCs/>
                <w:szCs w:val="21"/>
                <w:lang w:bidi="ar"/>
              </w:rPr>
            </w:pPr>
            <w:r>
              <w:rPr>
                <w:szCs w:val="21"/>
              </w:rPr>
              <w:t>第九条：完善上下游应急联动机制，与小安溪上游区县建立跨流域应急联动机制，共同保障环境安全。</w:t>
            </w:r>
          </w:p>
        </w:tc>
        <w:tc>
          <w:tcPr>
            <w:tcW w:w="2649" w:type="dxa"/>
            <w:tcBorders>
              <w:tl2br w:val="nil"/>
              <w:tr2bl w:val="nil"/>
            </w:tcBorders>
            <w:shd w:val="clear" w:color="auto" w:fill="auto"/>
            <w:vAlign w:val="center"/>
          </w:tcPr>
          <w:p w14:paraId="1618B08D">
            <w:pPr>
              <w:pStyle w:val="32"/>
              <w:rPr>
                <w:szCs w:val="21"/>
              </w:rPr>
            </w:pPr>
            <w:r>
              <w:rPr>
                <w:szCs w:val="21"/>
              </w:rPr>
              <w:t>本次评价针对项目环境风险提出环境风险事故防范、减缓措施。</w:t>
            </w:r>
          </w:p>
        </w:tc>
        <w:tc>
          <w:tcPr>
            <w:tcW w:w="0" w:type="auto"/>
            <w:tcBorders>
              <w:right w:val="single" w:color="auto" w:sz="4" w:space="0"/>
              <w:tl2br w:val="nil"/>
              <w:tr2bl w:val="nil"/>
            </w:tcBorders>
            <w:vAlign w:val="center"/>
          </w:tcPr>
          <w:p w14:paraId="08E96BA5">
            <w:pPr>
              <w:autoSpaceDE w:val="0"/>
              <w:autoSpaceDN w:val="0"/>
              <w:adjustRightInd w:val="0"/>
              <w:snapToGrid w:val="0"/>
              <w:jc w:val="center"/>
              <w:rPr>
                <w:kern w:val="0"/>
                <w:szCs w:val="21"/>
              </w:rPr>
            </w:pPr>
            <w:r>
              <w:rPr>
                <w:rFonts w:hint="eastAsia"/>
                <w:kern w:val="0"/>
                <w:szCs w:val="21"/>
              </w:rPr>
              <w:t>符合</w:t>
            </w:r>
          </w:p>
        </w:tc>
      </w:tr>
      <w:tr w14:paraId="17934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0A1731AB">
            <w:pPr>
              <w:autoSpaceDE w:val="0"/>
              <w:autoSpaceDN w:val="0"/>
              <w:adjustRightInd w:val="0"/>
              <w:snapToGrid w:val="0"/>
              <w:jc w:val="center"/>
              <w:rPr>
                <w:kern w:val="0"/>
                <w:szCs w:val="21"/>
              </w:rPr>
            </w:pPr>
          </w:p>
        </w:tc>
        <w:tc>
          <w:tcPr>
            <w:tcW w:w="1084" w:type="dxa"/>
            <w:vMerge w:val="restart"/>
            <w:tcBorders>
              <w:tl2br w:val="nil"/>
              <w:tr2bl w:val="nil"/>
            </w:tcBorders>
            <w:vAlign w:val="center"/>
          </w:tcPr>
          <w:p w14:paraId="58AED4D5">
            <w:pPr>
              <w:autoSpaceDE w:val="0"/>
              <w:autoSpaceDN w:val="0"/>
              <w:adjustRightInd w:val="0"/>
              <w:snapToGrid w:val="0"/>
              <w:jc w:val="center"/>
              <w:rPr>
                <w:kern w:val="0"/>
                <w:szCs w:val="21"/>
              </w:rPr>
            </w:pPr>
            <w:r>
              <w:rPr>
                <w:kern w:val="0"/>
                <w:szCs w:val="21"/>
              </w:rPr>
              <w:t>资源利用效率</w:t>
            </w:r>
          </w:p>
        </w:tc>
        <w:tc>
          <w:tcPr>
            <w:tcW w:w="8527" w:type="dxa"/>
            <w:tcBorders>
              <w:tl2br w:val="nil"/>
              <w:tr2bl w:val="nil"/>
            </w:tcBorders>
            <w:shd w:val="clear" w:color="auto" w:fill="auto"/>
            <w:vAlign w:val="center"/>
          </w:tcPr>
          <w:p w14:paraId="20D17E66">
            <w:pPr>
              <w:pStyle w:val="32"/>
              <w:jc w:val="both"/>
              <w:rPr>
                <w:bCs/>
                <w:szCs w:val="21"/>
              </w:rPr>
            </w:pPr>
            <w:r>
              <w:rPr>
                <w:szCs w:val="21"/>
              </w:rPr>
              <w:t>第十条：在划定的高污染燃料禁燃区内，禁止销售和使用原煤、煤矸石、重油、渣油、石油焦、木柴、秸秆等国家和本市规定的高污染燃料。现有使用高污染燃料的设施应当限期淘汰或者改用天然气、页岩气、液化石油气、电、风能等清洁能源。</w:t>
            </w:r>
          </w:p>
        </w:tc>
        <w:tc>
          <w:tcPr>
            <w:tcW w:w="2649" w:type="dxa"/>
            <w:tcBorders>
              <w:tl2br w:val="nil"/>
              <w:tr2bl w:val="nil"/>
            </w:tcBorders>
            <w:shd w:val="clear" w:color="auto" w:fill="auto"/>
            <w:vAlign w:val="center"/>
          </w:tcPr>
          <w:p w14:paraId="254BDBA5">
            <w:pPr>
              <w:pStyle w:val="32"/>
              <w:rPr>
                <w:szCs w:val="21"/>
              </w:rPr>
            </w:pPr>
            <w:r>
              <w:rPr>
                <w:szCs w:val="21"/>
              </w:rPr>
              <w:t>项目使用</w:t>
            </w:r>
            <w:r>
              <w:rPr>
                <w:rFonts w:hint="eastAsia"/>
                <w:szCs w:val="21"/>
              </w:rPr>
              <w:t>天然气</w:t>
            </w:r>
            <w:r>
              <w:rPr>
                <w:szCs w:val="21"/>
              </w:rPr>
              <w:t>作为燃料</w:t>
            </w:r>
          </w:p>
        </w:tc>
        <w:tc>
          <w:tcPr>
            <w:tcW w:w="0" w:type="auto"/>
            <w:tcBorders>
              <w:right w:val="single" w:color="auto" w:sz="4" w:space="0"/>
              <w:tl2br w:val="nil"/>
              <w:tr2bl w:val="nil"/>
            </w:tcBorders>
            <w:vAlign w:val="center"/>
          </w:tcPr>
          <w:p w14:paraId="73CC8E18">
            <w:pPr>
              <w:autoSpaceDE w:val="0"/>
              <w:autoSpaceDN w:val="0"/>
              <w:adjustRightInd w:val="0"/>
              <w:snapToGrid w:val="0"/>
              <w:jc w:val="center"/>
              <w:rPr>
                <w:kern w:val="0"/>
                <w:szCs w:val="21"/>
              </w:rPr>
            </w:pPr>
            <w:r>
              <w:rPr>
                <w:kern w:val="0"/>
                <w:szCs w:val="21"/>
              </w:rPr>
              <w:t>符合</w:t>
            </w:r>
          </w:p>
        </w:tc>
      </w:tr>
      <w:tr w14:paraId="63438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28BC58C9">
            <w:pPr>
              <w:autoSpaceDE w:val="0"/>
              <w:autoSpaceDN w:val="0"/>
              <w:adjustRightInd w:val="0"/>
              <w:snapToGrid w:val="0"/>
              <w:jc w:val="center"/>
              <w:rPr>
                <w:kern w:val="0"/>
                <w:szCs w:val="21"/>
              </w:rPr>
            </w:pPr>
          </w:p>
        </w:tc>
        <w:tc>
          <w:tcPr>
            <w:tcW w:w="1084" w:type="dxa"/>
            <w:vMerge w:val="continue"/>
            <w:tcBorders>
              <w:tl2br w:val="nil"/>
              <w:tr2bl w:val="nil"/>
            </w:tcBorders>
            <w:vAlign w:val="center"/>
          </w:tcPr>
          <w:p w14:paraId="7B80FB3D">
            <w:pPr>
              <w:autoSpaceDE w:val="0"/>
              <w:autoSpaceDN w:val="0"/>
              <w:adjustRightInd w:val="0"/>
              <w:snapToGrid w:val="0"/>
              <w:jc w:val="center"/>
              <w:rPr>
                <w:kern w:val="0"/>
                <w:szCs w:val="21"/>
              </w:rPr>
            </w:pPr>
          </w:p>
        </w:tc>
        <w:tc>
          <w:tcPr>
            <w:tcW w:w="8527" w:type="dxa"/>
            <w:tcBorders>
              <w:tl2br w:val="nil"/>
              <w:tr2bl w:val="nil"/>
            </w:tcBorders>
            <w:shd w:val="clear" w:color="auto" w:fill="auto"/>
            <w:vAlign w:val="center"/>
          </w:tcPr>
          <w:p w14:paraId="7DF97656">
            <w:pPr>
              <w:pStyle w:val="32"/>
              <w:jc w:val="both"/>
              <w:rPr>
                <w:bCs/>
                <w:szCs w:val="21"/>
              </w:rPr>
            </w:pPr>
            <w:r>
              <w:rPr>
                <w:szCs w:val="21"/>
              </w:rPr>
              <w:t>第十一条：强化岸线及港口的布局要求，对小散码头落实“限制发展、逐步整合、适时关闭”的要求，对保留码头强化污染防控措施。</w:t>
            </w:r>
          </w:p>
        </w:tc>
        <w:tc>
          <w:tcPr>
            <w:tcW w:w="2649" w:type="dxa"/>
            <w:tcBorders>
              <w:tl2br w:val="nil"/>
              <w:tr2bl w:val="nil"/>
            </w:tcBorders>
            <w:shd w:val="clear" w:color="auto" w:fill="auto"/>
            <w:vAlign w:val="center"/>
          </w:tcPr>
          <w:p w14:paraId="435969D6">
            <w:pPr>
              <w:pStyle w:val="32"/>
              <w:spacing w:line="240" w:lineRule="auto"/>
              <w:rPr>
                <w:szCs w:val="21"/>
              </w:rPr>
            </w:pPr>
            <w:r>
              <w:rPr>
                <w:szCs w:val="21"/>
              </w:rPr>
              <w:t>项目不属于岸线及港口的布局</w:t>
            </w:r>
          </w:p>
        </w:tc>
        <w:tc>
          <w:tcPr>
            <w:tcW w:w="0" w:type="auto"/>
            <w:tcBorders>
              <w:right w:val="single" w:color="auto" w:sz="4" w:space="0"/>
              <w:tl2br w:val="nil"/>
              <w:tr2bl w:val="nil"/>
            </w:tcBorders>
            <w:vAlign w:val="center"/>
          </w:tcPr>
          <w:p w14:paraId="5B8584CB">
            <w:pPr>
              <w:autoSpaceDE w:val="0"/>
              <w:autoSpaceDN w:val="0"/>
              <w:adjustRightInd w:val="0"/>
              <w:snapToGrid w:val="0"/>
              <w:jc w:val="center"/>
              <w:rPr>
                <w:kern w:val="0"/>
                <w:szCs w:val="21"/>
              </w:rPr>
            </w:pPr>
            <w:r>
              <w:rPr>
                <w:rFonts w:hint="eastAsia"/>
                <w:kern w:val="0"/>
                <w:szCs w:val="21"/>
              </w:rPr>
              <w:t>符合</w:t>
            </w:r>
          </w:p>
        </w:tc>
      </w:tr>
      <w:tr w14:paraId="4C5CE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restart"/>
            <w:tcBorders>
              <w:left w:val="single" w:color="auto" w:sz="4" w:space="0"/>
              <w:tl2br w:val="nil"/>
              <w:tr2bl w:val="nil"/>
            </w:tcBorders>
            <w:vAlign w:val="center"/>
          </w:tcPr>
          <w:p w14:paraId="55169E79">
            <w:pPr>
              <w:autoSpaceDE w:val="0"/>
              <w:autoSpaceDN w:val="0"/>
              <w:adjustRightInd w:val="0"/>
              <w:snapToGrid w:val="0"/>
              <w:jc w:val="center"/>
              <w:rPr>
                <w:kern w:val="0"/>
                <w:szCs w:val="21"/>
              </w:rPr>
            </w:pPr>
            <w:r>
              <w:rPr>
                <w:kern w:val="0"/>
                <w:szCs w:val="21"/>
              </w:rPr>
              <w:t>单元管控要求</w:t>
            </w:r>
          </w:p>
        </w:tc>
        <w:tc>
          <w:tcPr>
            <w:tcW w:w="1084" w:type="dxa"/>
            <w:tcBorders>
              <w:tl2br w:val="nil"/>
              <w:tr2bl w:val="nil"/>
            </w:tcBorders>
            <w:vAlign w:val="center"/>
          </w:tcPr>
          <w:p w14:paraId="7F1FF3A0">
            <w:pPr>
              <w:autoSpaceDE w:val="0"/>
              <w:autoSpaceDN w:val="0"/>
              <w:adjustRightInd w:val="0"/>
              <w:snapToGrid w:val="0"/>
              <w:jc w:val="center"/>
              <w:rPr>
                <w:kern w:val="0"/>
                <w:szCs w:val="21"/>
              </w:rPr>
            </w:pPr>
            <w:r>
              <w:rPr>
                <w:kern w:val="0"/>
                <w:szCs w:val="21"/>
              </w:rPr>
              <w:t>空间布局约束</w:t>
            </w:r>
          </w:p>
        </w:tc>
        <w:tc>
          <w:tcPr>
            <w:tcW w:w="8527" w:type="dxa"/>
            <w:tcBorders>
              <w:tl2br w:val="nil"/>
              <w:tr2bl w:val="nil"/>
            </w:tcBorders>
            <w:shd w:val="clear" w:color="auto" w:fill="auto"/>
            <w:vAlign w:val="center"/>
          </w:tcPr>
          <w:p w14:paraId="675DD1F2">
            <w:pPr>
              <w:pStyle w:val="33"/>
              <w:widowControl w:val="0"/>
              <w:overflowPunct w:val="0"/>
              <w:adjustRightInd/>
              <w:snapToGrid/>
              <w:jc w:val="left"/>
              <w:rPr>
                <w:kern w:val="0"/>
                <w:szCs w:val="21"/>
                <w:lang w:bidi="en-US"/>
              </w:rPr>
            </w:pPr>
            <w:r>
              <w:rPr>
                <w:rFonts w:hint="eastAsia"/>
                <w:kern w:val="0"/>
                <w:szCs w:val="21"/>
                <w:lang w:bidi="en-US"/>
              </w:rPr>
              <w:t>1.紧邻居住用地、学校等保护目标的工业用地后续不宜布局高噪声以及涉及喷涂、铸造、屠宰、发酵等异味较大或其他易扰民的工业项目。 2.医药健康产业禁止新建、扩建化学原料药生产项目。</w:t>
            </w:r>
          </w:p>
        </w:tc>
        <w:tc>
          <w:tcPr>
            <w:tcW w:w="2649" w:type="dxa"/>
            <w:tcBorders>
              <w:tl2br w:val="nil"/>
              <w:tr2bl w:val="nil"/>
            </w:tcBorders>
            <w:shd w:val="clear" w:color="auto" w:fill="auto"/>
            <w:vAlign w:val="center"/>
          </w:tcPr>
          <w:p w14:paraId="4CB31701">
            <w:pPr>
              <w:widowControl/>
              <w:adjustRightInd w:val="0"/>
              <w:snapToGrid w:val="0"/>
              <w:spacing w:line="240" w:lineRule="auto"/>
              <w:ind w:left="-59" w:leftChars="-28" w:right="-46" w:rightChars="-22" w:firstLine="8" w:firstLineChars="4"/>
              <w:jc w:val="center"/>
              <w:rPr>
                <w:kern w:val="0"/>
                <w:szCs w:val="21"/>
                <w:lang w:bidi="en-US"/>
              </w:rPr>
            </w:pPr>
            <w:r>
              <w:rPr>
                <w:kern w:val="0"/>
                <w:szCs w:val="21"/>
                <w:lang w:bidi="en-US"/>
              </w:rPr>
              <w:t>项目为</w:t>
            </w:r>
            <w:r>
              <w:rPr>
                <w:rFonts w:hint="eastAsia"/>
                <w:szCs w:val="21"/>
                <w:lang w:bidi="ar"/>
              </w:rPr>
              <w:t>中药饮片加工</w:t>
            </w:r>
            <w:r>
              <w:rPr>
                <w:rFonts w:hint="eastAsia"/>
                <w:kern w:val="0"/>
                <w:szCs w:val="21"/>
                <w:lang w:val="en-US" w:eastAsia="zh-CN"/>
              </w:rPr>
              <w:t>及保健食品制造</w:t>
            </w:r>
            <w:r>
              <w:rPr>
                <w:rFonts w:hint="eastAsia"/>
                <w:szCs w:val="21"/>
                <w:lang w:bidi="ar"/>
              </w:rPr>
              <w:t>项目</w:t>
            </w:r>
            <w:r>
              <w:rPr>
                <w:kern w:val="0"/>
                <w:szCs w:val="21"/>
                <w:lang w:bidi="en-US"/>
              </w:rPr>
              <w:t>，</w:t>
            </w:r>
            <w:r>
              <w:rPr>
                <w:rFonts w:hint="eastAsia"/>
                <w:kern w:val="0"/>
                <w:szCs w:val="21"/>
                <w:lang w:bidi="en-US"/>
              </w:rPr>
              <w:t>不在紧邻居住用地、学校等保护目标的工业用地</w:t>
            </w:r>
            <w:r>
              <w:rPr>
                <w:kern w:val="0"/>
                <w:szCs w:val="21"/>
                <w:lang w:bidi="en-US"/>
              </w:rPr>
              <w:t>。</w:t>
            </w:r>
          </w:p>
        </w:tc>
        <w:tc>
          <w:tcPr>
            <w:tcW w:w="0" w:type="auto"/>
            <w:tcBorders>
              <w:right w:val="single" w:color="auto" w:sz="4" w:space="0"/>
              <w:tl2br w:val="nil"/>
              <w:tr2bl w:val="nil"/>
            </w:tcBorders>
            <w:vAlign w:val="center"/>
          </w:tcPr>
          <w:p w14:paraId="643BD7D1">
            <w:pPr>
              <w:autoSpaceDE w:val="0"/>
              <w:autoSpaceDN w:val="0"/>
              <w:adjustRightInd w:val="0"/>
              <w:snapToGrid w:val="0"/>
              <w:jc w:val="center"/>
              <w:rPr>
                <w:kern w:val="0"/>
                <w:szCs w:val="21"/>
              </w:rPr>
            </w:pPr>
            <w:r>
              <w:rPr>
                <w:rFonts w:hint="eastAsia"/>
                <w:kern w:val="0"/>
                <w:szCs w:val="21"/>
              </w:rPr>
              <w:t>符合</w:t>
            </w:r>
          </w:p>
        </w:tc>
      </w:tr>
      <w:tr w14:paraId="09370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7CDAB51E">
            <w:pPr>
              <w:autoSpaceDE w:val="0"/>
              <w:autoSpaceDN w:val="0"/>
              <w:adjustRightInd w:val="0"/>
              <w:snapToGrid w:val="0"/>
              <w:jc w:val="center"/>
              <w:rPr>
                <w:kern w:val="0"/>
                <w:szCs w:val="21"/>
              </w:rPr>
            </w:pPr>
          </w:p>
        </w:tc>
        <w:tc>
          <w:tcPr>
            <w:tcW w:w="1084" w:type="dxa"/>
            <w:tcBorders>
              <w:tl2br w:val="nil"/>
              <w:tr2bl w:val="nil"/>
            </w:tcBorders>
            <w:vAlign w:val="center"/>
          </w:tcPr>
          <w:p w14:paraId="6DFAC2E2">
            <w:pPr>
              <w:autoSpaceDE w:val="0"/>
              <w:autoSpaceDN w:val="0"/>
              <w:adjustRightInd w:val="0"/>
              <w:snapToGrid w:val="0"/>
              <w:jc w:val="center"/>
              <w:rPr>
                <w:kern w:val="0"/>
                <w:szCs w:val="21"/>
              </w:rPr>
            </w:pPr>
            <w:r>
              <w:rPr>
                <w:kern w:val="0"/>
                <w:szCs w:val="21"/>
              </w:rPr>
              <w:t>污染物排放管控</w:t>
            </w:r>
          </w:p>
        </w:tc>
        <w:tc>
          <w:tcPr>
            <w:tcW w:w="8527" w:type="dxa"/>
            <w:tcBorders>
              <w:tl2br w:val="nil"/>
              <w:tr2bl w:val="nil"/>
            </w:tcBorders>
            <w:shd w:val="clear" w:color="auto" w:fill="auto"/>
            <w:vAlign w:val="center"/>
          </w:tcPr>
          <w:p w14:paraId="3FF07D2B">
            <w:pPr>
              <w:pStyle w:val="33"/>
              <w:widowControl w:val="0"/>
              <w:overflowPunct w:val="0"/>
              <w:adjustRightInd/>
              <w:snapToGrid/>
              <w:jc w:val="both"/>
              <w:rPr>
                <w:kern w:val="0"/>
                <w:szCs w:val="21"/>
                <w:lang w:bidi="en-US"/>
              </w:rPr>
            </w:pPr>
            <w:r>
              <w:rPr>
                <w:rFonts w:hint="eastAsia"/>
                <w:kern w:val="0"/>
                <w:szCs w:val="21"/>
                <w:lang w:bidi="en-US"/>
              </w:rPr>
              <w:t>1.持续推进台泥水泥、金九建材超低排放改造，鼓励玻璃制品等行业在已达标的基础上深度治理，并持续实行水泥行业错峰生产。 2.优先选择化石能源替代、原料工艺优化、产业结构升级等源头治理措施实现污染物和温室气体协同减排。 3.开展工业园区污水处理设施建设及配套污水管网排查整治。加快实施园区管网混错接改造、管网更新、破损修复改造等，推动园区生产废水应纳尽纳。排放工业废水的企</w:t>
            </w:r>
          </w:p>
          <w:p w14:paraId="4BF5541F">
            <w:pPr>
              <w:pStyle w:val="33"/>
              <w:widowControl w:val="0"/>
              <w:overflowPunct w:val="0"/>
              <w:adjustRightInd/>
              <w:snapToGrid/>
              <w:jc w:val="both"/>
              <w:rPr>
                <w:kern w:val="0"/>
                <w:szCs w:val="21"/>
                <w:lang w:bidi="en-US"/>
              </w:rPr>
            </w:pPr>
            <w:r>
              <w:rPr>
                <w:rFonts w:hint="eastAsia"/>
                <w:kern w:val="0"/>
                <w:szCs w:val="21"/>
                <w:lang w:bidi="en-US"/>
              </w:rPr>
              <w:t>业应当采取有效措施，收集和处理产生的全部废水，防止污染环境。含有毒有害水污染物的工业废水应当分类收集和处理，不得稀释排放。</w:t>
            </w:r>
          </w:p>
        </w:tc>
        <w:tc>
          <w:tcPr>
            <w:tcW w:w="2649" w:type="dxa"/>
            <w:tcBorders>
              <w:tl2br w:val="nil"/>
              <w:tr2bl w:val="nil"/>
            </w:tcBorders>
            <w:shd w:val="clear" w:color="auto" w:fill="auto"/>
            <w:vAlign w:val="center"/>
          </w:tcPr>
          <w:p w14:paraId="0933F5D6">
            <w:pPr>
              <w:widowControl/>
              <w:adjustRightInd w:val="0"/>
              <w:snapToGrid w:val="0"/>
              <w:ind w:left="-59" w:leftChars="-28" w:right="-46" w:rightChars="-22" w:firstLine="8" w:firstLineChars="4"/>
              <w:jc w:val="center"/>
              <w:rPr>
                <w:kern w:val="0"/>
                <w:szCs w:val="21"/>
                <w:lang w:bidi="en-US"/>
              </w:rPr>
            </w:pPr>
            <w:r>
              <w:rPr>
                <w:kern w:val="0"/>
                <w:szCs w:val="21"/>
                <w:lang w:bidi="en-US"/>
              </w:rPr>
              <w:t>项目</w:t>
            </w:r>
            <w:r>
              <w:rPr>
                <w:rFonts w:hint="eastAsia"/>
                <w:kern w:val="0"/>
                <w:szCs w:val="21"/>
                <w:lang w:bidi="en-US"/>
              </w:rPr>
              <w:t>采用天然气及电能作为能源，废水经处理达标后排入园区污水处理厂。不涉及含有毒有害水污染物的工业废水</w:t>
            </w:r>
          </w:p>
        </w:tc>
        <w:tc>
          <w:tcPr>
            <w:tcW w:w="0" w:type="auto"/>
            <w:tcBorders>
              <w:right w:val="single" w:color="auto" w:sz="4" w:space="0"/>
              <w:tl2br w:val="nil"/>
              <w:tr2bl w:val="nil"/>
            </w:tcBorders>
            <w:vAlign w:val="center"/>
          </w:tcPr>
          <w:p w14:paraId="27A8C88B">
            <w:pPr>
              <w:autoSpaceDE w:val="0"/>
              <w:autoSpaceDN w:val="0"/>
              <w:adjustRightInd w:val="0"/>
              <w:snapToGrid w:val="0"/>
              <w:jc w:val="center"/>
              <w:rPr>
                <w:kern w:val="0"/>
                <w:szCs w:val="21"/>
              </w:rPr>
            </w:pPr>
            <w:r>
              <w:rPr>
                <w:kern w:val="0"/>
                <w:szCs w:val="21"/>
              </w:rPr>
              <w:t>符合</w:t>
            </w:r>
          </w:p>
        </w:tc>
      </w:tr>
      <w:tr w14:paraId="440E3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vAlign w:val="center"/>
          </w:tcPr>
          <w:p w14:paraId="1189A022">
            <w:pPr>
              <w:autoSpaceDE w:val="0"/>
              <w:autoSpaceDN w:val="0"/>
              <w:adjustRightInd w:val="0"/>
              <w:snapToGrid w:val="0"/>
              <w:jc w:val="center"/>
              <w:rPr>
                <w:kern w:val="0"/>
                <w:szCs w:val="21"/>
              </w:rPr>
            </w:pPr>
          </w:p>
        </w:tc>
        <w:tc>
          <w:tcPr>
            <w:tcW w:w="1084" w:type="dxa"/>
            <w:tcBorders>
              <w:tl2br w:val="nil"/>
              <w:tr2bl w:val="nil"/>
            </w:tcBorders>
            <w:vAlign w:val="center"/>
          </w:tcPr>
          <w:p w14:paraId="06C2DAB8">
            <w:pPr>
              <w:autoSpaceDE w:val="0"/>
              <w:autoSpaceDN w:val="0"/>
              <w:adjustRightInd w:val="0"/>
              <w:snapToGrid w:val="0"/>
              <w:jc w:val="center"/>
              <w:rPr>
                <w:kern w:val="0"/>
                <w:szCs w:val="21"/>
              </w:rPr>
            </w:pPr>
            <w:r>
              <w:rPr>
                <w:kern w:val="0"/>
                <w:szCs w:val="21"/>
              </w:rPr>
              <w:t>环境风险防控</w:t>
            </w:r>
          </w:p>
        </w:tc>
        <w:tc>
          <w:tcPr>
            <w:tcW w:w="8527" w:type="dxa"/>
            <w:tcBorders>
              <w:tl2br w:val="nil"/>
              <w:tr2bl w:val="nil"/>
            </w:tcBorders>
            <w:shd w:val="clear" w:color="auto" w:fill="auto"/>
            <w:vAlign w:val="center"/>
          </w:tcPr>
          <w:p w14:paraId="5C518308">
            <w:pPr>
              <w:widowControl/>
              <w:adjustRightInd w:val="0"/>
              <w:snapToGrid w:val="0"/>
              <w:ind w:left="-59" w:leftChars="-28" w:right="-46" w:rightChars="-22" w:firstLine="8" w:firstLineChars="4"/>
              <w:jc w:val="center"/>
              <w:rPr>
                <w:kern w:val="0"/>
                <w:szCs w:val="21"/>
                <w:lang w:bidi="en-US"/>
              </w:rPr>
            </w:pPr>
            <w:r>
              <w:rPr>
                <w:rFonts w:hint="eastAsia"/>
                <w:kern w:val="0"/>
                <w:szCs w:val="21"/>
                <w:lang w:bidi="en-US"/>
              </w:rPr>
              <w:t>/</w:t>
            </w:r>
          </w:p>
        </w:tc>
        <w:tc>
          <w:tcPr>
            <w:tcW w:w="2649" w:type="dxa"/>
            <w:tcBorders>
              <w:tl2br w:val="nil"/>
              <w:tr2bl w:val="nil"/>
            </w:tcBorders>
            <w:shd w:val="clear" w:color="auto" w:fill="auto"/>
            <w:vAlign w:val="center"/>
          </w:tcPr>
          <w:p w14:paraId="7661F085">
            <w:pPr>
              <w:widowControl/>
              <w:adjustRightInd w:val="0"/>
              <w:snapToGrid w:val="0"/>
              <w:ind w:left="-59" w:leftChars="-28" w:right="-46" w:rightChars="-22" w:firstLine="8" w:firstLineChars="4"/>
              <w:jc w:val="center"/>
              <w:rPr>
                <w:kern w:val="0"/>
                <w:szCs w:val="21"/>
                <w:lang w:bidi="en-US"/>
              </w:rPr>
            </w:pPr>
            <w:r>
              <w:rPr>
                <w:rFonts w:hint="eastAsia"/>
                <w:kern w:val="0"/>
                <w:szCs w:val="21"/>
                <w:lang w:bidi="en-US"/>
              </w:rPr>
              <w:t>/</w:t>
            </w:r>
          </w:p>
        </w:tc>
        <w:tc>
          <w:tcPr>
            <w:tcW w:w="0" w:type="auto"/>
            <w:tcBorders>
              <w:right w:val="single" w:color="auto" w:sz="4" w:space="0"/>
              <w:tl2br w:val="nil"/>
              <w:tr2bl w:val="nil"/>
            </w:tcBorders>
            <w:vAlign w:val="center"/>
          </w:tcPr>
          <w:p w14:paraId="1F54C7A1">
            <w:pPr>
              <w:autoSpaceDE w:val="0"/>
              <w:autoSpaceDN w:val="0"/>
              <w:adjustRightInd w:val="0"/>
              <w:snapToGrid w:val="0"/>
              <w:jc w:val="center"/>
              <w:rPr>
                <w:kern w:val="0"/>
                <w:szCs w:val="21"/>
              </w:rPr>
            </w:pPr>
            <w:r>
              <w:rPr>
                <w:rFonts w:hint="eastAsia"/>
                <w:kern w:val="0"/>
                <w:szCs w:val="21"/>
              </w:rPr>
              <w:t>符合</w:t>
            </w:r>
          </w:p>
        </w:tc>
      </w:tr>
      <w:tr w14:paraId="2071F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Merge w:val="continue"/>
            <w:tcBorders>
              <w:left w:val="single" w:color="auto" w:sz="4" w:space="0"/>
              <w:tl2br w:val="nil"/>
              <w:tr2bl w:val="nil"/>
            </w:tcBorders>
            <w:vAlign w:val="center"/>
          </w:tcPr>
          <w:p w14:paraId="7B720614">
            <w:pPr>
              <w:autoSpaceDE w:val="0"/>
              <w:autoSpaceDN w:val="0"/>
              <w:adjustRightInd w:val="0"/>
              <w:snapToGrid w:val="0"/>
              <w:jc w:val="center"/>
              <w:rPr>
                <w:kern w:val="0"/>
                <w:szCs w:val="21"/>
              </w:rPr>
            </w:pPr>
          </w:p>
        </w:tc>
        <w:tc>
          <w:tcPr>
            <w:tcW w:w="1084" w:type="dxa"/>
            <w:tcBorders>
              <w:tl2br w:val="nil"/>
              <w:tr2bl w:val="nil"/>
            </w:tcBorders>
            <w:vAlign w:val="center"/>
          </w:tcPr>
          <w:p w14:paraId="31F5AAC6">
            <w:pPr>
              <w:autoSpaceDE w:val="0"/>
              <w:autoSpaceDN w:val="0"/>
              <w:adjustRightInd w:val="0"/>
              <w:snapToGrid w:val="0"/>
              <w:jc w:val="center"/>
              <w:rPr>
                <w:kern w:val="0"/>
                <w:szCs w:val="21"/>
              </w:rPr>
            </w:pPr>
            <w:r>
              <w:rPr>
                <w:kern w:val="0"/>
                <w:szCs w:val="21"/>
              </w:rPr>
              <w:t>资源开发利用效率</w:t>
            </w:r>
          </w:p>
        </w:tc>
        <w:tc>
          <w:tcPr>
            <w:tcW w:w="8527" w:type="dxa"/>
            <w:tcBorders>
              <w:tl2br w:val="nil"/>
              <w:tr2bl w:val="nil"/>
            </w:tcBorders>
            <w:shd w:val="clear" w:color="auto" w:fill="auto"/>
            <w:vAlign w:val="center"/>
          </w:tcPr>
          <w:p w14:paraId="72CA63E6">
            <w:pPr>
              <w:pStyle w:val="33"/>
              <w:widowControl w:val="0"/>
              <w:overflowPunct w:val="0"/>
              <w:adjustRightInd/>
              <w:snapToGrid/>
              <w:jc w:val="left"/>
              <w:rPr>
                <w:kern w:val="0"/>
                <w:szCs w:val="21"/>
                <w:lang w:bidi="en-US"/>
              </w:rPr>
            </w:pPr>
            <w:r>
              <w:rPr>
                <w:rFonts w:hint="eastAsia"/>
                <w:kern w:val="0"/>
                <w:szCs w:val="21"/>
                <w:lang w:bidi="en-US"/>
              </w:rPr>
              <w:t>1.新建、扩建“两高”项目应采用先进适用的工艺技术和装备，单位产品物耗、能耗、水耗、污染物排放等达到清洁生产先进水平。</w:t>
            </w:r>
          </w:p>
        </w:tc>
        <w:tc>
          <w:tcPr>
            <w:tcW w:w="2649" w:type="dxa"/>
            <w:tcBorders>
              <w:tl2br w:val="nil"/>
              <w:tr2bl w:val="nil"/>
            </w:tcBorders>
            <w:shd w:val="clear" w:color="auto" w:fill="auto"/>
            <w:vAlign w:val="center"/>
          </w:tcPr>
          <w:p w14:paraId="031A1B53">
            <w:pPr>
              <w:widowControl/>
              <w:adjustRightInd w:val="0"/>
              <w:snapToGrid w:val="0"/>
              <w:ind w:left="-59" w:leftChars="-28" w:right="-46" w:rightChars="-22" w:firstLine="8" w:firstLineChars="4"/>
              <w:jc w:val="center"/>
              <w:rPr>
                <w:kern w:val="0"/>
                <w:szCs w:val="21"/>
                <w:lang w:bidi="en-US"/>
              </w:rPr>
            </w:pPr>
            <w:r>
              <w:rPr>
                <w:rFonts w:hint="eastAsia"/>
                <w:szCs w:val="21"/>
              </w:rPr>
              <w:t>项目不属于两高项目</w:t>
            </w:r>
            <w:r>
              <w:rPr>
                <w:szCs w:val="21"/>
              </w:rPr>
              <w:t>。</w:t>
            </w:r>
          </w:p>
        </w:tc>
        <w:tc>
          <w:tcPr>
            <w:tcW w:w="0" w:type="auto"/>
            <w:tcBorders>
              <w:right w:val="single" w:color="auto" w:sz="4" w:space="0"/>
              <w:tl2br w:val="nil"/>
              <w:tr2bl w:val="nil"/>
            </w:tcBorders>
            <w:vAlign w:val="center"/>
          </w:tcPr>
          <w:p w14:paraId="22D39A05">
            <w:pPr>
              <w:autoSpaceDE w:val="0"/>
              <w:autoSpaceDN w:val="0"/>
              <w:adjustRightInd w:val="0"/>
              <w:snapToGrid w:val="0"/>
              <w:jc w:val="center"/>
              <w:rPr>
                <w:kern w:val="0"/>
                <w:szCs w:val="21"/>
              </w:rPr>
            </w:pPr>
            <w:r>
              <w:rPr>
                <w:rFonts w:hint="eastAsia"/>
                <w:kern w:val="0"/>
                <w:szCs w:val="21"/>
              </w:rPr>
              <w:t>符合</w:t>
            </w:r>
          </w:p>
        </w:tc>
      </w:tr>
    </w:tbl>
    <w:p w14:paraId="4229F489">
      <w:pPr>
        <w:widowControl/>
        <w:adjustRightInd w:val="0"/>
        <w:spacing w:line="360" w:lineRule="auto"/>
        <w:ind w:firstLine="480" w:firstLineChars="200"/>
        <w:rPr>
          <w:bCs/>
          <w:snapToGrid w:val="0"/>
          <w:kern w:val="0"/>
          <w:sz w:val="24"/>
        </w:rPr>
        <w:sectPr>
          <w:pgSz w:w="16838" w:h="11906" w:orient="landscape"/>
          <w:pgMar w:top="1800" w:right="1440" w:bottom="1800" w:left="1440" w:header="851" w:footer="992" w:gutter="0"/>
          <w:cols w:space="425" w:num="1"/>
          <w:docGrid w:type="lines" w:linePitch="312" w:charSpace="0"/>
        </w:sectPr>
      </w:pPr>
      <w:r>
        <w:rPr>
          <w:rFonts w:hint="eastAsia"/>
          <w:bCs/>
          <w:snapToGrid w:val="0"/>
          <w:kern w:val="0"/>
          <w:sz w:val="24"/>
        </w:rPr>
        <w:t>综上分析，本项目符合重庆市、合川区及管控单元“三线一单”相关的管控要求。</w:t>
      </w:r>
    </w:p>
    <w:p w14:paraId="4DABEE35">
      <w:pPr>
        <w:pStyle w:val="12"/>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1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14:paraId="74269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426" w:type="dxa"/>
            <w:vAlign w:val="center"/>
          </w:tcPr>
          <w:p w14:paraId="08626CE9">
            <w:pPr>
              <w:pStyle w:val="12"/>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634" w:type="dxa"/>
          </w:tcPr>
          <w:p w14:paraId="69CEEB75">
            <w:pPr>
              <w:widowControl/>
              <w:adjustRightInd w:val="0"/>
              <w:spacing w:line="360" w:lineRule="auto"/>
              <w:ind w:firstLine="482" w:firstLineChars="200"/>
              <w:rPr>
                <w:b/>
                <w:snapToGrid w:val="0"/>
                <w:kern w:val="0"/>
                <w:sz w:val="24"/>
              </w:rPr>
            </w:pPr>
            <w:r>
              <w:rPr>
                <w:b/>
                <w:snapToGrid w:val="0"/>
                <w:kern w:val="0"/>
                <w:sz w:val="24"/>
              </w:rPr>
              <w:t>1</w:t>
            </w:r>
            <w:r>
              <w:rPr>
                <w:rFonts w:hint="eastAsia"/>
                <w:b/>
                <w:snapToGrid w:val="0"/>
                <w:kern w:val="0"/>
                <w:sz w:val="24"/>
              </w:rPr>
              <w:t>、</w:t>
            </w:r>
            <w:r>
              <w:rPr>
                <w:b/>
                <w:snapToGrid w:val="0"/>
                <w:kern w:val="0"/>
                <w:sz w:val="24"/>
              </w:rPr>
              <w:t>项目由来</w:t>
            </w:r>
            <w:r>
              <w:rPr>
                <w:rFonts w:hint="eastAsia"/>
                <w:b/>
                <w:snapToGrid w:val="0"/>
                <w:kern w:val="0"/>
                <w:sz w:val="24"/>
              </w:rPr>
              <w:t>及概况</w:t>
            </w:r>
          </w:p>
          <w:p w14:paraId="4A345671">
            <w:pPr>
              <w:widowControl/>
              <w:adjustRightInd w:val="0"/>
              <w:spacing w:line="360" w:lineRule="auto"/>
              <w:ind w:firstLine="480" w:firstLineChars="200"/>
              <w:rPr>
                <w:bCs/>
                <w:snapToGrid w:val="0"/>
                <w:kern w:val="0"/>
                <w:sz w:val="24"/>
              </w:rPr>
            </w:pPr>
            <w:r>
              <w:rPr>
                <w:rFonts w:hint="eastAsia"/>
                <w:bCs/>
                <w:snapToGrid w:val="0"/>
                <w:kern w:val="0"/>
                <w:sz w:val="24"/>
              </w:rPr>
              <w:t>（1）项目由来</w:t>
            </w:r>
          </w:p>
          <w:p w14:paraId="15BB380F">
            <w:pPr>
              <w:widowControl/>
              <w:adjustRightInd w:val="0"/>
              <w:spacing w:line="360" w:lineRule="auto"/>
              <w:ind w:firstLine="480" w:firstLineChars="200"/>
              <w:rPr>
                <w:sz w:val="24"/>
              </w:rPr>
            </w:pPr>
            <w:r>
              <w:rPr>
                <w:rFonts w:hint="eastAsia"/>
                <w:sz w:val="24"/>
              </w:rPr>
              <w:t>重庆青襄药业有限公司（以下简称“青襄药业”）是一家专门从事中药饮片生产、销售的药业公司。2016年租赁重庆合川轻纺工业园有限公司闲置厂房建设“重庆青襄药业中药饮片生产基地（一期）项目”。</w:t>
            </w:r>
          </w:p>
          <w:p w14:paraId="1C77D211">
            <w:pPr>
              <w:widowControl/>
              <w:adjustRightInd w:val="0"/>
              <w:spacing w:line="360" w:lineRule="auto"/>
              <w:ind w:firstLine="480" w:firstLineChars="200"/>
              <w:rPr>
                <w:sz w:val="24"/>
              </w:rPr>
            </w:pPr>
            <w:r>
              <w:rPr>
                <w:rFonts w:hint="eastAsia"/>
                <w:sz w:val="24"/>
              </w:rPr>
              <w:t>青襄药业现厂区（以下简称“现有工程”）位于重庆市合川区盐井办花园路2808号重庆合川轻纺工业园有限公司内，现有工程建筑面积约8492.14m</w:t>
            </w:r>
            <w:r>
              <w:rPr>
                <w:rFonts w:hint="eastAsia"/>
                <w:sz w:val="24"/>
                <w:vertAlign w:val="superscript"/>
              </w:rPr>
              <w:t>2</w:t>
            </w:r>
            <w:r>
              <w:rPr>
                <w:rFonts w:hint="eastAsia"/>
                <w:sz w:val="24"/>
              </w:rPr>
              <w:t>，拥有普通饮片生产线一条，可年产1000t中药饮片的能力。</w:t>
            </w:r>
          </w:p>
          <w:p w14:paraId="19DDF621">
            <w:pPr>
              <w:widowControl/>
              <w:adjustRightInd w:val="0"/>
              <w:spacing w:line="360" w:lineRule="auto"/>
              <w:ind w:firstLine="480" w:firstLineChars="200"/>
              <w:rPr>
                <w:sz w:val="24"/>
              </w:rPr>
            </w:pPr>
            <w:r>
              <w:rPr>
                <w:rFonts w:hint="eastAsia"/>
                <w:sz w:val="24"/>
              </w:rPr>
              <w:t>随着企业发展，订单逐渐增多，为满足公司未来发展的需要，完成企业的升级，提高生产效率，青襄药业拟投资约15000万元购置重庆市合川区高新区九峰组团HC23-003-14地块，占地面积33039m</w:t>
            </w:r>
            <w:r>
              <w:rPr>
                <w:rFonts w:hint="eastAsia"/>
                <w:sz w:val="24"/>
                <w:vertAlign w:val="superscript"/>
              </w:rPr>
              <w:t>2</w:t>
            </w:r>
            <w:r>
              <w:rPr>
                <w:rFonts w:hint="eastAsia"/>
                <w:sz w:val="24"/>
              </w:rPr>
              <w:t>，建设</w:t>
            </w:r>
            <w:r>
              <w:rPr>
                <w:rFonts w:hint="eastAsia"/>
                <w:sz w:val="24"/>
                <w:highlight w:val="none"/>
              </w:rPr>
              <w:t>“青襄药业现代化中药生产平台和中药共享智慧药房建设项目”</w:t>
            </w:r>
            <w:r>
              <w:rPr>
                <w:rFonts w:hint="eastAsia"/>
                <w:sz w:val="24"/>
              </w:rPr>
              <w:t>（以下简称“本项目”），</w:t>
            </w:r>
            <w:r>
              <w:rPr>
                <w:rFonts w:hint="eastAsia"/>
                <w:sz w:val="24"/>
                <w:highlight w:val="none"/>
                <w:lang w:val="en-US" w:eastAsia="zh-CN"/>
              </w:rPr>
              <w:t>本项目</w:t>
            </w:r>
            <w:r>
              <w:rPr>
                <w:rFonts w:hint="eastAsia"/>
                <w:sz w:val="24"/>
              </w:rPr>
              <w:t>建设完成后进行搬迁，搬迁后，老厂区不再生产，部分设备将搬迁至新厂区。</w:t>
            </w:r>
            <w:r>
              <w:rPr>
                <w:rFonts w:hint="eastAsia"/>
                <w:sz w:val="24"/>
                <w:highlight w:val="none"/>
              </w:rPr>
              <w:t>通过购置</w:t>
            </w:r>
            <w:r>
              <w:rPr>
                <w:rFonts w:hint="eastAsia"/>
                <w:sz w:val="24"/>
                <w:highlight w:val="none"/>
                <w:lang w:val="en-US" w:eastAsia="zh-CN"/>
              </w:rPr>
              <w:t>拣选台、</w:t>
            </w:r>
            <w:r>
              <w:rPr>
                <w:rFonts w:hint="eastAsia"/>
                <w:sz w:val="24"/>
                <w:highlight w:val="none"/>
              </w:rPr>
              <w:t>变频式风选机、</w:t>
            </w:r>
            <w:r>
              <w:rPr>
                <w:rFonts w:hint="eastAsia"/>
                <w:sz w:val="24"/>
                <w:highlight w:val="none"/>
                <w:lang w:val="en-US" w:eastAsia="zh-CN"/>
              </w:rPr>
              <w:t>柔性筛选机、AI智能净选线、色选机等</w:t>
            </w:r>
            <w:r>
              <w:rPr>
                <w:rFonts w:hint="eastAsia"/>
                <w:sz w:val="24"/>
              </w:rPr>
              <w:t>生产设备</w:t>
            </w:r>
            <w:r>
              <w:rPr>
                <w:rFonts w:hint="eastAsia"/>
                <w:sz w:val="24"/>
                <w:lang w:val="en-US" w:eastAsia="zh-CN"/>
              </w:rPr>
              <w:t>形成</w:t>
            </w:r>
            <w:r>
              <w:rPr>
                <w:rFonts w:hint="eastAsia"/>
                <w:sz w:val="24"/>
              </w:rPr>
              <w:t>，建成后可</w:t>
            </w:r>
            <w:r>
              <w:rPr>
                <w:rFonts w:hint="eastAsia"/>
                <w:sz w:val="24"/>
                <w:lang w:eastAsia="zh-CN"/>
              </w:rPr>
              <w:t>形成</w:t>
            </w:r>
            <w:r>
              <w:rPr>
                <w:rFonts w:hint="eastAsia"/>
                <w:sz w:val="24"/>
                <w:lang w:val="en-US" w:eastAsia="zh-CN"/>
              </w:rPr>
              <w:t>中药饮片生产线、食药同源大健康产品生产线、院内制剂生产线及煎煮中心生产线各一条，具备</w:t>
            </w:r>
            <w:r>
              <w:rPr>
                <w:rFonts w:hint="eastAsia"/>
                <w:sz w:val="24"/>
              </w:rPr>
              <w:t>年产1500t中药饮片、50t袋泡茶、</w:t>
            </w:r>
            <w:r>
              <w:rPr>
                <w:rFonts w:hint="eastAsia"/>
                <w:sz w:val="24"/>
                <w:lang w:val="en-US" w:eastAsia="zh-CN"/>
              </w:rPr>
              <w:t>20</w:t>
            </w:r>
            <w:r>
              <w:rPr>
                <w:rFonts w:hint="eastAsia"/>
                <w:sz w:val="24"/>
              </w:rPr>
              <w:t>t院内制剂及日煎煮</w:t>
            </w:r>
            <w:r>
              <w:rPr>
                <w:rFonts w:hint="eastAsia"/>
                <w:sz w:val="24"/>
                <w:lang w:val="en-US" w:eastAsia="zh-CN"/>
              </w:rPr>
              <w:t>15000副中药</w:t>
            </w:r>
            <w:r>
              <w:rPr>
                <w:rFonts w:hint="eastAsia"/>
                <w:sz w:val="24"/>
              </w:rPr>
              <w:t>的生产能力。</w:t>
            </w:r>
          </w:p>
          <w:p w14:paraId="6CE78EE0">
            <w:pPr>
              <w:widowControl/>
              <w:adjustRightInd w:val="0"/>
              <w:spacing w:line="360" w:lineRule="auto"/>
              <w:ind w:firstLine="480" w:firstLineChars="200"/>
              <w:rPr>
                <w:bCs/>
                <w:snapToGrid w:val="0"/>
                <w:kern w:val="0"/>
                <w:sz w:val="24"/>
              </w:rPr>
            </w:pPr>
            <w:r>
              <w:rPr>
                <w:bCs/>
                <w:snapToGrid w:val="0"/>
                <w:kern w:val="0"/>
                <w:sz w:val="24"/>
              </w:rPr>
              <w:t>根据《中华人民共和国环境保护法》、《中华人民共和国环境影响评价法》（主席令第48号）、《建设项目环境保护管理条例》（2017年修订），</w:t>
            </w:r>
            <w:r>
              <w:rPr>
                <w:rFonts w:hint="eastAsia"/>
                <w:bCs/>
                <w:snapToGrid w:val="0"/>
                <w:kern w:val="0"/>
                <w:sz w:val="24"/>
              </w:rPr>
              <w:t>对照《国民经济行业分类》（GB/T4754-2017），项目属于C1492保健食品制造及C2730 中药饮片加工。</w:t>
            </w:r>
            <w:r>
              <w:rPr>
                <w:rFonts w:hint="eastAsia"/>
                <w:bCs/>
                <w:snapToGrid w:val="0"/>
                <w:kern w:val="0"/>
                <w:sz w:val="24"/>
                <w:highlight w:val="none"/>
              </w:rPr>
              <w:t>根据</w:t>
            </w:r>
            <w:r>
              <w:rPr>
                <w:bCs/>
                <w:snapToGrid w:val="0"/>
                <w:kern w:val="0"/>
                <w:sz w:val="24"/>
                <w:highlight w:val="none"/>
              </w:rPr>
              <w:t>《建设项目环境影响评价分类管理名录》（2021年版），</w:t>
            </w:r>
            <w:r>
              <w:rPr>
                <w:rFonts w:hint="eastAsia"/>
                <w:bCs/>
                <w:snapToGrid w:val="0"/>
                <w:kern w:val="0"/>
                <w:sz w:val="24"/>
                <w:highlight w:val="none"/>
              </w:rPr>
              <w:t>本项目属于“十一、食品制造业14”中“其他食品制造149* 保健食品制造”及“二十四、医药制造业27”中“中药饮片加工273</w:t>
            </w:r>
            <w:r>
              <w:rPr>
                <w:rFonts w:hint="eastAsia"/>
                <w:bCs/>
                <w:snapToGrid w:val="0"/>
                <w:kern w:val="0"/>
                <w:sz w:val="24"/>
                <w:highlight w:val="none"/>
                <w:lang w:val="en-US" w:eastAsia="zh-CN"/>
              </w:rPr>
              <w:t>*及中成药生产284*</w:t>
            </w:r>
            <w:r>
              <w:rPr>
                <w:rFonts w:hint="eastAsia"/>
                <w:bCs/>
                <w:snapToGrid w:val="0"/>
                <w:kern w:val="0"/>
                <w:sz w:val="24"/>
                <w:highlight w:val="none"/>
              </w:rPr>
              <w:t xml:space="preserve">  其他（单纯切片、制干、打包的除外）”类别，应编制环境影响报告表</w:t>
            </w:r>
            <w:r>
              <w:rPr>
                <w:rFonts w:hint="eastAsia"/>
                <w:bCs/>
                <w:snapToGrid w:val="0"/>
                <w:kern w:val="0"/>
                <w:sz w:val="24"/>
              </w:rPr>
              <w:t>。</w:t>
            </w:r>
          </w:p>
          <w:p w14:paraId="032EE39D">
            <w:pPr>
              <w:widowControl/>
              <w:adjustRightInd w:val="0"/>
              <w:spacing w:line="360" w:lineRule="auto"/>
              <w:ind w:firstLine="480" w:firstLineChars="200"/>
              <w:rPr>
                <w:bCs/>
                <w:snapToGrid w:val="0"/>
                <w:kern w:val="0"/>
                <w:sz w:val="24"/>
              </w:rPr>
            </w:pPr>
            <w:r>
              <w:rPr>
                <w:rFonts w:hint="eastAsia"/>
                <w:bCs/>
                <w:snapToGrid w:val="0"/>
                <w:kern w:val="0"/>
                <w:sz w:val="24"/>
              </w:rPr>
              <w:t>（2）项目概况</w:t>
            </w:r>
          </w:p>
          <w:p w14:paraId="1EFAFD1C">
            <w:pPr>
              <w:widowControl/>
              <w:adjustRightInd w:val="0"/>
              <w:spacing w:line="360" w:lineRule="auto"/>
              <w:ind w:firstLine="480" w:firstLineChars="200"/>
              <w:rPr>
                <w:bCs/>
                <w:snapToGrid w:val="0"/>
                <w:kern w:val="0"/>
                <w:sz w:val="24"/>
              </w:rPr>
            </w:pPr>
            <w:r>
              <w:rPr>
                <w:rFonts w:hint="eastAsia"/>
                <w:bCs/>
                <w:snapToGrid w:val="0"/>
                <w:kern w:val="0"/>
                <w:sz w:val="24"/>
              </w:rPr>
              <w:t>项目名称：</w:t>
            </w:r>
            <w:r>
              <w:rPr>
                <w:rFonts w:hint="eastAsia"/>
                <w:sz w:val="24"/>
                <w:highlight w:val="none"/>
              </w:rPr>
              <w:t>青襄药业现代化中药生产平台和中药共享智慧药房建设项目</w:t>
            </w:r>
            <w:r>
              <w:rPr>
                <w:rFonts w:hint="eastAsia"/>
                <w:bCs/>
                <w:snapToGrid w:val="0"/>
                <w:kern w:val="0"/>
                <w:sz w:val="24"/>
              </w:rPr>
              <w:t>。</w:t>
            </w:r>
          </w:p>
          <w:p w14:paraId="757F631E">
            <w:pPr>
              <w:widowControl/>
              <w:adjustRightInd w:val="0"/>
              <w:spacing w:line="360" w:lineRule="auto"/>
              <w:ind w:firstLine="480" w:firstLineChars="200"/>
              <w:rPr>
                <w:bCs/>
                <w:snapToGrid w:val="0"/>
                <w:kern w:val="0"/>
                <w:sz w:val="24"/>
              </w:rPr>
            </w:pPr>
            <w:r>
              <w:rPr>
                <w:rFonts w:hint="eastAsia"/>
                <w:bCs/>
                <w:snapToGrid w:val="0"/>
                <w:kern w:val="0"/>
                <w:sz w:val="24"/>
              </w:rPr>
              <w:t>建设单位：</w:t>
            </w:r>
            <w:r>
              <w:rPr>
                <w:rFonts w:hint="eastAsia"/>
                <w:sz w:val="24"/>
              </w:rPr>
              <w:t>重庆青襄药业有限公司。</w:t>
            </w:r>
          </w:p>
          <w:p w14:paraId="595449EE">
            <w:pPr>
              <w:widowControl/>
              <w:adjustRightInd w:val="0"/>
              <w:spacing w:line="360" w:lineRule="auto"/>
              <w:ind w:firstLine="480" w:firstLineChars="200"/>
              <w:rPr>
                <w:bCs/>
                <w:snapToGrid w:val="0"/>
                <w:kern w:val="0"/>
                <w:sz w:val="24"/>
              </w:rPr>
            </w:pPr>
            <w:r>
              <w:rPr>
                <w:rFonts w:hint="eastAsia"/>
                <w:bCs/>
                <w:snapToGrid w:val="0"/>
                <w:kern w:val="0"/>
                <w:sz w:val="24"/>
              </w:rPr>
              <w:t>项目性质：新建（迁建）。</w:t>
            </w:r>
          </w:p>
          <w:p w14:paraId="60BB58DD">
            <w:pPr>
              <w:widowControl/>
              <w:adjustRightInd w:val="0"/>
              <w:spacing w:line="360" w:lineRule="auto"/>
              <w:ind w:firstLine="480" w:firstLineChars="200"/>
              <w:rPr>
                <w:bCs/>
                <w:snapToGrid w:val="0"/>
                <w:kern w:val="0"/>
                <w:sz w:val="24"/>
              </w:rPr>
            </w:pPr>
            <w:r>
              <w:rPr>
                <w:rFonts w:hint="eastAsia"/>
                <w:bCs/>
                <w:snapToGrid w:val="0"/>
                <w:kern w:val="0"/>
                <w:sz w:val="24"/>
              </w:rPr>
              <w:t>建设地点：</w:t>
            </w:r>
            <w:r>
              <w:rPr>
                <w:rFonts w:hint="eastAsia"/>
                <w:sz w:val="24"/>
              </w:rPr>
              <w:t>重庆市合川区高新区九峰组团HC23-003-14地块。</w:t>
            </w:r>
          </w:p>
          <w:p w14:paraId="5FCA1EE0">
            <w:pPr>
              <w:widowControl/>
              <w:adjustRightInd w:val="0"/>
              <w:spacing w:line="360" w:lineRule="auto"/>
              <w:ind w:firstLine="480" w:firstLineChars="200"/>
              <w:rPr>
                <w:bCs/>
                <w:snapToGrid w:val="0"/>
                <w:kern w:val="0"/>
                <w:sz w:val="24"/>
              </w:rPr>
            </w:pPr>
            <w:r>
              <w:rPr>
                <w:rFonts w:hint="eastAsia"/>
                <w:bCs/>
                <w:snapToGrid w:val="0"/>
                <w:kern w:val="0"/>
                <w:sz w:val="24"/>
              </w:rPr>
              <w:t>占地面积：</w:t>
            </w:r>
            <w:r>
              <w:rPr>
                <w:rFonts w:hint="eastAsia"/>
                <w:sz w:val="24"/>
              </w:rPr>
              <w:t>33039</w:t>
            </w:r>
            <w:r>
              <w:rPr>
                <w:rFonts w:hint="eastAsia"/>
                <w:bCs/>
                <w:snapToGrid w:val="0"/>
                <w:kern w:val="0"/>
                <w:sz w:val="24"/>
              </w:rPr>
              <w:t>m</w:t>
            </w:r>
            <w:r>
              <w:rPr>
                <w:rFonts w:hint="eastAsia"/>
                <w:bCs/>
                <w:snapToGrid w:val="0"/>
                <w:kern w:val="0"/>
                <w:sz w:val="24"/>
                <w:vertAlign w:val="superscript"/>
              </w:rPr>
              <w:t>2</w:t>
            </w:r>
            <w:r>
              <w:rPr>
                <w:rFonts w:hint="eastAsia"/>
                <w:bCs/>
                <w:snapToGrid w:val="0"/>
                <w:kern w:val="0"/>
                <w:sz w:val="24"/>
              </w:rPr>
              <w:t>。</w:t>
            </w:r>
          </w:p>
          <w:p w14:paraId="5C6F6F08">
            <w:pPr>
              <w:widowControl/>
              <w:adjustRightInd w:val="0"/>
              <w:spacing w:line="360" w:lineRule="auto"/>
              <w:ind w:firstLine="480" w:firstLineChars="200"/>
              <w:rPr>
                <w:bCs/>
                <w:snapToGrid w:val="0"/>
                <w:kern w:val="0"/>
                <w:sz w:val="24"/>
              </w:rPr>
            </w:pPr>
            <w:r>
              <w:rPr>
                <w:rFonts w:hint="eastAsia"/>
                <w:bCs/>
                <w:snapToGrid w:val="0"/>
                <w:kern w:val="0"/>
                <w:sz w:val="24"/>
              </w:rPr>
              <w:t>总投资：15000万元，其中环保投资30万元。</w:t>
            </w:r>
          </w:p>
          <w:p w14:paraId="09E2AD05">
            <w:pPr>
              <w:widowControl/>
              <w:adjustRightInd w:val="0"/>
              <w:spacing w:line="360" w:lineRule="auto"/>
              <w:ind w:firstLine="480" w:firstLineChars="200"/>
              <w:rPr>
                <w:bCs/>
                <w:snapToGrid w:val="0"/>
                <w:kern w:val="0"/>
                <w:sz w:val="24"/>
              </w:rPr>
            </w:pPr>
            <w:r>
              <w:rPr>
                <w:rFonts w:hint="eastAsia"/>
                <w:bCs/>
                <w:snapToGrid w:val="0"/>
                <w:kern w:val="0"/>
                <w:sz w:val="24"/>
              </w:rPr>
              <w:t>建设工期：12个月。</w:t>
            </w:r>
          </w:p>
          <w:p w14:paraId="75487E44">
            <w:pPr>
              <w:widowControl/>
              <w:adjustRightInd w:val="0"/>
              <w:spacing w:line="360" w:lineRule="auto"/>
              <w:ind w:firstLine="480" w:firstLineChars="200"/>
              <w:rPr>
                <w:bCs/>
                <w:snapToGrid w:val="0"/>
                <w:kern w:val="0"/>
                <w:sz w:val="24"/>
              </w:rPr>
            </w:pPr>
            <w:r>
              <w:rPr>
                <w:rFonts w:hint="eastAsia"/>
                <w:bCs/>
                <w:snapToGrid w:val="0"/>
                <w:kern w:val="0"/>
                <w:sz w:val="24"/>
              </w:rPr>
              <w:t>劳动定员及工作制度：项目劳动定员1</w:t>
            </w:r>
            <w:r>
              <w:rPr>
                <w:rFonts w:hint="eastAsia"/>
                <w:bCs/>
                <w:snapToGrid w:val="0"/>
                <w:kern w:val="0"/>
                <w:sz w:val="24"/>
                <w:lang w:val="en-US" w:eastAsia="zh-CN"/>
              </w:rPr>
              <w:t>0</w:t>
            </w:r>
            <w:r>
              <w:rPr>
                <w:rFonts w:hint="eastAsia"/>
                <w:bCs/>
                <w:snapToGrid w:val="0"/>
                <w:kern w:val="0"/>
                <w:sz w:val="24"/>
              </w:rPr>
              <w:t>0人，实行1班制，每班工作8小时，年工作300天。厂区内设置食宿。食堂每日提供1餐，可供1</w:t>
            </w:r>
            <w:r>
              <w:rPr>
                <w:rFonts w:hint="eastAsia"/>
                <w:bCs/>
                <w:snapToGrid w:val="0"/>
                <w:kern w:val="0"/>
                <w:sz w:val="24"/>
                <w:lang w:val="en-US" w:eastAsia="zh-CN"/>
              </w:rPr>
              <w:t>0</w:t>
            </w:r>
            <w:r>
              <w:rPr>
                <w:rFonts w:hint="eastAsia"/>
                <w:bCs/>
                <w:snapToGrid w:val="0"/>
                <w:kern w:val="0"/>
                <w:sz w:val="24"/>
              </w:rPr>
              <w:t>0人用餐</w:t>
            </w:r>
            <w:r>
              <w:rPr>
                <w:rFonts w:hint="eastAsia"/>
                <w:bCs/>
                <w:snapToGrid w:val="0"/>
                <w:kern w:val="0"/>
                <w:sz w:val="24"/>
                <w:lang w:eastAsia="zh-CN"/>
              </w:rPr>
              <w:t>，</w:t>
            </w:r>
            <w:r>
              <w:rPr>
                <w:rFonts w:hint="eastAsia"/>
                <w:bCs/>
                <w:snapToGrid w:val="0"/>
                <w:kern w:val="0"/>
                <w:sz w:val="24"/>
                <w:lang w:val="en-US" w:eastAsia="zh-CN"/>
              </w:rPr>
              <w:t>宿舍可供80人住宿</w:t>
            </w:r>
            <w:r>
              <w:rPr>
                <w:rFonts w:hint="eastAsia"/>
                <w:bCs/>
                <w:snapToGrid w:val="0"/>
                <w:kern w:val="0"/>
                <w:sz w:val="24"/>
              </w:rPr>
              <w:t>。</w:t>
            </w:r>
          </w:p>
          <w:p w14:paraId="77CCAD82">
            <w:pPr>
              <w:widowControl/>
              <w:adjustRightInd w:val="0"/>
              <w:spacing w:line="360" w:lineRule="auto"/>
              <w:ind w:firstLine="480" w:firstLineChars="200"/>
              <w:rPr>
                <w:bCs/>
                <w:snapToGrid w:val="0"/>
                <w:kern w:val="0"/>
                <w:sz w:val="24"/>
              </w:rPr>
            </w:pPr>
            <w:r>
              <w:rPr>
                <w:rFonts w:hint="eastAsia"/>
                <w:bCs/>
                <w:snapToGrid w:val="0"/>
                <w:kern w:val="0"/>
                <w:sz w:val="24"/>
              </w:rPr>
              <w:t>2、建设内容及规模</w:t>
            </w:r>
          </w:p>
          <w:p w14:paraId="3126A1E6">
            <w:pPr>
              <w:widowControl/>
              <w:adjustRightInd w:val="0"/>
              <w:spacing w:line="360" w:lineRule="auto"/>
              <w:ind w:firstLine="480" w:firstLineChars="200"/>
              <w:rPr>
                <w:bCs/>
                <w:snapToGrid w:val="0"/>
                <w:kern w:val="0"/>
                <w:sz w:val="24"/>
              </w:rPr>
            </w:pPr>
            <w:r>
              <w:rPr>
                <w:rFonts w:hint="eastAsia"/>
                <w:bCs/>
                <w:snapToGrid w:val="0"/>
                <w:kern w:val="0"/>
                <w:sz w:val="24"/>
              </w:rPr>
              <w:t>项目购置</w:t>
            </w:r>
            <w:r>
              <w:rPr>
                <w:rFonts w:hint="eastAsia"/>
                <w:sz w:val="24"/>
              </w:rPr>
              <w:t>重庆市合川区高新区九峰组团HC23-003-14地块</w:t>
            </w:r>
            <w:r>
              <w:rPr>
                <w:rFonts w:hint="eastAsia"/>
                <w:bCs/>
                <w:snapToGrid w:val="0"/>
                <w:kern w:val="0"/>
                <w:sz w:val="24"/>
              </w:rPr>
              <w:t>，占地面积约33039m</w:t>
            </w:r>
            <w:r>
              <w:rPr>
                <w:rFonts w:hint="eastAsia"/>
                <w:bCs/>
                <w:snapToGrid w:val="0"/>
                <w:kern w:val="0"/>
                <w:sz w:val="24"/>
                <w:vertAlign w:val="superscript"/>
              </w:rPr>
              <w:t>2</w:t>
            </w:r>
            <w:r>
              <w:rPr>
                <w:rFonts w:hint="eastAsia"/>
                <w:bCs/>
                <w:snapToGrid w:val="0"/>
                <w:kern w:val="0"/>
                <w:sz w:val="24"/>
              </w:rPr>
              <w:t>，共建设1栋办公楼（1#办公楼）、3栋生产厂房（2#厂房、3#厂房、4#厂房）及相关配套设施；</w:t>
            </w:r>
            <w:r>
              <w:rPr>
                <w:rFonts w:hint="eastAsia"/>
                <w:sz w:val="24"/>
                <w:highlight w:val="none"/>
              </w:rPr>
              <w:t>通过购置</w:t>
            </w:r>
            <w:r>
              <w:rPr>
                <w:rFonts w:hint="eastAsia"/>
                <w:sz w:val="24"/>
                <w:highlight w:val="none"/>
                <w:lang w:val="en-US" w:eastAsia="zh-CN"/>
              </w:rPr>
              <w:t>拣选台、</w:t>
            </w:r>
            <w:r>
              <w:rPr>
                <w:rFonts w:hint="eastAsia"/>
                <w:sz w:val="24"/>
                <w:highlight w:val="none"/>
              </w:rPr>
              <w:t>变频式风选机、</w:t>
            </w:r>
            <w:r>
              <w:rPr>
                <w:rFonts w:hint="eastAsia"/>
                <w:sz w:val="24"/>
                <w:highlight w:val="none"/>
                <w:lang w:val="en-US" w:eastAsia="zh-CN"/>
              </w:rPr>
              <w:t>柔性筛选机、AI智能净选线、色选机等生产设备</w:t>
            </w:r>
            <w:r>
              <w:rPr>
                <w:rFonts w:hint="eastAsia"/>
                <w:bCs/>
                <w:snapToGrid w:val="0"/>
                <w:kern w:val="0"/>
                <w:sz w:val="24"/>
              </w:rPr>
              <w:t>进行建设“</w:t>
            </w:r>
            <w:r>
              <w:rPr>
                <w:rFonts w:hint="eastAsia"/>
                <w:sz w:val="24"/>
                <w:highlight w:val="none"/>
              </w:rPr>
              <w:t>青襄药业现代化中药生产平台和中药共享智慧药房建设项目</w:t>
            </w:r>
            <w:r>
              <w:rPr>
                <w:rFonts w:hint="eastAsia"/>
                <w:bCs/>
                <w:snapToGrid w:val="0"/>
                <w:kern w:val="0"/>
                <w:sz w:val="24"/>
              </w:rPr>
              <w:t>”，</w:t>
            </w:r>
            <w:r>
              <w:rPr>
                <w:rFonts w:hint="eastAsia"/>
                <w:sz w:val="24"/>
              </w:rPr>
              <w:t>建成后可形成年产1500t中药饮片、50t袋泡茶、</w:t>
            </w:r>
            <w:r>
              <w:rPr>
                <w:rFonts w:hint="eastAsia"/>
                <w:sz w:val="24"/>
                <w:lang w:val="en-US" w:eastAsia="zh-CN"/>
              </w:rPr>
              <w:t>20t</w:t>
            </w:r>
            <w:r>
              <w:rPr>
                <w:rFonts w:hint="eastAsia"/>
                <w:sz w:val="24"/>
              </w:rPr>
              <w:t>院内制剂及日煎煮</w:t>
            </w:r>
            <w:r>
              <w:rPr>
                <w:rFonts w:hint="eastAsia"/>
                <w:sz w:val="24"/>
                <w:lang w:val="en-US" w:eastAsia="zh-CN"/>
              </w:rPr>
              <w:t>1</w:t>
            </w:r>
            <w:r>
              <w:rPr>
                <w:rFonts w:hint="eastAsia"/>
                <w:sz w:val="24"/>
              </w:rPr>
              <w:t>5</w:t>
            </w:r>
            <w:r>
              <w:rPr>
                <w:rFonts w:hint="eastAsia"/>
                <w:sz w:val="24"/>
                <w:lang w:val="en-US" w:eastAsia="zh-CN"/>
              </w:rPr>
              <w:t>0</w:t>
            </w:r>
            <w:r>
              <w:rPr>
                <w:rFonts w:hint="eastAsia"/>
                <w:sz w:val="24"/>
              </w:rPr>
              <w:t>00</w:t>
            </w:r>
            <w:r>
              <w:rPr>
                <w:rFonts w:hint="eastAsia"/>
                <w:sz w:val="24"/>
                <w:lang w:val="en-US" w:eastAsia="zh-CN"/>
              </w:rPr>
              <w:t>副</w:t>
            </w:r>
            <w:r>
              <w:rPr>
                <w:rFonts w:hint="eastAsia"/>
                <w:sz w:val="24"/>
              </w:rPr>
              <w:t>中药的生产能力。</w:t>
            </w:r>
          </w:p>
          <w:p w14:paraId="4459F6E3">
            <w:pPr>
              <w:widowControl/>
              <w:adjustRightInd w:val="0"/>
              <w:spacing w:line="360" w:lineRule="auto"/>
              <w:ind w:firstLine="480" w:firstLineChars="200"/>
              <w:rPr>
                <w:bCs/>
                <w:snapToGrid w:val="0"/>
                <w:kern w:val="0"/>
                <w:sz w:val="24"/>
              </w:rPr>
            </w:pPr>
            <w:r>
              <w:rPr>
                <w:rFonts w:hint="eastAsia"/>
                <w:sz w:val="24"/>
              </w:rPr>
              <w:t>本项目建设内容包括主体工程、辅助工程、公用工程、储运工程及环保工程，项目厂区内不设食宿。项目建设内容组成详见下表。</w:t>
            </w:r>
          </w:p>
          <w:p w14:paraId="14EE71A8">
            <w:pPr>
              <w:widowControl/>
              <w:adjustRightInd w:val="0"/>
              <w:spacing w:line="360" w:lineRule="auto"/>
              <w:jc w:val="center"/>
              <w:rPr>
                <w:bCs/>
                <w:snapToGrid w:val="0"/>
                <w:kern w:val="0"/>
                <w:sz w:val="24"/>
              </w:rPr>
            </w:pPr>
            <w:r>
              <w:rPr>
                <w:rFonts w:hint="eastAsia"/>
                <w:bCs/>
                <w:snapToGrid w:val="0"/>
                <w:kern w:val="0"/>
                <w:sz w:val="24"/>
              </w:rPr>
              <w:t>表2-1  项目组成一览表</w:t>
            </w:r>
          </w:p>
          <w:tbl>
            <w:tblPr>
              <w:tblStyle w:val="15"/>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00"/>
              <w:gridCol w:w="720"/>
              <w:gridCol w:w="5499"/>
              <w:gridCol w:w="885"/>
            </w:tblGrid>
            <w:tr w14:paraId="4D50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075" w:type="dxa"/>
                  <w:gridSpan w:val="3"/>
                  <w:vAlign w:val="center"/>
                </w:tcPr>
                <w:p w14:paraId="1C220437">
                  <w:pPr>
                    <w:widowControl/>
                    <w:adjustRightInd w:val="0"/>
                    <w:jc w:val="center"/>
                    <w:rPr>
                      <w:bCs/>
                      <w:snapToGrid w:val="0"/>
                      <w:kern w:val="0"/>
                      <w:szCs w:val="21"/>
                    </w:rPr>
                  </w:pPr>
                  <w:r>
                    <w:rPr>
                      <w:rFonts w:hint="eastAsia"/>
                      <w:bCs/>
                      <w:snapToGrid w:val="0"/>
                      <w:kern w:val="0"/>
                      <w:szCs w:val="21"/>
                    </w:rPr>
                    <w:t>项目名称</w:t>
                  </w:r>
                </w:p>
              </w:tc>
              <w:tc>
                <w:tcPr>
                  <w:tcW w:w="5499" w:type="dxa"/>
                  <w:vAlign w:val="center"/>
                </w:tcPr>
                <w:p w14:paraId="5BCA8241">
                  <w:pPr>
                    <w:widowControl/>
                    <w:adjustRightInd w:val="0"/>
                    <w:jc w:val="center"/>
                    <w:rPr>
                      <w:bCs/>
                      <w:snapToGrid w:val="0"/>
                      <w:kern w:val="0"/>
                      <w:szCs w:val="21"/>
                    </w:rPr>
                  </w:pPr>
                  <w:r>
                    <w:rPr>
                      <w:rFonts w:hint="eastAsia"/>
                      <w:bCs/>
                      <w:snapToGrid w:val="0"/>
                      <w:kern w:val="0"/>
                      <w:szCs w:val="21"/>
                    </w:rPr>
                    <w:t>建设内容</w:t>
                  </w:r>
                </w:p>
              </w:tc>
              <w:tc>
                <w:tcPr>
                  <w:tcW w:w="885" w:type="dxa"/>
                  <w:vAlign w:val="center"/>
                </w:tcPr>
                <w:p w14:paraId="362F5C92">
                  <w:pPr>
                    <w:widowControl/>
                    <w:adjustRightInd w:val="0"/>
                    <w:jc w:val="center"/>
                    <w:rPr>
                      <w:bCs/>
                      <w:snapToGrid w:val="0"/>
                      <w:kern w:val="0"/>
                      <w:szCs w:val="21"/>
                    </w:rPr>
                  </w:pPr>
                  <w:r>
                    <w:rPr>
                      <w:rFonts w:hint="eastAsia"/>
                      <w:bCs/>
                      <w:snapToGrid w:val="0"/>
                      <w:kern w:val="0"/>
                      <w:szCs w:val="21"/>
                    </w:rPr>
                    <w:t>备注</w:t>
                  </w:r>
                </w:p>
              </w:tc>
            </w:tr>
            <w:tr w14:paraId="6D7A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restart"/>
                  <w:vAlign w:val="center"/>
                </w:tcPr>
                <w:p w14:paraId="27E42718">
                  <w:pPr>
                    <w:widowControl/>
                    <w:adjustRightInd w:val="0"/>
                    <w:jc w:val="center"/>
                    <w:rPr>
                      <w:bCs/>
                      <w:snapToGrid w:val="0"/>
                      <w:kern w:val="0"/>
                      <w:szCs w:val="21"/>
                    </w:rPr>
                  </w:pPr>
                  <w:r>
                    <w:rPr>
                      <w:rFonts w:hint="eastAsia"/>
                      <w:bCs/>
                      <w:snapToGrid w:val="0"/>
                      <w:kern w:val="0"/>
                      <w:szCs w:val="21"/>
                    </w:rPr>
                    <w:t>主体工程</w:t>
                  </w:r>
                </w:p>
              </w:tc>
              <w:tc>
                <w:tcPr>
                  <w:tcW w:w="1620" w:type="dxa"/>
                  <w:gridSpan w:val="2"/>
                  <w:vAlign w:val="center"/>
                </w:tcPr>
                <w:p w14:paraId="1D7EACBD">
                  <w:pPr>
                    <w:widowControl/>
                    <w:adjustRightInd w:val="0"/>
                    <w:jc w:val="center"/>
                    <w:rPr>
                      <w:bCs/>
                      <w:snapToGrid w:val="0"/>
                      <w:kern w:val="0"/>
                      <w:szCs w:val="21"/>
                    </w:rPr>
                  </w:pPr>
                  <w:r>
                    <w:rPr>
                      <w:rFonts w:hint="eastAsia"/>
                      <w:bCs/>
                      <w:snapToGrid w:val="0"/>
                      <w:kern w:val="0"/>
                      <w:szCs w:val="21"/>
                    </w:rPr>
                    <w:t>1#办公楼</w:t>
                  </w:r>
                </w:p>
              </w:tc>
              <w:tc>
                <w:tcPr>
                  <w:tcW w:w="5499" w:type="dxa"/>
                </w:tcPr>
                <w:p w14:paraId="16A57913">
                  <w:pPr>
                    <w:widowControl/>
                    <w:adjustRightInd w:val="0"/>
                    <w:rPr>
                      <w:bCs/>
                      <w:snapToGrid w:val="0"/>
                      <w:kern w:val="0"/>
                      <w:szCs w:val="21"/>
                    </w:rPr>
                  </w:pPr>
                  <w:r>
                    <w:rPr>
                      <w:rFonts w:hint="eastAsia"/>
                      <w:bCs/>
                      <w:snapToGrid w:val="0"/>
                      <w:kern w:val="0"/>
                      <w:szCs w:val="21"/>
                    </w:rPr>
                    <w:t>位于厂区东北侧，占地面积约1240m</w:t>
                  </w:r>
                  <w:r>
                    <w:rPr>
                      <w:rFonts w:hint="eastAsia"/>
                      <w:bCs/>
                      <w:snapToGrid w:val="0"/>
                      <w:kern w:val="0"/>
                      <w:szCs w:val="21"/>
                      <w:vertAlign w:val="superscript"/>
                    </w:rPr>
                    <w:t>2</w:t>
                  </w:r>
                  <w:r>
                    <w:rPr>
                      <w:rFonts w:hint="eastAsia"/>
                      <w:bCs/>
                      <w:snapToGrid w:val="0"/>
                      <w:kern w:val="0"/>
                      <w:szCs w:val="21"/>
                    </w:rPr>
                    <w:t>，共4F；其中1F主要布置展厅</w:t>
                  </w:r>
                  <w:r>
                    <w:rPr>
                      <w:rFonts w:hint="eastAsia"/>
                      <w:bCs/>
                      <w:snapToGrid w:val="0"/>
                      <w:kern w:val="0"/>
                      <w:szCs w:val="21"/>
                      <w:lang w:val="en-US" w:eastAsia="zh-CN"/>
                    </w:rPr>
                    <w:t>及办公室、会议室等办公区域</w:t>
                  </w:r>
                  <w:r>
                    <w:rPr>
                      <w:rFonts w:hint="eastAsia"/>
                      <w:bCs/>
                      <w:snapToGrid w:val="0"/>
                      <w:kern w:val="0"/>
                      <w:szCs w:val="21"/>
                    </w:rPr>
                    <w:t>，2~3F主要布置</w:t>
                  </w:r>
                  <w:r>
                    <w:rPr>
                      <w:rFonts w:hint="eastAsia"/>
                      <w:bCs/>
                      <w:snapToGrid w:val="0"/>
                      <w:kern w:val="0"/>
                      <w:szCs w:val="21"/>
                      <w:lang w:val="en-US" w:eastAsia="zh-CN"/>
                    </w:rPr>
                    <w:t>检验室</w:t>
                  </w:r>
                  <w:r>
                    <w:rPr>
                      <w:rFonts w:hint="eastAsia"/>
                      <w:bCs/>
                      <w:snapToGrid w:val="0"/>
                      <w:kern w:val="0"/>
                      <w:szCs w:val="21"/>
                    </w:rPr>
                    <w:t>，4F主要布置</w:t>
                  </w:r>
                  <w:r>
                    <w:rPr>
                      <w:rFonts w:hint="eastAsia"/>
                      <w:bCs/>
                      <w:snapToGrid w:val="0"/>
                      <w:kern w:val="0"/>
                      <w:szCs w:val="21"/>
                      <w:lang w:val="en-US" w:eastAsia="zh-CN"/>
                    </w:rPr>
                    <w:t>食堂及员工宿舍</w:t>
                  </w:r>
                  <w:r>
                    <w:rPr>
                      <w:rFonts w:hint="eastAsia"/>
                      <w:bCs/>
                      <w:snapToGrid w:val="0"/>
                      <w:kern w:val="0"/>
                      <w:szCs w:val="21"/>
                    </w:rPr>
                    <w:t>。</w:t>
                  </w:r>
                </w:p>
              </w:tc>
              <w:tc>
                <w:tcPr>
                  <w:tcW w:w="885" w:type="dxa"/>
                  <w:vAlign w:val="center"/>
                </w:tcPr>
                <w:p w14:paraId="212FD81F">
                  <w:pPr>
                    <w:widowControl/>
                    <w:adjustRightInd w:val="0"/>
                    <w:jc w:val="center"/>
                    <w:rPr>
                      <w:bCs/>
                      <w:snapToGrid w:val="0"/>
                      <w:kern w:val="0"/>
                      <w:szCs w:val="21"/>
                    </w:rPr>
                  </w:pPr>
                  <w:r>
                    <w:rPr>
                      <w:rFonts w:hint="eastAsia"/>
                      <w:bCs/>
                      <w:snapToGrid w:val="0"/>
                      <w:kern w:val="0"/>
                      <w:szCs w:val="21"/>
                    </w:rPr>
                    <w:t>新建</w:t>
                  </w:r>
                </w:p>
              </w:tc>
            </w:tr>
            <w:tr w14:paraId="0667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140582B4">
                  <w:pPr>
                    <w:widowControl/>
                    <w:adjustRightInd w:val="0"/>
                    <w:jc w:val="center"/>
                    <w:rPr>
                      <w:bCs/>
                      <w:snapToGrid w:val="0"/>
                      <w:kern w:val="0"/>
                      <w:szCs w:val="21"/>
                    </w:rPr>
                  </w:pPr>
                </w:p>
              </w:tc>
              <w:tc>
                <w:tcPr>
                  <w:tcW w:w="1620" w:type="dxa"/>
                  <w:gridSpan w:val="2"/>
                  <w:vAlign w:val="center"/>
                </w:tcPr>
                <w:p w14:paraId="28ED3F42">
                  <w:pPr>
                    <w:widowControl/>
                    <w:adjustRightInd w:val="0"/>
                    <w:jc w:val="center"/>
                    <w:rPr>
                      <w:bCs/>
                      <w:snapToGrid w:val="0"/>
                      <w:kern w:val="0"/>
                      <w:szCs w:val="21"/>
                    </w:rPr>
                  </w:pPr>
                  <w:r>
                    <w:rPr>
                      <w:rFonts w:hint="eastAsia"/>
                      <w:bCs/>
                      <w:snapToGrid w:val="0"/>
                      <w:kern w:val="0"/>
                      <w:szCs w:val="21"/>
                    </w:rPr>
                    <w:t>2#厂房</w:t>
                  </w:r>
                </w:p>
              </w:tc>
              <w:tc>
                <w:tcPr>
                  <w:tcW w:w="5499" w:type="dxa"/>
                </w:tcPr>
                <w:p w14:paraId="1FEA1419">
                  <w:pPr>
                    <w:widowControl/>
                    <w:adjustRightInd w:val="0"/>
                    <w:rPr>
                      <w:bCs/>
                      <w:snapToGrid w:val="0"/>
                      <w:kern w:val="0"/>
                      <w:szCs w:val="21"/>
                    </w:rPr>
                  </w:pPr>
                  <w:r>
                    <w:rPr>
                      <w:rFonts w:hint="eastAsia"/>
                      <w:bCs/>
                      <w:snapToGrid w:val="0"/>
                      <w:kern w:val="0"/>
                      <w:szCs w:val="21"/>
                    </w:rPr>
                    <w:t>位于厂区西北侧，占地面积约1240m</w:t>
                  </w:r>
                  <w:r>
                    <w:rPr>
                      <w:rFonts w:hint="eastAsia"/>
                      <w:bCs/>
                      <w:snapToGrid w:val="0"/>
                      <w:kern w:val="0"/>
                      <w:szCs w:val="21"/>
                      <w:vertAlign w:val="superscript"/>
                    </w:rPr>
                    <w:t>2</w:t>
                  </w:r>
                  <w:r>
                    <w:rPr>
                      <w:rFonts w:hint="eastAsia"/>
                      <w:bCs/>
                      <w:snapToGrid w:val="0"/>
                      <w:kern w:val="0"/>
                      <w:szCs w:val="21"/>
                    </w:rPr>
                    <w:t>，共4F；其中1~</w:t>
                  </w:r>
                  <w:r>
                    <w:rPr>
                      <w:rFonts w:hint="eastAsia"/>
                      <w:bCs/>
                      <w:snapToGrid w:val="0"/>
                      <w:kern w:val="0"/>
                      <w:szCs w:val="21"/>
                      <w:lang w:val="en-US" w:eastAsia="zh-CN"/>
                    </w:rPr>
                    <w:t>2</w:t>
                  </w:r>
                  <w:r>
                    <w:rPr>
                      <w:rFonts w:hint="eastAsia"/>
                      <w:bCs/>
                      <w:snapToGrid w:val="0"/>
                      <w:kern w:val="0"/>
                      <w:szCs w:val="21"/>
                    </w:rPr>
                    <w:t>F主要布置</w:t>
                  </w:r>
                  <w:r>
                    <w:rPr>
                      <w:rFonts w:hint="eastAsia"/>
                      <w:bCs/>
                      <w:snapToGrid w:val="0"/>
                      <w:kern w:val="0"/>
                      <w:szCs w:val="21"/>
                      <w:lang w:val="en-US" w:eastAsia="zh-CN"/>
                    </w:rPr>
                    <w:t>煎煮中心生产线、煎煮中心原料库房及煎煮中心成品库房，</w:t>
                  </w:r>
                  <w:r>
                    <w:rPr>
                      <w:rFonts w:hint="eastAsia"/>
                      <w:bCs/>
                      <w:snapToGrid w:val="0"/>
                      <w:kern w:val="0"/>
                      <w:szCs w:val="21"/>
                    </w:rPr>
                    <w:t>建成后可形成日煎煮</w:t>
                  </w:r>
                  <w:r>
                    <w:rPr>
                      <w:rFonts w:hint="eastAsia"/>
                      <w:bCs/>
                      <w:snapToGrid w:val="0"/>
                      <w:kern w:val="0"/>
                      <w:szCs w:val="21"/>
                      <w:lang w:val="en-US" w:eastAsia="zh-CN"/>
                    </w:rPr>
                    <w:t>15000副</w:t>
                  </w:r>
                  <w:r>
                    <w:rPr>
                      <w:rFonts w:hint="eastAsia"/>
                      <w:bCs/>
                      <w:snapToGrid w:val="0"/>
                      <w:kern w:val="0"/>
                      <w:szCs w:val="21"/>
                    </w:rPr>
                    <w:t>中药的生产能力。3~4F主要布置院内制剂生产线</w:t>
                  </w:r>
                  <w:r>
                    <w:rPr>
                      <w:rFonts w:hint="eastAsia"/>
                      <w:bCs/>
                      <w:snapToGrid w:val="0"/>
                      <w:kern w:val="0"/>
                      <w:szCs w:val="21"/>
                      <w:lang w:eastAsia="zh-CN"/>
                    </w:rPr>
                    <w:t>、</w:t>
                  </w:r>
                  <w:r>
                    <w:rPr>
                      <w:rFonts w:hint="eastAsia"/>
                      <w:bCs/>
                      <w:snapToGrid w:val="0"/>
                      <w:kern w:val="0"/>
                      <w:szCs w:val="21"/>
                      <w:lang w:val="en-US" w:eastAsia="zh-CN"/>
                    </w:rPr>
                    <w:t>院内制剂原料库房及院内制剂成品库房</w:t>
                  </w:r>
                  <w:r>
                    <w:rPr>
                      <w:rFonts w:hint="eastAsia"/>
                      <w:bCs/>
                      <w:snapToGrid w:val="0"/>
                      <w:kern w:val="0"/>
                      <w:szCs w:val="21"/>
                    </w:rPr>
                    <w:t>，建成后可年产院内制剂</w:t>
                  </w:r>
                  <w:r>
                    <w:rPr>
                      <w:rFonts w:hint="eastAsia"/>
                      <w:bCs/>
                      <w:snapToGrid w:val="0"/>
                      <w:kern w:val="0"/>
                      <w:szCs w:val="21"/>
                      <w:lang w:val="en-US" w:eastAsia="zh-CN"/>
                    </w:rPr>
                    <w:t>20</w:t>
                  </w:r>
                  <w:r>
                    <w:rPr>
                      <w:rFonts w:hint="eastAsia"/>
                      <w:bCs/>
                      <w:snapToGrid w:val="0"/>
                      <w:kern w:val="0"/>
                      <w:szCs w:val="21"/>
                    </w:rPr>
                    <w:t>t的生产能力。</w:t>
                  </w:r>
                </w:p>
              </w:tc>
              <w:tc>
                <w:tcPr>
                  <w:tcW w:w="885" w:type="dxa"/>
                  <w:vAlign w:val="center"/>
                </w:tcPr>
                <w:p w14:paraId="405FE083">
                  <w:pPr>
                    <w:widowControl/>
                    <w:adjustRightInd w:val="0"/>
                    <w:jc w:val="center"/>
                    <w:rPr>
                      <w:bCs/>
                      <w:snapToGrid w:val="0"/>
                      <w:kern w:val="0"/>
                      <w:szCs w:val="21"/>
                    </w:rPr>
                  </w:pPr>
                  <w:r>
                    <w:rPr>
                      <w:rFonts w:hint="eastAsia"/>
                      <w:bCs/>
                      <w:snapToGrid w:val="0"/>
                      <w:kern w:val="0"/>
                      <w:szCs w:val="21"/>
                    </w:rPr>
                    <w:t>新建</w:t>
                  </w:r>
                </w:p>
              </w:tc>
            </w:tr>
            <w:tr w14:paraId="3A61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599F155F">
                  <w:pPr>
                    <w:widowControl/>
                    <w:adjustRightInd w:val="0"/>
                    <w:jc w:val="center"/>
                    <w:rPr>
                      <w:bCs/>
                      <w:snapToGrid w:val="0"/>
                      <w:kern w:val="0"/>
                      <w:szCs w:val="21"/>
                    </w:rPr>
                  </w:pPr>
                </w:p>
              </w:tc>
              <w:tc>
                <w:tcPr>
                  <w:tcW w:w="1620" w:type="dxa"/>
                  <w:gridSpan w:val="2"/>
                  <w:vAlign w:val="center"/>
                </w:tcPr>
                <w:p w14:paraId="5B591477">
                  <w:pPr>
                    <w:widowControl/>
                    <w:adjustRightInd w:val="0"/>
                    <w:jc w:val="center"/>
                    <w:rPr>
                      <w:bCs/>
                      <w:snapToGrid w:val="0"/>
                      <w:color w:val="0000FF"/>
                      <w:kern w:val="0"/>
                      <w:szCs w:val="21"/>
                    </w:rPr>
                  </w:pPr>
                  <w:r>
                    <w:rPr>
                      <w:rFonts w:hint="eastAsia"/>
                      <w:bCs/>
                      <w:snapToGrid w:val="0"/>
                      <w:color w:val="0000FF"/>
                      <w:kern w:val="0"/>
                      <w:szCs w:val="21"/>
                    </w:rPr>
                    <w:t>3#厂房</w:t>
                  </w:r>
                </w:p>
              </w:tc>
              <w:tc>
                <w:tcPr>
                  <w:tcW w:w="5499" w:type="dxa"/>
                </w:tcPr>
                <w:p w14:paraId="2F3AE303">
                  <w:pPr>
                    <w:widowControl/>
                    <w:adjustRightInd w:val="0"/>
                    <w:rPr>
                      <w:rFonts w:hint="default" w:eastAsia="宋体"/>
                      <w:bCs/>
                      <w:snapToGrid w:val="0"/>
                      <w:color w:val="0000FF"/>
                      <w:kern w:val="0"/>
                      <w:szCs w:val="21"/>
                      <w:lang w:val="en-US" w:eastAsia="zh-CN"/>
                    </w:rPr>
                  </w:pPr>
                  <w:r>
                    <w:rPr>
                      <w:rFonts w:hint="eastAsia"/>
                      <w:bCs/>
                      <w:snapToGrid w:val="0"/>
                      <w:color w:val="0000FF"/>
                      <w:kern w:val="0"/>
                      <w:szCs w:val="21"/>
                    </w:rPr>
                    <w:t>位于厂区中部，占地面积约7170m</w:t>
                  </w:r>
                  <w:r>
                    <w:rPr>
                      <w:rFonts w:hint="eastAsia"/>
                      <w:bCs/>
                      <w:snapToGrid w:val="0"/>
                      <w:color w:val="0000FF"/>
                      <w:kern w:val="0"/>
                      <w:szCs w:val="21"/>
                      <w:vertAlign w:val="superscript"/>
                    </w:rPr>
                    <w:t>2</w:t>
                  </w:r>
                  <w:r>
                    <w:rPr>
                      <w:rFonts w:hint="eastAsia"/>
                      <w:bCs/>
                      <w:snapToGrid w:val="0"/>
                      <w:color w:val="0000FF"/>
                      <w:kern w:val="0"/>
                      <w:szCs w:val="21"/>
                    </w:rPr>
                    <w:t>，共2F；其中1F主要布置</w:t>
                  </w:r>
                  <w:r>
                    <w:rPr>
                      <w:rFonts w:hint="eastAsia"/>
                      <w:bCs/>
                      <w:snapToGrid w:val="0"/>
                      <w:color w:val="0000FF"/>
                      <w:kern w:val="0"/>
                      <w:szCs w:val="21"/>
                      <w:highlight w:val="none"/>
                      <w:lang w:val="en-US" w:eastAsia="zh-CN"/>
                    </w:rPr>
                    <w:t>中药饮片生产线（部分车间）、</w:t>
                  </w:r>
                  <w:r>
                    <w:rPr>
                      <w:rFonts w:hint="eastAsia"/>
                      <w:bCs/>
                      <w:snapToGrid w:val="0"/>
                      <w:color w:val="0000FF"/>
                      <w:kern w:val="0"/>
                      <w:szCs w:val="21"/>
                      <w:lang w:val="en-US" w:eastAsia="zh-CN"/>
                    </w:rPr>
                    <w:t>院内制剂生产线煎煮车间及</w:t>
                  </w:r>
                  <w:r>
                    <w:rPr>
                      <w:rFonts w:hint="eastAsia"/>
                      <w:bCs/>
                      <w:snapToGrid w:val="0"/>
                      <w:color w:val="0000FF"/>
                      <w:kern w:val="0"/>
                      <w:szCs w:val="21"/>
                      <w:highlight w:val="none"/>
                      <w:lang w:val="en-US" w:eastAsia="zh-CN"/>
                    </w:rPr>
                    <w:t>中药饮片原料库房</w:t>
                  </w:r>
                  <w:r>
                    <w:rPr>
                      <w:rFonts w:hint="eastAsia"/>
                      <w:bCs/>
                      <w:snapToGrid w:val="0"/>
                      <w:color w:val="0000FF"/>
                      <w:kern w:val="0"/>
                      <w:szCs w:val="21"/>
                    </w:rPr>
                    <w:t>，2F主要布置</w:t>
                  </w:r>
                  <w:r>
                    <w:rPr>
                      <w:rFonts w:hint="eastAsia"/>
                      <w:bCs/>
                      <w:snapToGrid w:val="0"/>
                      <w:color w:val="0000FF"/>
                      <w:kern w:val="0"/>
                      <w:szCs w:val="21"/>
                      <w:highlight w:val="none"/>
                      <w:lang w:val="en-US" w:eastAsia="zh-CN"/>
                    </w:rPr>
                    <w:t>中药饮片生产线（部分车间）及中药饮片</w:t>
                  </w:r>
                  <w:r>
                    <w:rPr>
                      <w:rFonts w:hint="eastAsia"/>
                      <w:bCs/>
                      <w:snapToGrid w:val="0"/>
                      <w:color w:val="0000FF"/>
                      <w:kern w:val="0"/>
                      <w:szCs w:val="21"/>
                      <w:lang w:val="en-US" w:eastAsia="zh-CN"/>
                    </w:rPr>
                    <w:t>成品库房</w:t>
                  </w:r>
                  <w:r>
                    <w:rPr>
                      <w:rFonts w:hint="eastAsia"/>
                      <w:bCs/>
                      <w:snapToGrid w:val="0"/>
                      <w:color w:val="0000FF"/>
                      <w:kern w:val="0"/>
                      <w:szCs w:val="21"/>
                    </w:rPr>
                    <w:t>。建成后可形成年产1500t中药饮片的生产能力</w:t>
                  </w:r>
                  <w:r>
                    <w:rPr>
                      <w:rFonts w:hint="eastAsia"/>
                      <w:bCs/>
                      <w:snapToGrid w:val="0"/>
                      <w:color w:val="0000FF"/>
                      <w:kern w:val="0"/>
                      <w:szCs w:val="21"/>
                      <w:lang w:eastAsia="zh-CN"/>
                    </w:rPr>
                    <w:t>。</w:t>
                  </w:r>
                </w:p>
              </w:tc>
              <w:tc>
                <w:tcPr>
                  <w:tcW w:w="885" w:type="dxa"/>
                  <w:vAlign w:val="center"/>
                </w:tcPr>
                <w:p w14:paraId="72C10F2E">
                  <w:pPr>
                    <w:widowControl/>
                    <w:adjustRightInd w:val="0"/>
                    <w:jc w:val="center"/>
                    <w:rPr>
                      <w:bCs/>
                      <w:snapToGrid w:val="0"/>
                      <w:kern w:val="0"/>
                      <w:szCs w:val="21"/>
                    </w:rPr>
                  </w:pPr>
                  <w:r>
                    <w:rPr>
                      <w:rFonts w:hint="eastAsia"/>
                      <w:bCs/>
                      <w:snapToGrid w:val="0"/>
                      <w:kern w:val="0"/>
                      <w:szCs w:val="21"/>
                    </w:rPr>
                    <w:t>新建</w:t>
                  </w:r>
                </w:p>
              </w:tc>
            </w:tr>
            <w:tr w14:paraId="6E4F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0A9DD181">
                  <w:pPr>
                    <w:widowControl/>
                    <w:adjustRightInd w:val="0"/>
                    <w:jc w:val="center"/>
                    <w:rPr>
                      <w:bCs/>
                      <w:snapToGrid w:val="0"/>
                      <w:kern w:val="0"/>
                      <w:szCs w:val="21"/>
                    </w:rPr>
                  </w:pPr>
                </w:p>
              </w:tc>
              <w:tc>
                <w:tcPr>
                  <w:tcW w:w="1620" w:type="dxa"/>
                  <w:gridSpan w:val="2"/>
                  <w:vAlign w:val="center"/>
                </w:tcPr>
                <w:p w14:paraId="55F17CC3">
                  <w:pPr>
                    <w:widowControl/>
                    <w:adjustRightInd w:val="0"/>
                    <w:jc w:val="center"/>
                    <w:rPr>
                      <w:bCs/>
                      <w:snapToGrid w:val="0"/>
                      <w:kern w:val="0"/>
                      <w:szCs w:val="21"/>
                    </w:rPr>
                  </w:pPr>
                  <w:r>
                    <w:rPr>
                      <w:rFonts w:hint="eastAsia"/>
                      <w:bCs/>
                      <w:snapToGrid w:val="0"/>
                      <w:kern w:val="0"/>
                      <w:szCs w:val="21"/>
                    </w:rPr>
                    <w:t>4#厂房</w:t>
                  </w:r>
                </w:p>
              </w:tc>
              <w:tc>
                <w:tcPr>
                  <w:tcW w:w="5499" w:type="dxa"/>
                </w:tcPr>
                <w:p w14:paraId="21543BAD">
                  <w:pPr>
                    <w:widowControl/>
                    <w:adjustRightInd w:val="0"/>
                    <w:rPr>
                      <w:rFonts w:hint="eastAsia" w:eastAsia="宋体"/>
                      <w:bCs/>
                      <w:snapToGrid w:val="0"/>
                      <w:kern w:val="0"/>
                      <w:szCs w:val="21"/>
                      <w:lang w:eastAsia="zh-CN"/>
                    </w:rPr>
                  </w:pPr>
                  <w:r>
                    <w:rPr>
                      <w:rFonts w:hint="eastAsia"/>
                      <w:bCs/>
                      <w:snapToGrid w:val="0"/>
                      <w:kern w:val="0"/>
                      <w:szCs w:val="21"/>
                    </w:rPr>
                    <w:t>位于厂区南侧，占地面积约</w:t>
                  </w:r>
                  <w:r>
                    <w:rPr>
                      <w:rFonts w:hint="eastAsia"/>
                      <w:bCs/>
                      <w:snapToGrid w:val="0"/>
                      <w:kern w:val="0"/>
                      <w:szCs w:val="21"/>
                      <w:lang w:val="en-US" w:eastAsia="zh-CN"/>
                    </w:rPr>
                    <w:t>1125</w:t>
                  </w:r>
                  <w:r>
                    <w:rPr>
                      <w:rFonts w:hint="eastAsia"/>
                      <w:bCs/>
                      <w:snapToGrid w:val="0"/>
                      <w:kern w:val="0"/>
                      <w:szCs w:val="21"/>
                    </w:rPr>
                    <w:t>0m</w:t>
                  </w:r>
                  <w:r>
                    <w:rPr>
                      <w:rFonts w:hint="eastAsia"/>
                      <w:bCs/>
                      <w:snapToGrid w:val="0"/>
                      <w:kern w:val="0"/>
                      <w:szCs w:val="21"/>
                      <w:vertAlign w:val="superscript"/>
                    </w:rPr>
                    <w:t>2</w:t>
                  </w:r>
                  <w:r>
                    <w:rPr>
                      <w:rFonts w:hint="eastAsia"/>
                      <w:bCs/>
                      <w:snapToGrid w:val="0"/>
                      <w:kern w:val="0"/>
                      <w:szCs w:val="21"/>
                    </w:rPr>
                    <w:t>，共</w:t>
                  </w:r>
                  <w:r>
                    <w:rPr>
                      <w:rFonts w:hint="eastAsia"/>
                      <w:bCs/>
                      <w:snapToGrid w:val="0"/>
                      <w:kern w:val="0"/>
                      <w:szCs w:val="21"/>
                      <w:lang w:val="en-US" w:eastAsia="zh-CN"/>
                    </w:rPr>
                    <w:t>3</w:t>
                  </w:r>
                  <w:r>
                    <w:rPr>
                      <w:rFonts w:hint="eastAsia"/>
                      <w:bCs/>
                      <w:snapToGrid w:val="0"/>
                      <w:kern w:val="0"/>
                      <w:szCs w:val="21"/>
                    </w:rPr>
                    <w:t>F，</w:t>
                  </w:r>
                  <w:r>
                    <w:rPr>
                      <w:rFonts w:hint="eastAsia"/>
                      <w:bCs/>
                      <w:snapToGrid w:val="0"/>
                      <w:kern w:val="0"/>
                      <w:szCs w:val="21"/>
                      <w:lang w:val="en-US" w:eastAsia="zh-CN"/>
                    </w:rPr>
                    <w:t>其中1F主要布置食药同源大健康产品生产线原料库房及成品库房，2~3F主要布置食药同源大健康产品生产线，</w:t>
                  </w:r>
                  <w:r>
                    <w:rPr>
                      <w:rFonts w:hint="eastAsia"/>
                      <w:bCs/>
                      <w:snapToGrid w:val="0"/>
                      <w:kern w:val="0"/>
                      <w:szCs w:val="21"/>
                    </w:rPr>
                    <w:t>建成后可形成年产50t袋泡茶的生产能力</w:t>
                  </w:r>
                  <w:r>
                    <w:rPr>
                      <w:rFonts w:hint="eastAsia"/>
                      <w:bCs/>
                      <w:snapToGrid w:val="0"/>
                      <w:kern w:val="0"/>
                      <w:szCs w:val="21"/>
                      <w:lang w:eastAsia="zh-CN"/>
                    </w:rPr>
                    <w:t>。</w:t>
                  </w:r>
                </w:p>
              </w:tc>
              <w:tc>
                <w:tcPr>
                  <w:tcW w:w="885" w:type="dxa"/>
                  <w:vAlign w:val="center"/>
                </w:tcPr>
                <w:p w14:paraId="5F88813F">
                  <w:pPr>
                    <w:widowControl/>
                    <w:adjustRightInd w:val="0"/>
                    <w:jc w:val="center"/>
                    <w:rPr>
                      <w:bCs/>
                      <w:snapToGrid w:val="0"/>
                      <w:kern w:val="0"/>
                      <w:szCs w:val="21"/>
                    </w:rPr>
                  </w:pPr>
                  <w:r>
                    <w:rPr>
                      <w:rFonts w:hint="eastAsia"/>
                      <w:bCs/>
                      <w:snapToGrid w:val="0"/>
                      <w:kern w:val="0"/>
                      <w:szCs w:val="21"/>
                    </w:rPr>
                    <w:t>新建</w:t>
                  </w:r>
                </w:p>
              </w:tc>
            </w:tr>
            <w:tr w14:paraId="6BA0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restart"/>
                  <w:vAlign w:val="center"/>
                </w:tcPr>
                <w:p w14:paraId="4729B000">
                  <w:pPr>
                    <w:widowControl/>
                    <w:adjustRightInd w:val="0"/>
                    <w:jc w:val="center"/>
                    <w:rPr>
                      <w:bCs/>
                      <w:snapToGrid w:val="0"/>
                      <w:kern w:val="0"/>
                      <w:szCs w:val="21"/>
                    </w:rPr>
                  </w:pPr>
                  <w:r>
                    <w:rPr>
                      <w:rFonts w:hint="eastAsia"/>
                      <w:bCs/>
                      <w:snapToGrid w:val="0"/>
                      <w:kern w:val="0"/>
                      <w:szCs w:val="21"/>
                    </w:rPr>
                    <w:t>储运工程</w:t>
                  </w:r>
                </w:p>
              </w:tc>
              <w:tc>
                <w:tcPr>
                  <w:tcW w:w="900" w:type="dxa"/>
                  <w:vMerge w:val="restart"/>
                  <w:vAlign w:val="center"/>
                </w:tcPr>
                <w:p w14:paraId="17AD9DA4">
                  <w:pPr>
                    <w:widowControl/>
                    <w:adjustRightInd w:val="0"/>
                    <w:jc w:val="center"/>
                    <w:rPr>
                      <w:bCs/>
                      <w:snapToGrid w:val="0"/>
                      <w:kern w:val="0"/>
                      <w:szCs w:val="21"/>
                    </w:rPr>
                  </w:pPr>
                  <w:r>
                    <w:rPr>
                      <w:rFonts w:hint="eastAsia"/>
                      <w:bCs/>
                      <w:snapToGrid w:val="0"/>
                      <w:kern w:val="0"/>
                      <w:szCs w:val="21"/>
                      <w:lang w:val="en-US" w:eastAsia="zh-CN"/>
                    </w:rPr>
                    <w:t>煎煮中心生产线</w:t>
                  </w:r>
                </w:p>
              </w:tc>
              <w:tc>
                <w:tcPr>
                  <w:tcW w:w="720" w:type="dxa"/>
                  <w:vAlign w:val="center"/>
                </w:tcPr>
                <w:p w14:paraId="7F23EEF0">
                  <w:pPr>
                    <w:widowControl/>
                    <w:adjustRightInd w:val="0"/>
                    <w:jc w:val="center"/>
                    <w:rPr>
                      <w:rFonts w:hint="eastAsia"/>
                      <w:bCs/>
                      <w:snapToGrid w:val="0"/>
                      <w:kern w:val="0"/>
                      <w:szCs w:val="21"/>
                      <w:lang w:val="en-US" w:eastAsia="zh-CN"/>
                    </w:rPr>
                  </w:pPr>
                  <w:r>
                    <w:rPr>
                      <w:rFonts w:hint="eastAsia"/>
                      <w:bCs/>
                      <w:snapToGrid w:val="0"/>
                      <w:kern w:val="0"/>
                      <w:szCs w:val="21"/>
                    </w:rPr>
                    <w:t>原料库房</w:t>
                  </w:r>
                </w:p>
              </w:tc>
              <w:tc>
                <w:tcPr>
                  <w:tcW w:w="5499" w:type="dxa"/>
                </w:tcPr>
                <w:p w14:paraId="21066E05">
                  <w:pPr>
                    <w:widowControl/>
                    <w:adjustRightInd w:val="0"/>
                    <w:rPr>
                      <w:bCs/>
                      <w:snapToGrid w:val="0"/>
                      <w:kern w:val="0"/>
                      <w:szCs w:val="21"/>
                    </w:rPr>
                  </w:pPr>
                  <w:r>
                    <w:rPr>
                      <w:rFonts w:hint="eastAsia"/>
                      <w:bCs/>
                      <w:snapToGrid w:val="0"/>
                      <w:kern w:val="0"/>
                      <w:szCs w:val="21"/>
                      <w:lang w:val="en-US" w:eastAsia="zh-CN"/>
                    </w:rPr>
                    <w:t>位于2#厂房2F，建筑面积约520m</w:t>
                  </w:r>
                  <w:r>
                    <w:rPr>
                      <w:rFonts w:hint="eastAsia"/>
                      <w:bCs/>
                      <w:snapToGrid w:val="0"/>
                      <w:kern w:val="0"/>
                      <w:szCs w:val="21"/>
                      <w:vertAlign w:val="superscript"/>
                      <w:lang w:val="en-US" w:eastAsia="zh-CN"/>
                    </w:rPr>
                    <w:t>2</w:t>
                  </w:r>
                  <w:r>
                    <w:rPr>
                      <w:rFonts w:hint="eastAsia"/>
                      <w:bCs/>
                      <w:snapToGrid w:val="0"/>
                      <w:kern w:val="0"/>
                      <w:szCs w:val="21"/>
                      <w:lang w:val="en-US" w:eastAsia="zh-CN"/>
                    </w:rPr>
                    <w:t>，用于存放煎煮中心生产线生产过程所需原材料。</w:t>
                  </w:r>
                </w:p>
              </w:tc>
              <w:tc>
                <w:tcPr>
                  <w:tcW w:w="885" w:type="dxa"/>
                  <w:vAlign w:val="center"/>
                </w:tcPr>
                <w:p w14:paraId="5AF83546">
                  <w:pPr>
                    <w:widowControl/>
                    <w:adjustRightInd w:val="0"/>
                    <w:jc w:val="center"/>
                    <w:rPr>
                      <w:bCs/>
                      <w:snapToGrid w:val="0"/>
                      <w:kern w:val="0"/>
                      <w:szCs w:val="21"/>
                    </w:rPr>
                  </w:pPr>
                  <w:r>
                    <w:rPr>
                      <w:rFonts w:hint="eastAsia"/>
                      <w:bCs/>
                      <w:snapToGrid w:val="0"/>
                      <w:kern w:val="0"/>
                      <w:szCs w:val="21"/>
                    </w:rPr>
                    <w:t>新建</w:t>
                  </w:r>
                </w:p>
              </w:tc>
            </w:tr>
            <w:tr w14:paraId="1F72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59C9F6B8">
                  <w:pPr>
                    <w:widowControl/>
                    <w:adjustRightInd w:val="0"/>
                    <w:jc w:val="center"/>
                    <w:rPr>
                      <w:bCs/>
                      <w:snapToGrid w:val="0"/>
                      <w:kern w:val="0"/>
                      <w:szCs w:val="21"/>
                    </w:rPr>
                  </w:pPr>
                </w:p>
              </w:tc>
              <w:tc>
                <w:tcPr>
                  <w:tcW w:w="900" w:type="dxa"/>
                  <w:vMerge w:val="continue"/>
                  <w:vAlign w:val="center"/>
                </w:tcPr>
                <w:p w14:paraId="351FC6D8">
                  <w:pPr>
                    <w:widowControl/>
                    <w:adjustRightInd w:val="0"/>
                    <w:jc w:val="center"/>
                    <w:rPr>
                      <w:bCs/>
                      <w:snapToGrid w:val="0"/>
                      <w:kern w:val="0"/>
                      <w:szCs w:val="21"/>
                    </w:rPr>
                  </w:pPr>
                </w:p>
              </w:tc>
              <w:tc>
                <w:tcPr>
                  <w:tcW w:w="720" w:type="dxa"/>
                  <w:vAlign w:val="center"/>
                </w:tcPr>
                <w:p w14:paraId="29718D2D">
                  <w:pPr>
                    <w:widowControl/>
                    <w:adjustRightInd w:val="0"/>
                    <w:jc w:val="center"/>
                    <w:rPr>
                      <w:rFonts w:hint="eastAsia"/>
                      <w:bCs/>
                      <w:snapToGrid w:val="0"/>
                      <w:kern w:val="0"/>
                      <w:szCs w:val="21"/>
                    </w:rPr>
                  </w:pPr>
                  <w:r>
                    <w:rPr>
                      <w:rFonts w:hint="eastAsia"/>
                      <w:bCs/>
                      <w:snapToGrid w:val="0"/>
                      <w:kern w:val="0"/>
                      <w:szCs w:val="21"/>
                    </w:rPr>
                    <w:t>成品库房</w:t>
                  </w:r>
                </w:p>
              </w:tc>
              <w:tc>
                <w:tcPr>
                  <w:tcW w:w="5499" w:type="dxa"/>
                </w:tcPr>
                <w:p w14:paraId="2A4973A5">
                  <w:pPr>
                    <w:widowControl/>
                    <w:adjustRightInd w:val="0"/>
                    <w:rPr>
                      <w:bCs/>
                      <w:snapToGrid w:val="0"/>
                      <w:kern w:val="0"/>
                      <w:szCs w:val="21"/>
                    </w:rPr>
                  </w:pPr>
                  <w:r>
                    <w:rPr>
                      <w:rFonts w:hint="eastAsia"/>
                      <w:bCs/>
                      <w:snapToGrid w:val="0"/>
                      <w:kern w:val="0"/>
                      <w:szCs w:val="21"/>
                      <w:lang w:val="en-US" w:eastAsia="zh-CN"/>
                    </w:rPr>
                    <w:t>位于2#厂房2F，建筑面积约460m</w:t>
                  </w:r>
                  <w:r>
                    <w:rPr>
                      <w:rFonts w:hint="eastAsia"/>
                      <w:bCs/>
                      <w:snapToGrid w:val="0"/>
                      <w:kern w:val="0"/>
                      <w:szCs w:val="21"/>
                      <w:vertAlign w:val="superscript"/>
                      <w:lang w:val="en-US" w:eastAsia="zh-CN"/>
                    </w:rPr>
                    <w:t>2</w:t>
                  </w:r>
                  <w:r>
                    <w:rPr>
                      <w:rFonts w:hint="eastAsia"/>
                      <w:bCs/>
                      <w:snapToGrid w:val="0"/>
                      <w:kern w:val="0"/>
                      <w:szCs w:val="21"/>
                      <w:lang w:val="en-US" w:eastAsia="zh-CN"/>
                    </w:rPr>
                    <w:t>，用于存放煎煮中心生产线成品。</w:t>
                  </w:r>
                </w:p>
              </w:tc>
              <w:tc>
                <w:tcPr>
                  <w:tcW w:w="885" w:type="dxa"/>
                  <w:vAlign w:val="center"/>
                </w:tcPr>
                <w:p w14:paraId="791D833C">
                  <w:pPr>
                    <w:widowControl/>
                    <w:adjustRightInd w:val="0"/>
                    <w:jc w:val="center"/>
                    <w:rPr>
                      <w:bCs/>
                      <w:snapToGrid w:val="0"/>
                      <w:kern w:val="0"/>
                      <w:szCs w:val="21"/>
                    </w:rPr>
                  </w:pPr>
                  <w:r>
                    <w:rPr>
                      <w:rFonts w:hint="eastAsia"/>
                      <w:bCs/>
                      <w:snapToGrid w:val="0"/>
                      <w:kern w:val="0"/>
                      <w:szCs w:val="21"/>
                    </w:rPr>
                    <w:t>新建</w:t>
                  </w:r>
                </w:p>
              </w:tc>
            </w:tr>
            <w:tr w14:paraId="4B3C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5EA11285">
                  <w:pPr>
                    <w:widowControl/>
                    <w:adjustRightInd w:val="0"/>
                    <w:jc w:val="center"/>
                    <w:rPr>
                      <w:bCs/>
                      <w:snapToGrid w:val="0"/>
                      <w:kern w:val="0"/>
                      <w:szCs w:val="21"/>
                    </w:rPr>
                  </w:pPr>
                </w:p>
              </w:tc>
              <w:tc>
                <w:tcPr>
                  <w:tcW w:w="900" w:type="dxa"/>
                  <w:vMerge w:val="restart"/>
                  <w:vAlign w:val="center"/>
                </w:tcPr>
                <w:p w14:paraId="5F50FEB7">
                  <w:pPr>
                    <w:widowControl/>
                    <w:adjustRightInd w:val="0"/>
                    <w:jc w:val="center"/>
                    <w:rPr>
                      <w:rFonts w:hint="eastAsia" w:eastAsia="宋体"/>
                      <w:bCs/>
                      <w:snapToGrid w:val="0"/>
                      <w:kern w:val="0"/>
                      <w:szCs w:val="21"/>
                      <w:lang w:val="en-US" w:eastAsia="zh-CN"/>
                    </w:rPr>
                  </w:pPr>
                  <w:r>
                    <w:rPr>
                      <w:rFonts w:hint="eastAsia"/>
                      <w:bCs/>
                      <w:snapToGrid w:val="0"/>
                      <w:kern w:val="0"/>
                      <w:szCs w:val="21"/>
                      <w:lang w:val="en-US" w:eastAsia="zh-CN"/>
                    </w:rPr>
                    <w:t>院内制剂生产线</w:t>
                  </w:r>
                </w:p>
              </w:tc>
              <w:tc>
                <w:tcPr>
                  <w:tcW w:w="720" w:type="dxa"/>
                  <w:shd w:val="clear" w:color="auto" w:fill="auto"/>
                  <w:vAlign w:val="center"/>
                </w:tcPr>
                <w:p w14:paraId="0C9072FE">
                  <w:pPr>
                    <w:widowControl/>
                    <w:adjustRightInd w:val="0"/>
                    <w:jc w:val="center"/>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rPr>
                    <w:t>原料库房</w:t>
                  </w:r>
                </w:p>
              </w:tc>
              <w:tc>
                <w:tcPr>
                  <w:tcW w:w="5499" w:type="dxa"/>
                  <w:shd w:val="clear" w:color="auto" w:fill="auto"/>
                  <w:vAlign w:val="top"/>
                </w:tcPr>
                <w:p w14:paraId="0996BCD1">
                  <w:pPr>
                    <w:widowControl/>
                    <w:adjustRightInd w:val="0"/>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lang w:val="en-US" w:eastAsia="zh-CN"/>
                    </w:rPr>
                    <w:t>位于2#厂房4F，建筑面积</w:t>
                  </w:r>
                  <w:r>
                    <w:rPr>
                      <w:rFonts w:hint="eastAsia"/>
                      <w:bCs/>
                      <w:snapToGrid w:val="0"/>
                      <w:color w:val="0000FF"/>
                      <w:kern w:val="0"/>
                      <w:szCs w:val="21"/>
                      <w:lang w:val="en-US" w:eastAsia="zh-CN"/>
                    </w:rPr>
                    <w:t>约30</w:t>
                  </w:r>
                  <w:r>
                    <w:rPr>
                      <w:rFonts w:hint="eastAsia"/>
                      <w:bCs/>
                      <w:snapToGrid w:val="0"/>
                      <w:kern w:val="0"/>
                      <w:szCs w:val="21"/>
                      <w:lang w:val="en-US" w:eastAsia="zh-CN"/>
                    </w:rPr>
                    <w:t>0m</w:t>
                  </w:r>
                  <w:r>
                    <w:rPr>
                      <w:rFonts w:hint="eastAsia"/>
                      <w:bCs/>
                      <w:snapToGrid w:val="0"/>
                      <w:kern w:val="0"/>
                      <w:szCs w:val="21"/>
                      <w:vertAlign w:val="superscript"/>
                      <w:lang w:val="en-US" w:eastAsia="zh-CN"/>
                    </w:rPr>
                    <w:t>2</w:t>
                  </w:r>
                  <w:r>
                    <w:rPr>
                      <w:rFonts w:hint="eastAsia"/>
                      <w:bCs/>
                      <w:snapToGrid w:val="0"/>
                      <w:kern w:val="0"/>
                      <w:szCs w:val="21"/>
                      <w:lang w:val="en-US" w:eastAsia="zh-CN"/>
                    </w:rPr>
                    <w:t>，用于存放院内制剂生产线生产过程所需原材料。</w:t>
                  </w:r>
                </w:p>
              </w:tc>
              <w:tc>
                <w:tcPr>
                  <w:tcW w:w="885" w:type="dxa"/>
                  <w:vAlign w:val="center"/>
                </w:tcPr>
                <w:p w14:paraId="73C00212">
                  <w:pPr>
                    <w:widowControl/>
                    <w:adjustRightInd w:val="0"/>
                    <w:jc w:val="center"/>
                    <w:rPr>
                      <w:rFonts w:hint="eastAsia"/>
                      <w:bCs/>
                      <w:snapToGrid w:val="0"/>
                      <w:kern w:val="0"/>
                      <w:szCs w:val="21"/>
                    </w:rPr>
                  </w:pPr>
                  <w:r>
                    <w:rPr>
                      <w:rFonts w:hint="eastAsia"/>
                      <w:bCs/>
                      <w:snapToGrid w:val="0"/>
                      <w:kern w:val="0"/>
                      <w:szCs w:val="21"/>
                    </w:rPr>
                    <w:t>新建</w:t>
                  </w:r>
                </w:p>
              </w:tc>
            </w:tr>
            <w:tr w14:paraId="3062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52CE06D6">
                  <w:pPr>
                    <w:widowControl/>
                    <w:adjustRightInd w:val="0"/>
                    <w:jc w:val="center"/>
                    <w:rPr>
                      <w:bCs/>
                      <w:snapToGrid w:val="0"/>
                      <w:kern w:val="0"/>
                      <w:szCs w:val="21"/>
                    </w:rPr>
                  </w:pPr>
                </w:p>
              </w:tc>
              <w:tc>
                <w:tcPr>
                  <w:tcW w:w="900" w:type="dxa"/>
                  <w:vMerge w:val="continue"/>
                  <w:vAlign w:val="center"/>
                </w:tcPr>
                <w:p w14:paraId="6426F891">
                  <w:pPr>
                    <w:widowControl/>
                    <w:adjustRightInd w:val="0"/>
                    <w:jc w:val="center"/>
                    <w:rPr>
                      <w:rFonts w:hint="eastAsia"/>
                      <w:bCs/>
                      <w:snapToGrid w:val="0"/>
                      <w:kern w:val="0"/>
                      <w:szCs w:val="21"/>
                    </w:rPr>
                  </w:pPr>
                </w:p>
              </w:tc>
              <w:tc>
                <w:tcPr>
                  <w:tcW w:w="720" w:type="dxa"/>
                  <w:shd w:val="clear" w:color="auto" w:fill="auto"/>
                  <w:vAlign w:val="center"/>
                </w:tcPr>
                <w:p w14:paraId="3CFD963B">
                  <w:pPr>
                    <w:widowControl/>
                    <w:adjustRightInd w:val="0"/>
                    <w:jc w:val="center"/>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rPr>
                    <w:t>成品库房</w:t>
                  </w:r>
                </w:p>
              </w:tc>
              <w:tc>
                <w:tcPr>
                  <w:tcW w:w="5499" w:type="dxa"/>
                  <w:shd w:val="clear" w:color="auto" w:fill="auto"/>
                  <w:vAlign w:val="top"/>
                </w:tcPr>
                <w:p w14:paraId="1504FF01">
                  <w:pPr>
                    <w:widowControl/>
                    <w:adjustRightInd w:val="0"/>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lang w:val="en-US" w:eastAsia="zh-CN"/>
                    </w:rPr>
                    <w:t>位于2#厂房3F，建筑面积约240m</w:t>
                  </w:r>
                  <w:r>
                    <w:rPr>
                      <w:rFonts w:hint="eastAsia"/>
                      <w:bCs/>
                      <w:snapToGrid w:val="0"/>
                      <w:kern w:val="0"/>
                      <w:szCs w:val="21"/>
                      <w:vertAlign w:val="superscript"/>
                      <w:lang w:val="en-US" w:eastAsia="zh-CN"/>
                    </w:rPr>
                    <w:t>2</w:t>
                  </w:r>
                  <w:r>
                    <w:rPr>
                      <w:rFonts w:hint="eastAsia"/>
                      <w:bCs/>
                      <w:snapToGrid w:val="0"/>
                      <w:kern w:val="0"/>
                      <w:szCs w:val="21"/>
                      <w:lang w:val="en-US" w:eastAsia="zh-CN"/>
                    </w:rPr>
                    <w:t>，用于存放院内制剂生产线成品。</w:t>
                  </w:r>
                </w:p>
              </w:tc>
              <w:tc>
                <w:tcPr>
                  <w:tcW w:w="885" w:type="dxa"/>
                  <w:vAlign w:val="center"/>
                </w:tcPr>
                <w:p w14:paraId="6DF75836">
                  <w:pPr>
                    <w:widowControl/>
                    <w:adjustRightInd w:val="0"/>
                    <w:jc w:val="center"/>
                    <w:rPr>
                      <w:rFonts w:hint="eastAsia"/>
                      <w:bCs/>
                      <w:snapToGrid w:val="0"/>
                      <w:kern w:val="0"/>
                      <w:szCs w:val="21"/>
                    </w:rPr>
                  </w:pPr>
                  <w:r>
                    <w:rPr>
                      <w:rFonts w:hint="eastAsia"/>
                      <w:bCs/>
                      <w:snapToGrid w:val="0"/>
                      <w:kern w:val="0"/>
                      <w:szCs w:val="21"/>
                    </w:rPr>
                    <w:t>新建</w:t>
                  </w:r>
                </w:p>
              </w:tc>
            </w:tr>
            <w:tr w14:paraId="1929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357A4999">
                  <w:pPr>
                    <w:widowControl/>
                    <w:adjustRightInd w:val="0"/>
                    <w:jc w:val="center"/>
                    <w:rPr>
                      <w:bCs/>
                      <w:snapToGrid w:val="0"/>
                      <w:kern w:val="0"/>
                      <w:szCs w:val="21"/>
                    </w:rPr>
                  </w:pPr>
                </w:p>
              </w:tc>
              <w:tc>
                <w:tcPr>
                  <w:tcW w:w="900" w:type="dxa"/>
                  <w:vMerge w:val="restart"/>
                  <w:vAlign w:val="center"/>
                </w:tcPr>
                <w:p w14:paraId="31B3BE92">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中药饮片生产线</w:t>
                  </w:r>
                </w:p>
              </w:tc>
              <w:tc>
                <w:tcPr>
                  <w:tcW w:w="720" w:type="dxa"/>
                  <w:shd w:val="clear" w:color="auto" w:fill="auto"/>
                  <w:vAlign w:val="center"/>
                </w:tcPr>
                <w:p w14:paraId="47844EF8">
                  <w:pPr>
                    <w:widowControl/>
                    <w:adjustRightInd w:val="0"/>
                    <w:jc w:val="center"/>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rPr>
                    <w:t>原料库房</w:t>
                  </w:r>
                </w:p>
              </w:tc>
              <w:tc>
                <w:tcPr>
                  <w:tcW w:w="5499" w:type="dxa"/>
                  <w:shd w:val="clear" w:color="auto" w:fill="auto"/>
                  <w:vAlign w:val="top"/>
                </w:tcPr>
                <w:p w14:paraId="4B13D835">
                  <w:pPr>
                    <w:widowControl/>
                    <w:adjustRightInd w:val="0"/>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lang w:val="en-US" w:eastAsia="zh-CN"/>
                    </w:rPr>
                    <w:t>位于3#厂房1F，建筑面积</w:t>
                  </w:r>
                  <w:r>
                    <w:rPr>
                      <w:rFonts w:hint="eastAsia"/>
                      <w:bCs/>
                      <w:snapToGrid w:val="0"/>
                      <w:color w:val="0000FF"/>
                      <w:kern w:val="0"/>
                      <w:szCs w:val="21"/>
                      <w:lang w:val="en-US" w:eastAsia="zh-CN"/>
                    </w:rPr>
                    <w:t>约140</w:t>
                  </w:r>
                  <w:r>
                    <w:rPr>
                      <w:rFonts w:hint="eastAsia"/>
                      <w:bCs/>
                      <w:snapToGrid w:val="0"/>
                      <w:kern w:val="0"/>
                      <w:szCs w:val="21"/>
                      <w:lang w:val="en-US" w:eastAsia="zh-CN"/>
                    </w:rPr>
                    <w:t>0m</w:t>
                  </w:r>
                  <w:r>
                    <w:rPr>
                      <w:rFonts w:hint="eastAsia"/>
                      <w:bCs/>
                      <w:snapToGrid w:val="0"/>
                      <w:kern w:val="0"/>
                      <w:szCs w:val="21"/>
                      <w:vertAlign w:val="superscript"/>
                      <w:lang w:val="en-US" w:eastAsia="zh-CN"/>
                    </w:rPr>
                    <w:t>2</w:t>
                  </w:r>
                  <w:r>
                    <w:rPr>
                      <w:rFonts w:hint="eastAsia"/>
                      <w:bCs/>
                      <w:snapToGrid w:val="0"/>
                      <w:kern w:val="0"/>
                      <w:szCs w:val="21"/>
                      <w:lang w:val="en-US" w:eastAsia="zh-CN"/>
                    </w:rPr>
                    <w:t>，用于存放中药饮片生产线生产过程所需原材料。</w:t>
                  </w:r>
                </w:p>
              </w:tc>
              <w:tc>
                <w:tcPr>
                  <w:tcW w:w="885" w:type="dxa"/>
                  <w:vAlign w:val="center"/>
                </w:tcPr>
                <w:p w14:paraId="50B4B711">
                  <w:pPr>
                    <w:widowControl/>
                    <w:adjustRightInd w:val="0"/>
                    <w:jc w:val="center"/>
                    <w:rPr>
                      <w:rFonts w:hint="eastAsia"/>
                      <w:bCs/>
                      <w:snapToGrid w:val="0"/>
                      <w:kern w:val="0"/>
                      <w:szCs w:val="21"/>
                    </w:rPr>
                  </w:pPr>
                  <w:r>
                    <w:rPr>
                      <w:rFonts w:hint="eastAsia"/>
                      <w:bCs/>
                      <w:snapToGrid w:val="0"/>
                      <w:kern w:val="0"/>
                      <w:szCs w:val="21"/>
                    </w:rPr>
                    <w:t>新建</w:t>
                  </w:r>
                </w:p>
              </w:tc>
            </w:tr>
            <w:tr w14:paraId="4A5E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19AD8C28">
                  <w:pPr>
                    <w:widowControl/>
                    <w:adjustRightInd w:val="0"/>
                    <w:jc w:val="center"/>
                    <w:rPr>
                      <w:bCs/>
                      <w:snapToGrid w:val="0"/>
                      <w:kern w:val="0"/>
                      <w:szCs w:val="21"/>
                    </w:rPr>
                  </w:pPr>
                </w:p>
              </w:tc>
              <w:tc>
                <w:tcPr>
                  <w:tcW w:w="900" w:type="dxa"/>
                  <w:vMerge w:val="continue"/>
                  <w:vAlign w:val="center"/>
                </w:tcPr>
                <w:p w14:paraId="0EF09B88">
                  <w:pPr>
                    <w:widowControl/>
                    <w:adjustRightInd w:val="0"/>
                    <w:jc w:val="center"/>
                    <w:rPr>
                      <w:rFonts w:hint="eastAsia"/>
                      <w:bCs/>
                      <w:snapToGrid w:val="0"/>
                      <w:kern w:val="0"/>
                      <w:szCs w:val="21"/>
                    </w:rPr>
                  </w:pPr>
                </w:p>
              </w:tc>
              <w:tc>
                <w:tcPr>
                  <w:tcW w:w="720" w:type="dxa"/>
                  <w:shd w:val="clear" w:color="auto" w:fill="auto"/>
                  <w:vAlign w:val="center"/>
                </w:tcPr>
                <w:p w14:paraId="2E7BE7C2">
                  <w:pPr>
                    <w:widowControl/>
                    <w:adjustRightInd w:val="0"/>
                    <w:jc w:val="center"/>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rPr>
                    <w:t>成品库房</w:t>
                  </w:r>
                </w:p>
              </w:tc>
              <w:tc>
                <w:tcPr>
                  <w:tcW w:w="5499" w:type="dxa"/>
                  <w:shd w:val="clear" w:color="auto" w:fill="auto"/>
                  <w:vAlign w:val="top"/>
                </w:tcPr>
                <w:p w14:paraId="574743BD">
                  <w:pPr>
                    <w:widowControl/>
                    <w:adjustRightInd w:val="0"/>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lang w:val="en-US" w:eastAsia="zh-CN"/>
                    </w:rPr>
                    <w:t>位于3#厂房2F，建筑面积约5500m</w:t>
                  </w:r>
                  <w:r>
                    <w:rPr>
                      <w:rFonts w:hint="eastAsia"/>
                      <w:bCs/>
                      <w:snapToGrid w:val="0"/>
                      <w:kern w:val="0"/>
                      <w:szCs w:val="21"/>
                      <w:vertAlign w:val="superscript"/>
                      <w:lang w:val="en-US" w:eastAsia="zh-CN"/>
                    </w:rPr>
                    <w:t>2</w:t>
                  </w:r>
                  <w:r>
                    <w:rPr>
                      <w:rFonts w:hint="eastAsia"/>
                      <w:bCs/>
                      <w:snapToGrid w:val="0"/>
                      <w:kern w:val="0"/>
                      <w:szCs w:val="21"/>
                      <w:lang w:val="en-US" w:eastAsia="zh-CN"/>
                    </w:rPr>
                    <w:t>，用于存放中药饮片生产线成品。</w:t>
                  </w:r>
                </w:p>
              </w:tc>
              <w:tc>
                <w:tcPr>
                  <w:tcW w:w="885" w:type="dxa"/>
                  <w:vAlign w:val="center"/>
                </w:tcPr>
                <w:p w14:paraId="2CB71D29">
                  <w:pPr>
                    <w:widowControl/>
                    <w:adjustRightInd w:val="0"/>
                    <w:jc w:val="center"/>
                    <w:rPr>
                      <w:rFonts w:hint="eastAsia"/>
                      <w:bCs/>
                      <w:snapToGrid w:val="0"/>
                      <w:kern w:val="0"/>
                      <w:szCs w:val="21"/>
                    </w:rPr>
                  </w:pPr>
                  <w:r>
                    <w:rPr>
                      <w:rFonts w:hint="eastAsia"/>
                      <w:bCs/>
                      <w:snapToGrid w:val="0"/>
                      <w:kern w:val="0"/>
                      <w:szCs w:val="21"/>
                    </w:rPr>
                    <w:t>新建</w:t>
                  </w:r>
                </w:p>
              </w:tc>
            </w:tr>
            <w:tr w14:paraId="70AF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3E649F60">
                  <w:pPr>
                    <w:widowControl/>
                    <w:adjustRightInd w:val="0"/>
                    <w:jc w:val="center"/>
                    <w:rPr>
                      <w:bCs/>
                      <w:snapToGrid w:val="0"/>
                      <w:kern w:val="0"/>
                      <w:szCs w:val="21"/>
                    </w:rPr>
                  </w:pPr>
                </w:p>
              </w:tc>
              <w:tc>
                <w:tcPr>
                  <w:tcW w:w="900" w:type="dxa"/>
                  <w:vMerge w:val="restart"/>
                  <w:vAlign w:val="center"/>
                </w:tcPr>
                <w:p w14:paraId="3F0C83B3">
                  <w:pPr>
                    <w:widowControl/>
                    <w:adjustRightInd w:val="0"/>
                    <w:jc w:val="center"/>
                    <w:rPr>
                      <w:rFonts w:hint="eastAsia"/>
                      <w:bCs/>
                      <w:snapToGrid w:val="0"/>
                      <w:kern w:val="0"/>
                      <w:szCs w:val="21"/>
                    </w:rPr>
                  </w:pPr>
                  <w:r>
                    <w:rPr>
                      <w:rFonts w:hint="eastAsia"/>
                      <w:bCs/>
                      <w:snapToGrid w:val="0"/>
                      <w:kern w:val="0"/>
                      <w:szCs w:val="21"/>
                    </w:rPr>
                    <w:t>食药同源大健康产品生产线</w:t>
                  </w:r>
                </w:p>
              </w:tc>
              <w:tc>
                <w:tcPr>
                  <w:tcW w:w="720" w:type="dxa"/>
                  <w:shd w:val="clear" w:color="auto" w:fill="auto"/>
                  <w:vAlign w:val="center"/>
                </w:tcPr>
                <w:p w14:paraId="5B29A3FE">
                  <w:pPr>
                    <w:widowControl/>
                    <w:adjustRightInd w:val="0"/>
                    <w:jc w:val="center"/>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rPr>
                    <w:t>原料库房</w:t>
                  </w:r>
                </w:p>
              </w:tc>
              <w:tc>
                <w:tcPr>
                  <w:tcW w:w="5499" w:type="dxa"/>
                  <w:shd w:val="clear" w:color="auto" w:fill="auto"/>
                  <w:vAlign w:val="top"/>
                </w:tcPr>
                <w:p w14:paraId="4715FB94">
                  <w:pPr>
                    <w:widowControl/>
                    <w:adjustRightInd w:val="0"/>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lang w:val="en-US" w:eastAsia="zh-CN"/>
                    </w:rPr>
                    <w:t>位于4#厂房1F，建筑面积</w:t>
                  </w:r>
                  <w:r>
                    <w:rPr>
                      <w:rFonts w:hint="eastAsia"/>
                      <w:bCs/>
                      <w:snapToGrid w:val="0"/>
                      <w:color w:val="0000FF"/>
                      <w:kern w:val="0"/>
                      <w:szCs w:val="21"/>
                      <w:lang w:val="en-US" w:eastAsia="zh-CN"/>
                    </w:rPr>
                    <w:t>约450</w:t>
                  </w:r>
                  <w:r>
                    <w:rPr>
                      <w:rFonts w:hint="eastAsia"/>
                      <w:bCs/>
                      <w:snapToGrid w:val="0"/>
                      <w:kern w:val="0"/>
                      <w:szCs w:val="21"/>
                      <w:lang w:val="en-US" w:eastAsia="zh-CN"/>
                    </w:rPr>
                    <w:t>0m</w:t>
                  </w:r>
                  <w:r>
                    <w:rPr>
                      <w:rFonts w:hint="eastAsia"/>
                      <w:bCs/>
                      <w:snapToGrid w:val="0"/>
                      <w:kern w:val="0"/>
                      <w:szCs w:val="21"/>
                      <w:vertAlign w:val="superscript"/>
                      <w:lang w:val="en-US" w:eastAsia="zh-CN"/>
                    </w:rPr>
                    <w:t>2</w:t>
                  </w:r>
                  <w:r>
                    <w:rPr>
                      <w:rFonts w:hint="eastAsia"/>
                      <w:bCs/>
                      <w:snapToGrid w:val="0"/>
                      <w:kern w:val="0"/>
                      <w:szCs w:val="21"/>
                      <w:lang w:val="en-US" w:eastAsia="zh-CN"/>
                    </w:rPr>
                    <w:t>，用于存放</w:t>
                  </w:r>
                  <w:r>
                    <w:rPr>
                      <w:rFonts w:hint="eastAsia"/>
                      <w:bCs/>
                      <w:snapToGrid w:val="0"/>
                      <w:kern w:val="0"/>
                      <w:szCs w:val="21"/>
                    </w:rPr>
                    <w:t>食药同源大健康产品</w:t>
                  </w:r>
                  <w:r>
                    <w:rPr>
                      <w:rFonts w:hint="eastAsia"/>
                      <w:bCs/>
                      <w:snapToGrid w:val="0"/>
                      <w:kern w:val="0"/>
                      <w:szCs w:val="21"/>
                      <w:lang w:val="en-US" w:eastAsia="zh-CN"/>
                    </w:rPr>
                    <w:t>生产线生产过程所需原材料。</w:t>
                  </w:r>
                </w:p>
              </w:tc>
              <w:tc>
                <w:tcPr>
                  <w:tcW w:w="885" w:type="dxa"/>
                  <w:vAlign w:val="center"/>
                </w:tcPr>
                <w:p w14:paraId="0783B115">
                  <w:pPr>
                    <w:widowControl/>
                    <w:adjustRightInd w:val="0"/>
                    <w:jc w:val="center"/>
                    <w:rPr>
                      <w:rFonts w:hint="eastAsia"/>
                      <w:bCs/>
                      <w:snapToGrid w:val="0"/>
                      <w:kern w:val="0"/>
                      <w:szCs w:val="21"/>
                    </w:rPr>
                  </w:pPr>
                  <w:r>
                    <w:rPr>
                      <w:rFonts w:hint="eastAsia"/>
                      <w:bCs/>
                      <w:snapToGrid w:val="0"/>
                      <w:kern w:val="0"/>
                      <w:szCs w:val="21"/>
                    </w:rPr>
                    <w:t>新建</w:t>
                  </w:r>
                </w:p>
              </w:tc>
            </w:tr>
            <w:tr w14:paraId="790F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719CF530">
                  <w:pPr>
                    <w:widowControl/>
                    <w:adjustRightInd w:val="0"/>
                    <w:jc w:val="center"/>
                    <w:rPr>
                      <w:bCs/>
                      <w:snapToGrid w:val="0"/>
                      <w:kern w:val="0"/>
                      <w:szCs w:val="21"/>
                    </w:rPr>
                  </w:pPr>
                </w:p>
              </w:tc>
              <w:tc>
                <w:tcPr>
                  <w:tcW w:w="900" w:type="dxa"/>
                  <w:vMerge w:val="continue"/>
                  <w:vAlign w:val="center"/>
                </w:tcPr>
                <w:p w14:paraId="6353E824">
                  <w:pPr>
                    <w:widowControl/>
                    <w:adjustRightInd w:val="0"/>
                    <w:jc w:val="center"/>
                    <w:rPr>
                      <w:rFonts w:hint="eastAsia"/>
                      <w:bCs/>
                      <w:snapToGrid w:val="0"/>
                      <w:kern w:val="0"/>
                      <w:szCs w:val="21"/>
                    </w:rPr>
                  </w:pPr>
                </w:p>
              </w:tc>
              <w:tc>
                <w:tcPr>
                  <w:tcW w:w="720" w:type="dxa"/>
                  <w:shd w:val="clear" w:color="auto" w:fill="auto"/>
                  <w:vAlign w:val="center"/>
                </w:tcPr>
                <w:p w14:paraId="3A403ACF">
                  <w:pPr>
                    <w:widowControl/>
                    <w:adjustRightInd w:val="0"/>
                    <w:jc w:val="center"/>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rPr>
                    <w:t>成品库房</w:t>
                  </w:r>
                </w:p>
              </w:tc>
              <w:tc>
                <w:tcPr>
                  <w:tcW w:w="5499" w:type="dxa"/>
                  <w:shd w:val="clear" w:color="auto" w:fill="auto"/>
                  <w:vAlign w:val="top"/>
                </w:tcPr>
                <w:p w14:paraId="7210114B">
                  <w:pPr>
                    <w:widowControl/>
                    <w:adjustRightInd w:val="0"/>
                    <w:rPr>
                      <w:rFonts w:hint="eastAsia" w:ascii="Times New Roman" w:hAnsi="Times New Roman" w:eastAsia="宋体" w:cs="Times New Roman"/>
                      <w:bCs/>
                      <w:snapToGrid w:val="0"/>
                      <w:kern w:val="0"/>
                      <w:sz w:val="21"/>
                      <w:szCs w:val="21"/>
                      <w:lang w:val="en-US" w:eastAsia="zh-CN" w:bidi="ar-SA"/>
                    </w:rPr>
                  </w:pPr>
                  <w:r>
                    <w:rPr>
                      <w:rFonts w:hint="eastAsia"/>
                      <w:bCs/>
                      <w:snapToGrid w:val="0"/>
                      <w:kern w:val="0"/>
                      <w:szCs w:val="21"/>
                      <w:lang w:val="en-US" w:eastAsia="zh-CN"/>
                    </w:rPr>
                    <w:t>位于4#厂房1F，建筑面积约5500m</w:t>
                  </w:r>
                  <w:r>
                    <w:rPr>
                      <w:rFonts w:hint="eastAsia"/>
                      <w:bCs/>
                      <w:snapToGrid w:val="0"/>
                      <w:kern w:val="0"/>
                      <w:szCs w:val="21"/>
                      <w:vertAlign w:val="superscript"/>
                      <w:lang w:val="en-US" w:eastAsia="zh-CN"/>
                    </w:rPr>
                    <w:t>2</w:t>
                  </w:r>
                  <w:r>
                    <w:rPr>
                      <w:rFonts w:hint="eastAsia"/>
                      <w:bCs/>
                      <w:snapToGrid w:val="0"/>
                      <w:kern w:val="0"/>
                      <w:szCs w:val="21"/>
                      <w:lang w:val="en-US" w:eastAsia="zh-CN"/>
                    </w:rPr>
                    <w:t>，用于存放</w:t>
                  </w:r>
                  <w:r>
                    <w:rPr>
                      <w:rFonts w:hint="eastAsia"/>
                      <w:bCs/>
                      <w:snapToGrid w:val="0"/>
                      <w:kern w:val="0"/>
                      <w:szCs w:val="21"/>
                    </w:rPr>
                    <w:t>食药同源大健康产品生产线</w:t>
                  </w:r>
                  <w:r>
                    <w:rPr>
                      <w:rFonts w:hint="eastAsia"/>
                      <w:bCs/>
                      <w:snapToGrid w:val="0"/>
                      <w:kern w:val="0"/>
                      <w:szCs w:val="21"/>
                      <w:lang w:val="en-US" w:eastAsia="zh-CN"/>
                    </w:rPr>
                    <w:t>成品。</w:t>
                  </w:r>
                </w:p>
              </w:tc>
              <w:tc>
                <w:tcPr>
                  <w:tcW w:w="885" w:type="dxa"/>
                  <w:vAlign w:val="center"/>
                </w:tcPr>
                <w:p w14:paraId="11C10184">
                  <w:pPr>
                    <w:widowControl/>
                    <w:adjustRightInd w:val="0"/>
                    <w:jc w:val="center"/>
                    <w:rPr>
                      <w:rFonts w:hint="eastAsia"/>
                      <w:bCs/>
                      <w:snapToGrid w:val="0"/>
                      <w:kern w:val="0"/>
                      <w:szCs w:val="21"/>
                    </w:rPr>
                  </w:pPr>
                  <w:r>
                    <w:rPr>
                      <w:rFonts w:hint="eastAsia"/>
                      <w:bCs/>
                      <w:snapToGrid w:val="0"/>
                      <w:kern w:val="0"/>
                      <w:szCs w:val="21"/>
                    </w:rPr>
                    <w:t>新建</w:t>
                  </w:r>
                </w:p>
              </w:tc>
            </w:tr>
            <w:tr w14:paraId="513A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restart"/>
                  <w:vAlign w:val="center"/>
                </w:tcPr>
                <w:p w14:paraId="52FDBD43">
                  <w:pPr>
                    <w:widowControl/>
                    <w:adjustRightInd w:val="0"/>
                    <w:jc w:val="center"/>
                    <w:rPr>
                      <w:bCs/>
                      <w:snapToGrid w:val="0"/>
                      <w:kern w:val="0"/>
                      <w:szCs w:val="21"/>
                    </w:rPr>
                  </w:pPr>
                  <w:r>
                    <w:rPr>
                      <w:rFonts w:hint="eastAsia"/>
                      <w:bCs/>
                      <w:snapToGrid w:val="0"/>
                      <w:kern w:val="0"/>
                      <w:szCs w:val="21"/>
                    </w:rPr>
                    <w:t>辅助工程</w:t>
                  </w:r>
                </w:p>
              </w:tc>
              <w:tc>
                <w:tcPr>
                  <w:tcW w:w="1620" w:type="dxa"/>
                  <w:gridSpan w:val="2"/>
                  <w:vAlign w:val="center"/>
                </w:tcPr>
                <w:p w14:paraId="1547DAEA">
                  <w:pPr>
                    <w:widowControl/>
                    <w:adjustRightInd w:val="0"/>
                    <w:jc w:val="center"/>
                    <w:rPr>
                      <w:bCs/>
                      <w:snapToGrid w:val="0"/>
                      <w:kern w:val="0"/>
                      <w:szCs w:val="21"/>
                    </w:rPr>
                  </w:pPr>
                  <w:r>
                    <w:rPr>
                      <w:rFonts w:hint="eastAsia"/>
                      <w:bCs/>
                      <w:snapToGrid w:val="0"/>
                      <w:kern w:val="0"/>
                      <w:szCs w:val="21"/>
                    </w:rPr>
                    <w:t>办公楼</w:t>
                  </w:r>
                </w:p>
              </w:tc>
              <w:tc>
                <w:tcPr>
                  <w:tcW w:w="5499" w:type="dxa"/>
                </w:tcPr>
                <w:p w14:paraId="2784FDDF">
                  <w:pPr>
                    <w:widowControl/>
                    <w:adjustRightInd w:val="0"/>
                    <w:rPr>
                      <w:bCs/>
                      <w:snapToGrid w:val="0"/>
                      <w:kern w:val="0"/>
                      <w:szCs w:val="21"/>
                    </w:rPr>
                  </w:pPr>
                  <w:r>
                    <w:rPr>
                      <w:rFonts w:hint="eastAsia"/>
                      <w:bCs/>
                      <w:snapToGrid w:val="0"/>
                      <w:kern w:val="0"/>
                      <w:szCs w:val="21"/>
                    </w:rPr>
                    <w:t>位于1#办公楼</w:t>
                  </w:r>
                  <w:r>
                    <w:rPr>
                      <w:rFonts w:hint="eastAsia"/>
                      <w:bCs/>
                      <w:snapToGrid w:val="0"/>
                      <w:kern w:val="0"/>
                      <w:szCs w:val="21"/>
                      <w:lang w:val="en-US" w:eastAsia="zh-CN"/>
                    </w:rPr>
                    <w:t>1</w:t>
                  </w:r>
                  <w:r>
                    <w:rPr>
                      <w:rFonts w:hint="eastAsia"/>
                      <w:bCs/>
                      <w:snapToGrid w:val="0"/>
                      <w:kern w:val="0"/>
                      <w:szCs w:val="21"/>
                    </w:rPr>
                    <w:t>F，建筑面积合计约</w:t>
                  </w:r>
                  <w:r>
                    <w:rPr>
                      <w:rFonts w:hint="eastAsia"/>
                      <w:bCs/>
                      <w:snapToGrid w:val="0"/>
                      <w:kern w:val="0"/>
                      <w:szCs w:val="21"/>
                      <w:lang w:val="en-US" w:eastAsia="zh-CN"/>
                    </w:rPr>
                    <w:t>65</w:t>
                  </w:r>
                  <w:r>
                    <w:rPr>
                      <w:rFonts w:hint="eastAsia"/>
                      <w:bCs/>
                      <w:snapToGrid w:val="0"/>
                      <w:kern w:val="0"/>
                      <w:szCs w:val="21"/>
                    </w:rPr>
                    <w:t>0m</w:t>
                  </w:r>
                  <w:r>
                    <w:rPr>
                      <w:rFonts w:hint="eastAsia"/>
                      <w:bCs/>
                      <w:snapToGrid w:val="0"/>
                      <w:kern w:val="0"/>
                      <w:szCs w:val="21"/>
                      <w:vertAlign w:val="superscript"/>
                    </w:rPr>
                    <w:t>2</w:t>
                  </w:r>
                  <w:r>
                    <w:rPr>
                      <w:rFonts w:hint="eastAsia"/>
                      <w:bCs/>
                      <w:snapToGrid w:val="0"/>
                      <w:kern w:val="0"/>
                      <w:szCs w:val="21"/>
                    </w:rPr>
                    <w:t>，主要布置办公室、会议室等办公区域。</w:t>
                  </w:r>
                </w:p>
              </w:tc>
              <w:tc>
                <w:tcPr>
                  <w:tcW w:w="885" w:type="dxa"/>
                  <w:vAlign w:val="center"/>
                </w:tcPr>
                <w:p w14:paraId="03487315">
                  <w:pPr>
                    <w:widowControl/>
                    <w:adjustRightInd w:val="0"/>
                    <w:jc w:val="center"/>
                    <w:rPr>
                      <w:bCs/>
                      <w:snapToGrid w:val="0"/>
                      <w:kern w:val="0"/>
                      <w:szCs w:val="21"/>
                    </w:rPr>
                  </w:pPr>
                  <w:r>
                    <w:rPr>
                      <w:rFonts w:hint="eastAsia"/>
                      <w:bCs/>
                      <w:snapToGrid w:val="0"/>
                      <w:kern w:val="0"/>
                      <w:szCs w:val="21"/>
                    </w:rPr>
                    <w:t>新建</w:t>
                  </w:r>
                </w:p>
              </w:tc>
            </w:tr>
            <w:tr w14:paraId="70C7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6FBF6367">
                  <w:pPr>
                    <w:widowControl/>
                    <w:adjustRightInd w:val="0"/>
                    <w:jc w:val="center"/>
                    <w:rPr>
                      <w:bCs/>
                      <w:snapToGrid w:val="0"/>
                      <w:kern w:val="0"/>
                      <w:szCs w:val="21"/>
                    </w:rPr>
                  </w:pPr>
                </w:p>
              </w:tc>
              <w:tc>
                <w:tcPr>
                  <w:tcW w:w="1620" w:type="dxa"/>
                  <w:gridSpan w:val="2"/>
                  <w:vAlign w:val="center"/>
                </w:tcPr>
                <w:p w14:paraId="1EBCC966">
                  <w:pPr>
                    <w:widowControl/>
                    <w:adjustRightInd w:val="0"/>
                    <w:jc w:val="center"/>
                    <w:rPr>
                      <w:bCs/>
                      <w:snapToGrid w:val="0"/>
                      <w:kern w:val="0"/>
                      <w:szCs w:val="21"/>
                    </w:rPr>
                  </w:pPr>
                  <w:r>
                    <w:rPr>
                      <w:rFonts w:hint="eastAsia"/>
                      <w:bCs/>
                      <w:snapToGrid w:val="0"/>
                      <w:kern w:val="0"/>
                      <w:szCs w:val="21"/>
                    </w:rPr>
                    <w:t>展厅</w:t>
                  </w:r>
                </w:p>
              </w:tc>
              <w:tc>
                <w:tcPr>
                  <w:tcW w:w="5499" w:type="dxa"/>
                </w:tcPr>
                <w:p w14:paraId="6F355719">
                  <w:pPr>
                    <w:widowControl/>
                    <w:adjustRightInd w:val="0"/>
                    <w:rPr>
                      <w:bCs/>
                      <w:snapToGrid w:val="0"/>
                      <w:kern w:val="0"/>
                      <w:szCs w:val="21"/>
                    </w:rPr>
                  </w:pPr>
                  <w:r>
                    <w:rPr>
                      <w:rFonts w:hint="eastAsia"/>
                      <w:bCs/>
                      <w:snapToGrid w:val="0"/>
                      <w:kern w:val="0"/>
                      <w:szCs w:val="21"/>
                    </w:rPr>
                    <w:t>位于1#办公楼1F西侧，建筑面积约</w:t>
                  </w:r>
                  <w:r>
                    <w:rPr>
                      <w:rFonts w:hint="eastAsia"/>
                      <w:bCs/>
                      <w:snapToGrid w:val="0"/>
                      <w:kern w:val="0"/>
                      <w:szCs w:val="21"/>
                      <w:lang w:val="en-US" w:eastAsia="zh-CN"/>
                    </w:rPr>
                    <w:t>55</w:t>
                  </w:r>
                  <w:r>
                    <w:rPr>
                      <w:rFonts w:hint="eastAsia"/>
                      <w:bCs/>
                      <w:snapToGrid w:val="0"/>
                      <w:kern w:val="0"/>
                      <w:szCs w:val="21"/>
                    </w:rPr>
                    <w:t>0m</w:t>
                  </w:r>
                  <w:r>
                    <w:rPr>
                      <w:rFonts w:hint="eastAsia"/>
                      <w:bCs/>
                      <w:snapToGrid w:val="0"/>
                      <w:kern w:val="0"/>
                      <w:szCs w:val="21"/>
                      <w:vertAlign w:val="superscript"/>
                    </w:rPr>
                    <w:t>2</w:t>
                  </w:r>
                  <w:r>
                    <w:rPr>
                      <w:rFonts w:hint="eastAsia"/>
                      <w:bCs/>
                      <w:snapToGrid w:val="0"/>
                      <w:kern w:val="0"/>
                      <w:szCs w:val="21"/>
                    </w:rPr>
                    <w:t>，主要布置成品展示区。</w:t>
                  </w:r>
                </w:p>
              </w:tc>
              <w:tc>
                <w:tcPr>
                  <w:tcW w:w="885" w:type="dxa"/>
                  <w:vAlign w:val="center"/>
                </w:tcPr>
                <w:p w14:paraId="3BC05087">
                  <w:pPr>
                    <w:widowControl/>
                    <w:adjustRightInd w:val="0"/>
                    <w:jc w:val="center"/>
                    <w:rPr>
                      <w:bCs/>
                      <w:snapToGrid w:val="0"/>
                      <w:kern w:val="0"/>
                      <w:szCs w:val="21"/>
                    </w:rPr>
                  </w:pPr>
                  <w:r>
                    <w:rPr>
                      <w:rFonts w:hint="eastAsia"/>
                      <w:bCs/>
                      <w:snapToGrid w:val="0"/>
                      <w:kern w:val="0"/>
                      <w:szCs w:val="21"/>
                    </w:rPr>
                    <w:t>新建</w:t>
                  </w:r>
                </w:p>
              </w:tc>
            </w:tr>
            <w:tr w14:paraId="51AE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44D74279">
                  <w:pPr>
                    <w:widowControl/>
                    <w:adjustRightInd w:val="0"/>
                    <w:jc w:val="center"/>
                    <w:rPr>
                      <w:bCs/>
                      <w:snapToGrid w:val="0"/>
                      <w:kern w:val="0"/>
                      <w:szCs w:val="21"/>
                    </w:rPr>
                  </w:pPr>
                </w:p>
              </w:tc>
              <w:tc>
                <w:tcPr>
                  <w:tcW w:w="1620" w:type="dxa"/>
                  <w:gridSpan w:val="2"/>
                  <w:vAlign w:val="center"/>
                </w:tcPr>
                <w:p w14:paraId="62BDA193">
                  <w:pPr>
                    <w:widowControl/>
                    <w:adjustRightInd w:val="0"/>
                    <w:jc w:val="center"/>
                    <w:rPr>
                      <w:bCs/>
                      <w:snapToGrid w:val="0"/>
                      <w:kern w:val="0"/>
                      <w:szCs w:val="21"/>
                    </w:rPr>
                  </w:pPr>
                  <w:r>
                    <w:rPr>
                      <w:rFonts w:hint="eastAsia"/>
                      <w:bCs/>
                      <w:snapToGrid w:val="0"/>
                      <w:kern w:val="0"/>
                      <w:szCs w:val="21"/>
                    </w:rPr>
                    <w:t>食堂</w:t>
                  </w:r>
                </w:p>
              </w:tc>
              <w:tc>
                <w:tcPr>
                  <w:tcW w:w="5499" w:type="dxa"/>
                </w:tcPr>
                <w:p w14:paraId="742B277B">
                  <w:pPr>
                    <w:widowControl/>
                    <w:adjustRightInd w:val="0"/>
                    <w:rPr>
                      <w:bCs/>
                      <w:snapToGrid w:val="0"/>
                      <w:kern w:val="0"/>
                      <w:szCs w:val="21"/>
                    </w:rPr>
                  </w:pPr>
                  <w:r>
                    <w:rPr>
                      <w:rFonts w:hint="eastAsia"/>
                      <w:bCs/>
                      <w:snapToGrid w:val="0"/>
                      <w:kern w:val="0"/>
                      <w:szCs w:val="21"/>
                    </w:rPr>
                    <w:t>位于1#办公楼</w:t>
                  </w:r>
                  <w:r>
                    <w:rPr>
                      <w:rFonts w:hint="eastAsia"/>
                      <w:bCs/>
                      <w:snapToGrid w:val="0"/>
                      <w:kern w:val="0"/>
                      <w:szCs w:val="21"/>
                      <w:lang w:val="en-US" w:eastAsia="zh-CN"/>
                    </w:rPr>
                    <w:t>4</w:t>
                  </w:r>
                  <w:r>
                    <w:rPr>
                      <w:rFonts w:hint="eastAsia"/>
                      <w:bCs/>
                      <w:snapToGrid w:val="0"/>
                      <w:kern w:val="0"/>
                      <w:szCs w:val="21"/>
                    </w:rPr>
                    <w:t>F东侧，建筑面积约500m</w:t>
                  </w:r>
                  <w:r>
                    <w:rPr>
                      <w:rFonts w:hint="eastAsia"/>
                      <w:bCs/>
                      <w:snapToGrid w:val="0"/>
                      <w:kern w:val="0"/>
                      <w:szCs w:val="21"/>
                      <w:vertAlign w:val="superscript"/>
                    </w:rPr>
                    <w:t>2</w:t>
                  </w:r>
                  <w:r>
                    <w:rPr>
                      <w:rFonts w:hint="eastAsia"/>
                      <w:bCs/>
                      <w:snapToGrid w:val="0"/>
                      <w:kern w:val="0"/>
                      <w:szCs w:val="21"/>
                    </w:rPr>
                    <w:t>，主要布置食堂。</w:t>
                  </w:r>
                </w:p>
              </w:tc>
              <w:tc>
                <w:tcPr>
                  <w:tcW w:w="885" w:type="dxa"/>
                  <w:vAlign w:val="center"/>
                </w:tcPr>
                <w:p w14:paraId="5764B5BD">
                  <w:pPr>
                    <w:widowControl/>
                    <w:adjustRightInd w:val="0"/>
                    <w:jc w:val="center"/>
                    <w:rPr>
                      <w:bCs/>
                      <w:snapToGrid w:val="0"/>
                      <w:kern w:val="0"/>
                      <w:szCs w:val="21"/>
                    </w:rPr>
                  </w:pPr>
                  <w:r>
                    <w:rPr>
                      <w:rFonts w:hint="eastAsia"/>
                      <w:bCs/>
                      <w:snapToGrid w:val="0"/>
                      <w:kern w:val="0"/>
                      <w:szCs w:val="21"/>
                    </w:rPr>
                    <w:t>新建</w:t>
                  </w:r>
                </w:p>
              </w:tc>
            </w:tr>
            <w:tr w14:paraId="0922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07D6A3C5">
                  <w:pPr>
                    <w:widowControl/>
                    <w:adjustRightInd w:val="0"/>
                    <w:jc w:val="center"/>
                    <w:rPr>
                      <w:bCs/>
                      <w:snapToGrid w:val="0"/>
                      <w:kern w:val="0"/>
                      <w:szCs w:val="21"/>
                    </w:rPr>
                  </w:pPr>
                </w:p>
              </w:tc>
              <w:tc>
                <w:tcPr>
                  <w:tcW w:w="1620" w:type="dxa"/>
                  <w:gridSpan w:val="2"/>
                  <w:vAlign w:val="center"/>
                </w:tcPr>
                <w:p w14:paraId="1CBB484F">
                  <w:pPr>
                    <w:widowControl/>
                    <w:adjustRightInd w:val="0"/>
                    <w:jc w:val="center"/>
                    <w:rPr>
                      <w:rFonts w:hint="default" w:eastAsia="宋体"/>
                      <w:bCs/>
                      <w:snapToGrid w:val="0"/>
                      <w:color w:val="FF0000"/>
                      <w:kern w:val="0"/>
                      <w:szCs w:val="21"/>
                      <w:highlight w:val="none"/>
                      <w:lang w:val="en-US" w:eastAsia="zh-CN"/>
                    </w:rPr>
                  </w:pPr>
                  <w:r>
                    <w:rPr>
                      <w:rFonts w:hint="eastAsia"/>
                      <w:bCs/>
                      <w:snapToGrid w:val="0"/>
                      <w:color w:val="FF0000"/>
                      <w:kern w:val="0"/>
                      <w:szCs w:val="21"/>
                      <w:highlight w:val="none"/>
                    </w:rPr>
                    <w:t>检验室</w:t>
                  </w:r>
                </w:p>
              </w:tc>
              <w:tc>
                <w:tcPr>
                  <w:tcW w:w="5499" w:type="dxa"/>
                </w:tcPr>
                <w:p w14:paraId="7DF037DA">
                  <w:pPr>
                    <w:widowControl/>
                    <w:adjustRightInd w:val="0"/>
                    <w:rPr>
                      <w:bCs/>
                      <w:snapToGrid w:val="0"/>
                      <w:color w:val="FF0000"/>
                      <w:kern w:val="0"/>
                      <w:szCs w:val="21"/>
                      <w:highlight w:val="none"/>
                    </w:rPr>
                  </w:pPr>
                  <w:r>
                    <w:rPr>
                      <w:rFonts w:hint="eastAsia"/>
                      <w:bCs/>
                      <w:snapToGrid w:val="0"/>
                      <w:color w:val="FF0000"/>
                      <w:kern w:val="0"/>
                      <w:szCs w:val="21"/>
                      <w:highlight w:val="none"/>
                    </w:rPr>
                    <w:t>位于1#办公楼</w:t>
                  </w:r>
                  <w:r>
                    <w:rPr>
                      <w:rFonts w:hint="eastAsia"/>
                      <w:bCs/>
                      <w:snapToGrid w:val="0"/>
                      <w:color w:val="FF0000"/>
                      <w:kern w:val="0"/>
                      <w:szCs w:val="21"/>
                      <w:highlight w:val="none"/>
                      <w:lang w:val="en-US" w:eastAsia="zh-CN"/>
                    </w:rPr>
                    <w:t>2~3</w:t>
                  </w:r>
                  <w:r>
                    <w:rPr>
                      <w:rFonts w:hint="eastAsia"/>
                      <w:bCs/>
                      <w:snapToGrid w:val="0"/>
                      <w:color w:val="FF0000"/>
                      <w:kern w:val="0"/>
                      <w:szCs w:val="21"/>
                      <w:highlight w:val="none"/>
                    </w:rPr>
                    <w:t>F，建筑面积约</w:t>
                  </w:r>
                  <w:r>
                    <w:rPr>
                      <w:rFonts w:hint="eastAsia"/>
                      <w:bCs/>
                      <w:snapToGrid w:val="0"/>
                      <w:color w:val="FF0000"/>
                      <w:kern w:val="0"/>
                      <w:szCs w:val="21"/>
                      <w:highlight w:val="none"/>
                      <w:lang w:val="en-US" w:eastAsia="zh-CN"/>
                    </w:rPr>
                    <w:t>250</w:t>
                  </w:r>
                  <w:r>
                    <w:rPr>
                      <w:rFonts w:hint="eastAsia"/>
                      <w:bCs/>
                      <w:snapToGrid w:val="0"/>
                      <w:color w:val="FF0000"/>
                      <w:kern w:val="0"/>
                      <w:szCs w:val="21"/>
                      <w:highlight w:val="none"/>
                    </w:rPr>
                    <w:t>0m</w:t>
                  </w:r>
                  <w:r>
                    <w:rPr>
                      <w:rFonts w:hint="eastAsia"/>
                      <w:bCs/>
                      <w:snapToGrid w:val="0"/>
                      <w:color w:val="FF0000"/>
                      <w:kern w:val="0"/>
                      <w:szCs w:val="21"/>
                      <w:highlight w:val="none"/>
                      <w:vertAlign w:val="superscript"/>
                    </w:rPr>
                    <w:t>2</w:t>
                  </w:r>
                  <w:r>
                    <w:rPr>
                      <w:rFonts w:hint="eastAsia"/>
                      <w:bCs/>
                      <w:snapToGrid w:val="0"/>
                      <w:color w:val="FF0000"/>
                      <w:kern w:val="0"/>
                      <w:szCs w:val="21"/>
                      <w:highlight w:val="none"/>
                    </w:rPr>
                    <w:t>，主要布置检验室，用于对产品的抽验。</w:t>
                  </w:r>
                  <w:r>
                    <w:rPr>
                      <w:rFonts w:hint="eastAsia"/>
                      <w:bCs/>
                      <w:snapToGrid w:val="0"/>
                      <w:color w:val="FF0000"/>
                      <w:kern w:val="0"/>
                      <w:szCs w:val="21"/>
                    </w:rPr>
                    <w:t>检验过程使用化学试剂存放于检验室</w:t>
                  </w:r>
                  <w:r>
                    <w:rPr>
                      <w:rFonts w:hint="eastAsia"/>
                      <w:bCs/>
                      <w:snapToGrid w:val="0"/>
                      <w:color w:val="FF0000"/>
                      <w:kern w:val="0"/>
                      <w:szCs w:val="21"/>
                      <w:lang w:val="en-US" w:eastAsia="zh-CN"/>
                    </w:rPr>
                    <w:t>化学药品柜</w:t>
                  </w:r>
                  <w:r>
                    <w:rPr>
                      <w:rFonts w:hint="eastAsia"/>
                      <w:bCs/>
                      <w:snapToGrid w:val="0"/>
                      <w:color w:val="FF0000"/>
                      <w:kern w:val="0"/>
                      <w:szCs w:val="21"/>
                    </w:rPr>
                    <w:t>，不单独设置化学品库房；</w:t>
                  </w:r>
                </w:p>
              </w:tc>
              <w:tc>
                <w:tcPr>
                  <w:tcW w:w="885" w:type="dxa"/>
                  <w:vAlign w:val="center"/>
                </w:tcPr>
                <w:p w14:paraId="2095E4DC">
                  <w:pPr>
                    <w:widowControl/>
                    <w:adjustRightInd w:val="0"/>
                    <w:jc w:val="center"/>
                    <w:rPr>
                      <w:bCs/>
                      <w:snapToGrid w:val="0"/>
                      <w:kern w:val="0"/>
                      <w:szCs w:val="21"/>
                    </w:rPr>
                  </w:pPr>
                  <w:r>
                    <w:rPr>
                      <w:rFonts w:hint="eastAsia"/>
                      <w:bCs/>
                      <w:snapToGrid w:val="0"/>
                      <w:kern w:val="0"/>
                      <w:szCs w:val="21"/>
                    </w:rPr>
                    <w:t>新建</w:t>
                  </w:r>
                </w:p>
              </w:tc>
            </w:tr>
            <w:tr w14:paraId="77F9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48AB9289">
                  <w:pPr>
                    <w:widowControl/>
                    <w:adjustRightInd w:val="0"/>
                    <w:jc w:val="center"/>
                    <w:rPr>
                      <w:bCs/>
                      <w:snapToGrid w:val="0"/>
                      <w:kern w:val="0"/>
                      <w:szCs w:val="21"/>
                    </w:rPr>
                  </w:pPr>
                </w:p>
              </w:tc>
              <w:tc>
                <w:tcPr>
                  <w:tcW w:w="1620" w:type="dxa"/>
                  <w:gridSpan w:val="2"/>
                  <w:vAlign w:val="center"/>
                </w:tcPr>
                <w:p w14:paraId="255FE13F">
                  <w:pPr>
                    <w:widowControl/>
                    <w:adjustRightInd w:val="0"/>
                    <w:jc w:val="center"/>
                    <w:rPr>
                      <w:bCs/>
                      <w:snapToGrid w:val="0"/>
                      <w:kern w:val="0"/>
                      <w:szCs w:val="21"/>
                    </w:rPr>
                  </w:pPr>
                  <w:r>
                    <w:rPr>
                      <w:rFonts w:hint="eastAsia"/>
                      <w:bCs/>
                      <w:snapToGrid w:val="0"/>
                      <w:kern w:val="0"/>
                      <w:szCs w:val="21"/>
                    </w:rPr>
                    <w:t>门卫室</w:t>
                  </w:r>
                </w:p>
              </w:tc>
              <w:tc>
                <w:tcPr>
                  <w:tcW w:w="5499" w:type="dxa"/>
                </w:tcPr>
                <w:p w14:paraId="5A67A940">
                  <w:pPr>
                    <w:widowControl/>
                    <w:adjustRightInd w:val="0"/>
                    <w:rPr>
                      <w:bCs/>
                      <w:snapToGrid w:val="0"/>
                      <w:kern w:val="0"/>
                      <w:szCs w:val="21"/>
                      <w:vertAlign w:val="superscript"/>
                    </w:rPr>
                  </w:pPr>
                  <w:r>
                    <w:rPr>
                      <w:rFonts w:hint="eastAsia"/>
                      <w:bCs/>
                      <w:snapToGrid w:val="0"/>
                      <w:kern w:val="0"/>
                      <w:szCs w:val="21"/>
                    </w:rPr>
                    <w:t>位于厂区东北侧，占地面积约40m</w:t>
                  </w:r>
                  <w:r>
                    <w:rPr>
                      <w:rFonts w:hint="eastAsia"/>
                      <w:bCs/>
                      <w:snapToGrid w:val="0"/>
                      <w:kern w:val="0"/>
                      <w:szCs w:val="21"/>
                      <w:vertAlign w:val="superscript"/>
                    </w:rPr>
                    <w:t>2</w:t>
                  </w:r>
                  <w:r>
                    <w:rPr>
                      <w:rFonts w:hint="eastAsia"/>
                      <w:bCs/>
                      <w:snapToGrid w:val="0"/>
                      <w:kern w:val="0"/>
                      <w:szCs w:val="21"/>
                    </w:rPr>
                    <w:t>。</w:t>
                  </w:r>
                </w:p>
              </w:tc>
              <w:tc>
                <w:tcPr>
                  <w:tcW w:w="885" w:type="dxa"/>
                  <w:vAlign w:val="center"/>
                </w:tcPr>
                <w:p w14:paraId="49864DC6">
                  <w:pPr>
                    <w:widowControl/>
                    <w:adjustRightInd w:val="0"/>
                    <w:jc w:val="center"/>
                    <w:rPr>
                      <w:bCs/>
                      <w:snapToGrid w:val="0"/>
                      <w:kern w:val="0"/>
                      <w:szCs w:val="21"/>
                    </w:rPr>
                  </w:pPr>
                  <w:r>
                    <w:rPr>
                      <w:rFonts w:hint="eastAsia"/>
                      <w:bCs/>
                      <w:snapToGrid w:val="0"/>
                      <w:kern w:val="0"/>
                      <w:szCs w:val="21"/>
                    </w:rPr>
                    <w:t>新建</w:t>
                  </w:r>
                </w:p>
              </w:tc>
            </w:tr>
            <w:tr w14:paraId="0C7B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55" w:type="dxa"/>
                  <w:vMerge w:val="restart"/>
                  <w:vAlign w:val="center"/>
                </w:tcPr>
                <w:p w14:paraId="304219BA">
                  <w:pPr>
                    <w:widowControl/>
                    <w:adjustRightInd w:val="0"/>
                    <w:jc w:val="center"/>
                    <w:rPr>
                      <w:bCs/>
                      <w:snapToGrid w:val="0"/>
                      <w:kern w:val="0"/>
                      <w:szCs w:val="21"/>
                    </w:rPr>
                  </w:pPr>
                  <w:r>
                    <w:rPr>
                      <w:rFonts w:hint="eastAsia"/>
                      <w:bCs/>
                      <w:snapToGrid w:val="0"/>
                      <w:kern w:val="0"/>
                      <w:szCs w:val="21"/>
                    </w:rPr>
                    <w:t>公用工程</w:t>
                  </w:r>
                </w:p>
              </w:tc>
              <w:tc>
                <w:tcPr>
                  <w:tcW w:w="1620" w:type="dxa"/>
                  <w:gridSpan w:val="2"/>
                  <w:vAlign w:val="center"/>
                </w:tcPr>
                <w:p w14:paraId="6B766A6F">
                  <w:pPr>
                    <w:widowControl/>
                    <w:adjustRightInd w:val="0"/>
                    <w:jc w:val="center"/>
                    <w:rPr>
                      <w:bCs/>
                      <w:snapToGrid w:val="0"/>
                      <w:kern w:val="0"/>
                      <w:szCs w:val="21"/>
                    </w:rPr>
                  </w:pPr>
                  <w:r>
                    <w:rPr>
                      <w:rFonts w:hint="eastAsia"/>
                      <w:bCs/>
                      <w:snapToGrid w:val="0"/>
                      <w:kern w:val="0"/>
                      <w:szCs w:val="21"/>
                    </w:rPr>
                    <w:t>供水</w:t>
                  </w:r>
                </w:p>
              </w:tc>
              <w:tc>
                <w:tcPr>
                  <w:tcW w:w="5499" w:type="dxa"/>
                </w:tcPr>
                <w:p w14:paraId="11BE78BB">
                  <w:pPr>
                    <w:widowControl/>
                    <w:adjustRightInd w:val="0"/>
                    <w:rPr>
                      <w:bCs/>
                      <w:snapToGrid w:val="0"/>
                      <w:kern w:val="0"/>
                      <w:szCs w:val="21"/>
                    </w:rPr>
                  </w:pPr>
                  <w:r>
                    <w:rPr>
                      <w:rFonts w:hint="eastAsia"/>
                      <w:bCs/>
                      <w:snapToGrid w:val="0"/>
                      <w:kern w:val="0"/>
                      <w:szCs w:val="21"/>
                    </w:rPr>
                    <w:t>依托园区给水管网供给。</w:t>
                  </w:r>
                </w:p>
              </w:tc>
              <w:tc>
                <w:tcPr>
                  <w:tcW w:w="885" w:type="dxa"/>
                  <w:vAlign w:val="center"/>
                </w:tcPr>
                <w:p w14:paraId="45E91A3B">
                  <w:pPr>
                    <w:widowControl/>
                    <w:adjustRightInd w:val="0"/>
                    <w:jc w:val="center"/>
                    <w:rPr>
                      <w:bCs/>
                      <w:snapToGrid w:val="0"/>
                      <w:kern w:val="0"/>
                      <w:szCs w:val="21"/>
                    </w:rPr>
                  </w:pPr>
                  <w:r>
                    <w:rPr>
                      <w:rFonts w:hint="eastAsia"/>
                      <w:bCs/>
                      <w:snapToGrid w:val="0"/>
                      <w:kern w:val="0"/>
                      <w:szCs w:val="21"/>
                    </w:rPr>
                    <w:t>依托</w:t>
                  </w:r>
                </w:p>
              </w:tc>
            </w:tr>
            <w:tr w14:paraId="7AC3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55" w:type="dxa"/>
                  <w:vMerge w:val="continue"/>
                  <w:vAlign w:val="center"/>
                </w:tcPr>
                <w:p w14:paraId="1402AFF3">
                  <w:pPr>
                    <w:widowControl/>
                    <w:adjustRightInd w:val="0"/>
                    <w:jc w:val="center"/>
                    <w:rPr>
                      <w:bCs/>
                      <w:snapToGrid w:val="0"/>
                      <w:kern w:val="0"/>
                      <w:szCs w:val="21"/>
                    </w:rPr>
                  </w:pPr>
                </w:p>
              </w:tc>
              <w:tc>
                <w:tcPr>
                  <w:tcW w:w="1620" w:type="dxa"/>
                  <w:gridSpan w:val="2"/>
                  <w:vAlign w:val="center"/>
                </w:tcPr>
                <w:p w14:paraId="0CA091BE">
                  <w:pPr>
                    <w:widowControl/>
                    <w:adjustRightInd w:val="0"/>
                    <w:jc w:val="center"/>
                    <w:rPr>
                      <w:bCs/>
                      <w:snapToGrid w:val="0"/>
                      <w:kern w:val="0"/>
                      <w:szCs w:val="21"/>
                    </w:rPr>
                  </w:pPr>
                  <w:r>
                    <w:rPr>
                      <w:rFonts w:hint="eastAsia"/>
                      <w:bCs/>
                      <w:snapToGrid w:val="0"/>
                      <w:kern w:val="0"/>
                      <w:szCs w:val="21"/>
                    </w:rPr>
                    <w:t>供电</w:t>
                  </w:r>
                </w:p>
              </w:tc>
              <w:tc>
                <w:tcPr>
                  <w:tcW w:w="5499" w:type="dxa"/>
                </w:tcPr>
                <w:p w14:paraId="64DEDB0D">
                  <w:pPr>
                    <w:widowControl/>
                    <w:adjustRightInd w:val="0"/>
                    <w:rPr>
                      <w:bCs/>
                      <w:snapToGrid w:val="0"/>
                      <w:kern w:val="0"/>
                      <w:szCs w:val="21"/>
                    </w:rPr>
                  </w:pPr>
                  <w:r>
                    <w:rPr>
                      <w:rFonts w:hint="eastAsia"/>
                      <w:bCs/>
                      <w:snapToGrid w:val="0"/>
                      <w:kern w:val="0"/>
                      <w:szCs w:val="21"/>
                    </w:rPr>
                    <w:t>依托园区供电管网供给。</w:t>
                  </w:r>
                </w:p>
              </w:tc>
              <w:tc>
                <w:tcPr>
                  <w:tcW w:w="885" w:type="dxa"/>
                  <w:vAlign w:val="center"/>
                </w:tcPr>
                <w:p w14:paraId="3165AEC0">
                  <w:pPr>
                    <w:widowControl/>
                    <w:adjustRightInd w:val="0"/>
                    <w:jc w:val="center"/>
                    <w:rPr>
                      <w:bCs/>
                      <w:snapToGrid w:val="0"/>
                      <w:kern w:val="0"/>
                      <w:szCs w:val="21"/>
                    </w:rPr>
                  </w:pPr>
                  <w:r>
                    <w:rPr>
                      <w:rFonts w:hint="eastAsia"/>
                      <w:bCs/>
                      <w:snapToGrid w:val="0"/>
                      <w:kern w:val="0"/>
                      <w:szCs w:val="21"/>
                    </w:rPr>
                    <w:t>依托</w:t>
                  </w:r>
                </w:p>
              </w:tc>
            </w:tr>
            <w:tr w14:paraId="4ABD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55" w:type="dxa"/>
                  <w:vMerge w:val="continue"/>
                  <w:vAlign w:val="center"/>
                </w:tcPr>
                <w:p w14:paraId="47BACEB0">
                  <w:pPr>
                    <w:widowControl/>
                    <w:adjustRightInd w:val="0"/>
                    <w:jc w:val="center"/>
                    <w:rPr>
                      <w:bCs/>
                      <w:snapToGrid w:val="0"/>
                      <w:kern w:val="0"/>
                      <w:szCs w:val="21"/>
                    </w:rPr>
                  </w:pPr>
                </w:p>
              </w:tc>
              <w:tc>
                <w:tcPr>
                  <w:tcW w:w="1620" w:type="dxa"/>
                  <w:gridSpan w:val="2"/>
                  <w:vAlign w:val="center"/>
                </w:tcPr>
                <w:p w14:paraId="2C609E27">
                  <w:pPr>
                    <w:jc w:val="center"/>
                    <w:rPr>
                      <w:szCs w:val="21"/>
                      <w:highlight w:val="none"/>
                    </w:rPr>
                  </w:pPr>
                  <w:r>
                    <w:rPr>
                      <w:szCs w:val="21"/>
                      <w:highlight w:val="none"/>
                    </w:rPr>
                    <w:t>排水</w:t>
                  </w:r>
                </w:p>
              </w:tc>
              <w:tc>
                <w:tcPr>
                  <w:tcW w:w="5499" w:type="dxa"/>
                </w:tcPr>
                <w:p w14:paraId="55887FD0">
                  <w:pPr>
                    <w:widowControl/>
                    <w:rPr>
                      <w:color w:val="FF0000"/>
                      <w:szCs w:val="21"/>
                      <w:highlight w:val="none"/>
                    </w:rPr>
                  </w:pPr>
                  <w:r>
                    <w:rPr>
                      <w:color w:val="FF0000"/>
                      <w:kern w:val="0"/>
                      <w:szCs w:val="21"/>
                      <w:highlight w:val="none"/>
                      <w:lang w:bidi="ar"/>
                    </w:rPr>
                    <w:t>雨污分流</w:t>
                  </w:r>
                  <w:r>
                    <w:rPr>
                      <w:rFonts w:hint="eastAsia"/>
                      <w:color w:val="FF0000"/>
                      <w:kern w:val="0"/>
                      <w:szCs w:val="21"/>
                      <w:highlight w:val="none"/>
                      <w:lang w:bidi="ar"/>
                    </w:rPr>
                    <w:t>制</w:t>
                  </w:r>
                  <w:r>
                    <w:rPr>
                      <w:color w:val="FF0000"/>
                      <w:kern w:val="0"/>
                      <w:szCs w:val="21"/>
                      <w:highlight w:val="none"/>
                      <w:lang w:bidi="ar"/>
                    </w:rPr>
                    <w:t>，</w:t>
                  </w:r>
                  <w:r>
                    <w:rPr>
                      <w:rFonts w:hint="eastAsia"/>
                      <w:color w:val="FF0000"/>
                      <w:kern w:val="0"/>
                      <w:szCs w:val="21"/>
                      <w:highlight w:val="none"/>
                      <w:lang w:bidi="ar"/>
                    </w:rPr>
                    <w:t>雨水经厂区雨水管网进入园区雨水管网；生产废水经收集至厂区自建废水处理站处理达标</w:t>
                  </w:r>
                  <w:r>
                    <w:rPr>
                      <w:rFonts w:hint="eastAsia"/>
                      <w:color w:val="FF0000"/>
                      <w:kern w:val="0"/>
                      <w:szCs w:val="21"/>
                      <w:highlight w:val="none"/>
                      <w:lang w:eastAsia="zh-CN" w:bidi="ar"/>
                    </w:rPr>
                    <w:t>，</w:t>
                  </w:r>
                  <w:r>
                    <w:rPr>
                      <w:rFonts w:hint="eastAsia"/>
                      <w:color w:val="FF0000"/>
                      <w:kern w:val="0"/>
                      <w:szCs w:val="21"/>
                      <w:highlight w:val="none"/>
                      <w:lang w:val="en-US" w:eastAsia="zh-CN" w:bidi="ar"/>
                    </w:rPr>
                    <w:t>食堂废水经隔油池预处理后</w:t>
                  </w:r>
                  <w:r>
                    <w:rPr>
                      <w:rFonts w:hint="eastAsia"/>
                      <w:color w:val="FF0000"/>
                      <w:kern w:val="0"/>
                      <w:szCs w:val="21"/>
                      <w:highlight w:val="none"/>
                      <w:lang w:bidi="ar"/>
                    </w:rPr>
                    <w:t>与</w:t>
                  </w:r>
                  <w:r>
                    <w:rPr>
                      <w:rFonts w:hint="eastAsia"/>
                      <w:color w:val="FF0000"/>
                      <w:kern w:val="0"/>
                      <w:szCs w:val="21"/>
                      <w:highlight w:val="none"/>
                      <w:lang w:val="en-US" w:eastAsia="zh-CN" w:bidi="ar"/>
                    </w:rPr>
                    <w:t>处理后的生产废水、浓水及</w:t>
                  </w:r>
                  <w:r>
                    <w:rPr>
                      <w:rFonts w:hint="eastAsia"/>
                      <w:color w:val="FF0000"/>
                      <w:kern w:val="0"/>
                      <w:szCs w:val="21"/>
                      <w:highlight w:val="none"/>
                      <w:lang w:bidi="ar"/>
                    </w:rPr>
                    <w:t>生活污水一并进入厂房自建生化池处理达标后排入园区污水管网进入</w:t>
                  </w:r>
                  <w:r>
                    <w:rPr>
                      <w:rFonts w:hint="eastAsia"/>
                      <w:color w:val="FF0000"/>
                      <w:kern w:val="0"/>
                      <w:szCs w:val="21"/>
                      <w:highlight w:val="none"/>
                      <w:lang w:eastAsia="zh-CN" w:bidi="ar"/>
                    </w:rPr>
                    <w:t>南溪组团A区污水处理厂</w:t>
                  </w:r>
                  <w:r>
                    <w:rPr>
                      <w:rFonts w:hint="eastAsia"/>
                      <w:color w:val="FF0000"/>
                      <w:kern w:val="0"/>
                      <w:szCs w:val="21"/>
                      <w:highlight w:val="none"/>
                      <w:lang w:bidi="ar"/>
                    </w:rPr>
                    <w:t>深度处理达标后排入建梁河</w:t>
                  </w:r>
                  <w:r>
                    <w:rPr>
                      <w:rFonts w:hint="eastAsia"/>
                      <w:bCs/>
                      <w:snapToGrid w:val="0"/>
                      <w:color w:val="FF0000"/>
                      <w:kern w:val="0"/>
                      <w:szCs w:val="21"/>
                      <w:highlight w:val="none"/>
                    </w:rPr>
                    <w:t>。</w:t>
                  </w:r>
                </w:p>
              </w:tc>
              <w:tc>
                <w:tcPr>
                  <w:tcW w:w="885" w:type="dxa"/>
                  <w:vAlign w:val="center"/>
                </w:tcPr>
                <w:p w14:paraId="357EEA5F">
                  <w:pPr>
                    <w:jc w:val="center"/>
                    <w:rPr>
                      <w:bCs/>
                      <w:szCs w:val="21"/>
                    </w:rPr>
                  </w:pPr>
                  <w:r>
                    <w:rPr>
                      <w:rFonts w:hint="eastAsia"/>
                      <w:bCs/>
                      <w:snapToGrid w:val="0"/>
                      <w:kern w:val="0"/>
                      <w:szCs w:val="21"/>
                    </w:rPr>
                    <w:t>新建+依托</w:t>
                  </w:r>
                </w:p>
              </w:tc>
            </w:tr>
            <w:tr w14:paraId="22DE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55" w:type="dxa"/>
                  <w:vMerge w:val="restart"/>
                  <w:vAlign w:val="center"/>
                </w:tcPr>
                <w:p w14:paraId="785A41D3">
                  <w:pPr>
                    <w:widowControl/>
                    <w:adjustRightInd w:val="0"/>
                    <w:jc w:val="center"/>
                    <w:rPr>
                      <w:bCs/>
                      <w:snapToGrid w:val="0"/>
                      <w:kern w:val="0"/>
                      <w:szCs w:val="21"/>
                    </w:rPr>
                  </w:pPr>
                  <w:r>
                    <w:rPr>
                      <w:rFonts w:hint="eastAsia"/>
                      <w:bCs/>
                      <w:snapToGrid w:val="0"/>
                      <w:kern w:val="0"/>
                      <w:szCs w:val="21"/>
                    </w:rPr>
                    <w:t>环保工程</w:t>
                  </w:r>
                </w:p>
              </w:tc>
              <w:tc>
                <w:tcPr>
                  <w:tcW w:w="1620" w:type="dxa"/>
                  <w:gridSpan w:val="2"/>
                  <w:vAlign w:val="center"/>
                </w:tcPr>
                <w:p w14:paraId="47633375">
                  <w:pPr>
                    <w:jc w:val="center"/>
                    <w:rPr>
                      <w:color w:val="FF0000"/>
                      <w:szCs w:val="21"/>
                      <w:highlight w:val="none"/>
                    </w:rPr>
                  </w:pPr>
                  <w:r>
                    <w:rPr>
                      <w:color w:val="FF0000"/>
                      <w:szCs w:val="21"/>
                      <w:highlight w:val="none"/>
                    </w:rPr>
                    <w:t>废水处理</w:t>
                  </w:r>
                </w:p>
              </w:tc>
              <w:tc>
                <w:tcPr>
                  <w:tcW w:w="5499" w:type="dxa"/>
                </w:tcPr>
                <w:p w14:paraId="2B863641">
                  <w:pPr>
                    <w:rPr>
                      <w:rFonts w:hint="eastAsia" w:eastAsia="宋体"/>
                      <w:color w:val="FF0000"/>
                      <w:szCs w:val="21"/>
                      <w:highlight w:val="none"/>
                      <w:lang w:eastAsia="zh-CN"/>
                    </w:rPr>
                  </w:pPr>
                  <w:r>
                    <w:rPr>
                      <w:rFonts w:hint="eastAsia"/>
                      <w:bCs/>
                      <w:snapToGrid w:val="0"/>
                      <w:color w:val="FF0000"/>
                      <w:kern w:val="0"/>
                      <w:szCs w:val="21"/>
                      <w:highlight w:val="none"/>
                    </w:rPr>
                    <w:t>生产废水经厂区自建一体化废水处理站（采用“调节+水解酸化+曝气生物滤池”工艺，处理规模</w:t>
                  </w:r>
                  <w:r>
                    <w:rPr>
                      <w:rFonts w:hint="eastAsia"/>
                      <w:bCs/>
                      <w:snapToGrid w:val="0"/>
                      <w:color w:val="FF0000"/>
                      <w:kern w:val="0"/>
                      <w:szCs w:val="21"/>
                      <w:highlight w:val="none"/>
                      <w:lang w:val="en-US" w:eastAsia="zh-CN"/>
                    </w:rPr>
                    <w:t>3</w:t>
                  </w:r>
                  <w:r>
                    <w:rPr>
                      <w:rFonts w:hint="eastAsia"/>
                      <w:bCs/>
                      <w:snapToGrid w:val="0"/>
                      <w:color w:val="FF0000"/>
                      <w:kern w:val="0"/>
                      <w:szCs w:val="21"/>
                      <w:highlight w:val="none"/>
                    </w:rPr>
                    <w:t>m</w:t>
                  </w:r>
                  <w:r>
                    <w:rPr>
                      <w:rFonts w:hint="eastAsia"/>
                      <w:bCs/>
                      <w:snapToGrid w:val="0"/>
                      <w:color w:val="FF0000"/>
                      <w:kern w:val="0"/>
                      <w:szCs w:val="21"/>
                      <w:highlight w:val="none"/>
                      <w:vertAlign w:val="superscript"/>
                    </w:rPr>
                    <w:t>3</w:t>
                  </w:r>
                  <w:r>
                    <w:rPr>
                      <w:rFonts w:hint="eastAsia"/>
                      <w:bCs/>
                      <w:snapToGrid w:val="0"/>
                      <w:color w:val="FF0000"/>
                      <w:kern w:val="0"/>
                      <w:szCs w:val="21"/>
                      <w:highlight w:val="none"/>
                    </w:rPr>
                    <w:t>/d）处理达</w:t>
                  </w:r>
                  <w:r>
                    <w:rPr>
                      <w:rFonts w:hint="eastAsia"/>
                      <w:color w:val="FF0000"/>
                      <w:szCs w:val="21"/>
                      <w:highlight w:val="none"/>
                    </w:rPr>
                    <w:t>《污水综合排放标准》（GB8978-1996）三级标准，食堂废水经隔油池预处理，处理后的废水与</w:t>
                  </w:r>
                  <w:r>
                    <w:rPr>
                      <w:rFonts w:hint="eastAsia"/>
                      <w:color w:val="FF0000"/>
                      <w:szCs w:val="21"/>
                      <w:highlight w:val="none"/>
                      <w:lang w:val="en-US" w:eastAsia="zh-CN"/>
                    </w:rPr>
                    <w:t>浓水</w:t>
                  </w:r>
                  <w:r>
                    <w:rPr>
                      <w:rFonts w:hint="eastAsia"/>
                      <w:color w:val="FF0000"/>
                      <w:szCs w:val="21"/>
                      <w:highlight w:val="none"/>
                    </w:rPr>
                    <w:t>及生活污水一并进入厂区自建生化池</w:t>
                  </w:r>
                  <w:r>
                    <w:rPr>
                      <w:rFonts w:hint="eastAsia"/>
                      <w:bCs/>
                      <w:snapToGrid w:val="0"/>
                      <w:color w:val="FF0000"/>
                      <w:kern w:val="0"/>
                      <w:szCs w:val="21"/>
                      <w:highlight w:val="none"/>
                    </w:rPr>
                    <w:t>（处理规模</w:t>
                  </w:r>
                  <w:r>
                    <w:rPr>
                      <w:rFonts w:hint="eastAsia"/>
                      <w:bCs/>
                      <w:snapToGrid w:val="0"/>
                      <w:color w:val="FF0000"/>
                      <w:kern w:val="0"/>
                      <w:szCs w:val="21"/>
                      <w:highlight w:val="none"/>
                      <w:lang w:val="en-US" w:eastAsia="zh-CN"/>
                    </w:rPr>
                    <w:t>15</w:t>
                  </w:r>
                  <w:r>
                    <w:rPr>
                      <w:rFonts w:hint="eastAsia"/>
                      <w:bCs/>
                      <w:snapToGrid w:val="0"/>
                      <w:color w:val="FF0000"/>
                      <w:kern w:val="0"/>
                      <w:szCs w:val="21"/>
                      <w:highlight w:val="none"/>
                    </w:rPr>
                    <w:t xml:space="preserve"> m</w:t>
                  </w:r>
                  <w:r>
                    <w:rPr>
                      <w:rFonts w:hint="eastAsia"/>
                      <w:bCs/>
                      <w:snapToGrid w:val="0"/>
                      <w:color w:val="FF0000"/>
                      <w:kern w:val="0"/>
                      <w:szCs w:val="21"/>
                      <w:highlight w:val="none"/>
                      <w:vertAlign w:val="superscript"/>
                    </w:rPr>
                    <w:t>3</w:t>
                  </w:r>
                  <w:r>
                    <w:rPr>
                      <w:rFonts w:hint="eastAsia"/>
                      <w:bCs/>
                      <w:snapToGrid w:val="0"/>
                      <w:color w:val="FF0000"/>
                      <w:kern w:val="0"/>
                      <w:szCs w:val="21"/>
                      <w:highlight w:val="none"/>
                    </w:rPr>
                    <w:t>/d）</w:t>
                  </w:r>
                  <w:r>
                    <w:rPr>
                      <w:rFonts w:hint="eastAsia"/>
                      <w:color w:val="FF0000"/>
                      <w:szCs w:val="21"/>
                      <w:highlight w:val="none"/>
                    </w:rPr>
                    <w:t>处理达《污水综合排放标准》（GB8978-1996）三级标准后通过园区污水管网进入</w:t>
                  </w:r>
                  <w:r>
                    <w:rPr>
                      <w:rFonts w:hint="eastAsia"/>
                      <w:color w:val="FF0000"/>
                      <w:kern w:val="0"/>
                      <w:szCs w:val="21"/>
                      <w:highlight w:val="none"/>
                      <w:lang w:eastAsia="zh-CN" w:bidi="ar"/>
                    </w:rPr>
                    <w:t>南溪组团A区污水处理厂</w:t>
                  </w:r>
                  <w:r>
                    <w:rPr>
                      <w:rFonts w:hint="eastAsia"/>
                      <w:color w:val="FF0000"/>
                      <w:kern w:val="0"/>
                      <w:szCs w:val="21"/>
                      <w:highlight w:val="none"/>
                    </w:rPr>
                    <w:t>深度处理达《城镇污水处理厂污染物排放标准》（GB18918-2002）一级B标准后排入建梁河，最后进入嘉陵江</w:t>
                  </w:r>
                  <w:r>
                    <w:rPr>
                      <w:rFonts w:hint="eastAsia"/>
                      <w:color w:val="FF0000"/>
                      <w:kern w:val="0"/>
                      <w:szCs w:val="21"/>
                      <w:highlight w:val="none"/>
                      <w:lang w:eastAsia="zh-CN"/>
                    </w:rPr>
                    <w:t>。</w:t>
                  </w:r>
                </w:p>
              </w:tc>
              <w:tc>
                <w:tcPr>
                  <w:tcW w:w="885" w:type="dxa"/>
                  <w:vAlign w:val="center"/>
                </w:tcPr>
                <w:p w14:paraId="3A391CEB">
                  <w:pPr>
                    <w:widowControl/>
                    <w:adjustRightInd w:val="0"/>
                    <w:jc w:val="center"/>
                    <w:rPr>
                      <w:bCs/>
                      <w:snapToGrid w:val="0"/>
                      <w:kern w:val="0"/>
                      <w:szCs w:val="21"/>
                    </w:rPr>
                  </w:pPr>
                  <w:r>
                    <w:rPr>
                      <w:rFonts w:hint="eastAsia"/>
                      <w:bCs/>
                      <w:szCs w:val="21"/>
                    </w:rPr>
                    <w:t>新建</w:t>
                  </w:r>
                </w:p>
              </w:tc>
            </w:tr>
            <w:tr w14:paraId="3F8F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5CDCDEED">
                  <w:pPr>
                    <w:widowControl/>
                    <w:adjustRightInd w:val="0"/>
                    <w:jc w:val="center"/>
                    <w:rPr>
                      <w:bCs/>
                      <w:snapToGrid w:val="0"/>
                      <w:kern w:val="0"/>
                      <w:szCs w:val="21"/>
                    </w:rPr>
                  </w:pPr>
                </w:p>
              </w:tc>
              <w:tc>
                <w:tcPr>
                  <w:tcW w:w="1620" w:type="dxa"/>
                  <w:gridSpan w:val="2"/>
                  <w:vAlign w:val="center"/>
                </w:tcPr>
                <w:p w14:paraId="5C59D1FD">
                  <w:pPr>
                    <w:jc w:val="center"/>
                    <w:rPr>
                      <w:szCs w:val="21"/>
                      <w:highlight w:val="none"/>
                    </w:rPr>
                  </w:pPr>
                  <w:r>
                    <w:rPr>
                      <w:szCs w:val="21"/>
                      <w:highlight w:val="none"/>
                    </w:rPr>
                    <w:t>废气处理</w:t>
                  </w:r>
                </w:p>
              </w:tc>
              <w:tc>
                <w:tcPr>
                  <w:tcW w:w="5499" w:type="dxa"/>
                </w:tcPr>
                <w:p w14:paraId="6B937322">
                  <w:pPr>
                    <w:rPr>
                      <w:bCs/>
                      <w:szCs w:val="21"/>
                      <w:highlight w:val="none"/>
                    </w:rPr>
                  </w:pPr>
                  <w:r>
                    <w:rPr>
                      <w:rFonts w:hint="eastAsia"/>
                      <w:bCs/>
                      <w:szCs w:val="21"/>
                      <w:highlight w:val="none"/>
                    </w:rPr>
                    <w:t>炒制天然气燃烧废气及炒制废气经收集至配套布袋除尘器处理达标后通过15m高（DA001）排气筒排放；</w:t>
                  </w:r>
                </w:p>
                <w:p w14:paraId="4F047958">
                  <w:pPr>
                    <w:rPr>
                      <w:rFonts w:hint="default" w:eastAsia="宋体"/>
                      <w:bCs/>
                      <w:szCs w:val="21"/>
                      <w:highlight w:val="none"/>
                      <w:lang w:val="en-US" w:eastAsia="zh-CN"/>
                    </w:rPr>
                  </w:pPr>
                  <w:r>
                    <w:rPr>
                      <w:rFonts w:hint="eastAsia"/>
                      <w:bCs/>
                      <w:szCs w:val="21"/>
                      <w:highlight w:val="none"/>
                      <w:lang w:val="en-US" w:eastAsia="zh-CN"/>
                    </w:rPr>
                    <w:t>粉碎粉尘</w:t>
                  </w:r>
                  <w:r>
                    <w:rPr>
                      <w:rFonts w:hint="eastAsia"/>
                      <w:bCs/>
                      <w:szCs w:val="21"/>
                      <w:highlight w:val="none"/>
                    </w:rPr>
                    <w:t>经收集至配套布袋除尘器处理达标后通过15m高（DA00</w:t>
                  </w:r>
                  <w:r>
                    <w:rPr>
                      <w:rFonts w:hint="eastAsia"/>
                      <w:bCs/>
                      <w:szCs w:val="21"/>
                      <w:highlight w:val="none"/>
                      <w:lang w:val="en-US" w:eastAsia="zh-CN"/>
                    </w:rPr>
                    <w:t>2</w:t>
                  </w:r>
                  <w:r>
                    <w:rPr>
                      <w:rFonts w:hint="eastAsia"/>
                      <w:bCs/>
                      <w:szCs w:val="21"/>
                      <w:highlight w:val="none"/>
                    </w:rPr>
                    <w:t>）排气筒排放；</w:t>
                  </w:r>
                </w:p>
                <w:p w14:paraId="2B66FB41">
                  <w:pPr>
                    <w:rPr>
                      <w:bCs/>
                      <w:szCs w:val="21"/>
                      <w:highlight w:val="none"/>
                    </w:rPr>
                  </w:pPr>
                  <w:r>
                    <w:rPr>
                      <w:rFonts w:hint="eastAsia"/>
                      <w:bCs/>
                      <w:szCs w:val="21"/>
                      <w:highlight w:val="none"/>
                    </w:rPr>
                    <w:t>蒸汽发生器天然气燃烧废气收集后通过8m高（DA00</w:t>
                  </w:r>
                  <w:r>
                    <w:rPr>
                      <w:rFonts w:hint="eastAsia"/>
                      <w:bCs/>
                      <w:szCs w:val="21"/>
                      <w:highlight w:val="none"/>
                      <w:lang w:val="en-US" w:eastAsia="zh-CN"/>
                    </w:rPr>
                    <w:t>3</w:t>
                  </w:r>
                  <w:r>
                    <w:rPr>
                      <w:rFonts w:hint="eastAsia"/>
                      <w:bCs/>
                      <w:szCs w:val="21"/>
                      <w:highlight w:val="none"/>
                    </w:rPr>
                    <w:t>）排气筒排放；</w:t>
                  </w:r>
                </w:p>
                <w:p w14:paraId="5F4FB66F">
                  <w:pPr>
                    <w:rPr>
                      <w:rFonts w:hint="eastAsia"/>
                      <w:bCs/>
                      <w:szCs w:val="21"/>
                      <w:highlight w:val="none"/>
                    </w:rPr>
                  </w:pPr>
                  <w:r>
                    <w:rPr>
                      <w:rFonts w:hint="eastAsia"/>
                      <w:bCs/>
                      <w:szCs w:val="21"/>
                      <w:highlight w:val="none"/>
                    </w:rPr>
                    <w:t>食堂油烟经收集至配套油烟净化器处理达标后超屋顶排放；</w:t>
                  </w:r>
                </w:p>
                <w:p w14:paraId="730177A0">
                  <w:pPr>
                    <w:rPr>
                      <w:rFonts w:hint="default" w:eastAsia="宋体"/>
                      <w:bCs/>
                      <w:szCs w:val="21"/>
                      <w:highlight w:val="none"/>
                      <w:lang w:val="en-US" w:eastAsia="zh-CN"/>
                    </w:rPr>
                  </w:pPr>
                  <w:r>
                    <w:rPr>
                      <w:rFonts w:hint="eastAsia"/>
                      <w:bCs/>
                      <w:szCs w:val="21"/>
                      <w:highlight w:val="none"/>
                      <w:lang w:val="en-US" w:eastAsia="zh-CN"/>
                    </w:rPr>
                    <w:t>浓缩废气经收集后引至屋顶排放；</w:t>
                  </w:r>
                </w:p>
                <w:p w14:paraId="189B0724">
                  <w:pPr>
                    <w:rPr>
                      <w:bCs/>
                      <w:szCs w:val="21"/>
                      <w:highlight w:val="none"/>
                    </w:rPr>
                  </w:pPr>
                  <w:r>
                    <w:rPr>
                      <w:rFonts w:hint="eastAsia"/>
                      <w:bCs/>
                      <w:szCs w:val="21"/>
                      <w:highlight w:val="none"/>
                    </w:rPr>
                    <w:t>干燥废气、实验室废气、蒸煮废气</w:t>
                  </w:r>
                  <w:r>
                    <w:rPr>
                      <w:rFonts w:hint="eastAsia"/>
                      <w:bCs/>
                      <w:szCs w:val="21"/>
                      <w:highlight w:val="none"/>
                      <w:lang w:eastAsia="zh-CN"/>
                    </w:rPr>
                    <w:t>、</w:t>
                  </w:r>
                  <w:r>
                    <w:rPr>
                      <w:rFonts w:hint="eastAsia"/>
                      <w:bCs/>
                      <w:szCs w:val="21"/>
                      <w:highlight w:val="none"/>
                      <w:lang w:val="en-US" w:eastAsia="zh-CN"/>
                    </w:rPr>
                    <w:t>煎煮废气、投料粉尘、烘干废气、抛光粉尘及筛分粉尘</w:t>
                  </w:r>
                  <w:r>
                    <w:rPr>
                      <w:rFonts w:hint="eastAsia"/>
                      <w:bCs/>
                      <w:szCs w:val="21"/>
                      <w:highlight w:val="none"/>
                    </w:rPr>
                    <w:t>在车间内无组织排放。</w:t>
                  </w:r>
                </w:p>
              </w:tc>
              <w:tc>
                <w:tcPr>
                  <w:tcW w:w="885" w:type="dxa"/>
                  <w:vAlign w:val="center"/>
                </w:tcPr>
                <w:p w14:paraId="63FBCE04">
                  <w:pPr>
                    <w:widowControl/>
                    <w:adjustRightInd w:val="0"/>
                    <w:jc w:val="center"/>
                    <w:rPr>
                      <w:bCs/>
                      <w:snapToGrid w:val="0"/>
                      <w:kern w:val="0"/>
                      <w:szCs w:val="21"/>
                    </w:rPr>
                  </w:pPr>
                  <w:r>
                    <w:rPr>
                      <w:rFonts w:hint="eastAsia"/>
                      <w:bCs/>
                      <w:snapToGrid w:val="0"/>
                      <w:kern w:val="0"/>
                      <w:szCs w:val="21"/>
                    </w:rPr>
                    <w:t>新建</w:t>
                  </w:r>
                </w:p>
              </w:tc>
            </w:tr>
            <w:tr w14:paraId="0BE2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55" w:type="dxa"/>
                  <w:vMerge w:val="continue"/>
                  <w:vAlign w:val="center"/>
                </w:tcPr>
                <w:p w14:paraId="7DD52D51">
                  <w:pPr>
                    <w:widowControl/>
                    <w:adjustRightInd w:val="0"/>
                    <w:jc w:val="center"/>
                    <w:rPr>
                      <w:bCs/>
                      <w:snapToGrid w:val="0"/>
                      <w:kern w:val="0"/>
                      <w:szCs w:val="21"/>
                    </w:rPr>
                  </w:pPr>
                </w:p>
              </w:tc>
              <w:tc>
                <w:tcPr>
                  <w:tcW w:w="1620" w:type="dxa"/>
                  <w:gridSpan w:val="2"/>
                  <w:vAlign w:val="center"/>
                </w:tcPr>
                <w:p w14:paraId="5041D55C">
                  <w:pPr>
                    <w:jc w:val="center"/>
                    <w:rPr>
                      <w:szCs w:val="21"/>
                    </w:rPr>
                  </w:pPr>
                  <w:r>
                    <w:rPr>
                      <w:szCs w:val="21"/>
                    </w:rPr>
                    <w:t>噪声处理</w:t>
                  </w:r>
                </w:p>
              </w:tc>
              <w:tc>
                <w:tcPr>
                  <w:tcW w:w="5499" w:type="dxa"/>
                </w:tcPr>
                <w:p w14:paraId="38FDDECE">
                  <w:pPr>
                    <w:rPr>
                      <w:szCs w:val="21"/>
                    </w:rPr>
                  </w:pPr>
                  <w:r>
                    <w:rPr>
                      <w:szCs w:val="21"/>
                    </w:rPr>
                    <w:t>设备运行噪声：选用低噪声设备，采取减震，墙体隔声等措施，并定期维护。</w:t>
                  </w:r>
                </w:p>
              </w:tc>
              <w:tc>
                <w:tcPr>
                  <w:tcW w:w="885" w:type="dxa"/>
                  <w:vAlign w:val="center"/>
                </w:tcPr>
                <w:p w14:paraId="38C7E9B2">
                  <w:pPr>
                    <w:widowControl/>
                    <w:adjustRightInd w:val="0"/>
                    <w:jc w:val="center"/>
                    <w:rPr>
                      <w:bCs/>
                      <w:snapToGrid w:val="0"/>
                      <w:kern w:val="0"/>
                      <w:szCs w:val="21"/>
                    </w:rPr>
                  </w:pPr>
                  <w:r>
                    <w:rPr>
                      <w:rFonts w:hint="eastAsia"/>
                      <w:bCs/>
                      <w:snapToGrid w:val="0"/>
                      <w:kern w:val="0"/>
                      <w:szCs w:val="21"/>
                    </w:rPr>
                    <w:t>新建</w:t>
                  </w:r>
                </w:p>
              </w:tc>
            </w:tr>
            <w:tr w14:paraId="3F18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4FF7053A">
                  <w:pPr>
                    <w:widowControl/>
                    <w:adjustRightInd w:val="0"/>
                    <w:jc w:val="center"/>
                    <w:rPr>
                      <w:bCs/>
                      <w:snapToGrid w:val="0"/>
                      <w:kern w:val="0"/>
                      <w:szCs w:val="21"/>
                    </w:rPr>
                  </w:pPr>
                </w:p>
              </w:tc>
              <w:tc>
                <w:tcPr>
                  <w:tcW w:w="1620" w:type="dxa"/>
                  <w:gridSpan w:val="2"/>
                  <w:vAlign w:val="center"/>
                </w:tcPr>
                <w:p w14:paraId="28AA355F">
                  <w:pPr>
                    <w:jc w:val="center"/>
                    <w:rPr>
                      <w:szCs w:val="21"/>
                    </w:rPr>
                  </w:pPr>
                  <w:r>
                    <w:rPr>
                      <w:szCs w:val="21"/>
                    </w:rPr>
                    <w:t>一般固废暂存</w:t>
                  </w:r>
                  <w:r>
                    <w:rPr>
                      <w:rFonts w:hint="eastAsia"/>
                      <w:szCs w:val="21"/>
                    </w:rPr>
                    <w:t>间</w:t>
                  </w:r>
                </w:p>
              </w:tc>
              <w:tc>
                <w:tcPr>
                  <w:tcW w:w="5499" w:type="dxa"/>
                </w:tcPr>
                <w:p w14:paraId="3A61EC61">
                  <w:pPr>
                    <w:rPr>
                      <w:szCs w:val="21"/>
                    </w:rPr>
                  </w:pPr>
                  <w:r>
                    <w:rPr>
                      <w:rFonts w:hint="eastAsia"/>
                      <w:szCs w:val="21"/>
                    </w:rPr>
                    <w:t>位于3#厂房外西侧，</w:t>
                  </w:r>
                  <w:r>
                    <w:rPr>
                      <w:szCs w:val="21"/>
                    </w:rPr>
                    <w:t>建筑面积</w:t>
                  </w:r>
                  <w:r>
                    <w:rPr>
                      <w:rFonts w:hint="eastAsia"/>
                      <w:szCs w:val="21"/>
                    </w:rPr>
                    <w:t>约10</w:t>
                  </w:r>
                  <w:r>
                    <w:rPr>
                      <w:szCs w:val="21"/>
                    </w:rPr>
                    <w:t>m</w:t>
                  </w:r>
                  <w:r>
                    <w:rPr>
                      <w:szCs w:val="21"/>
                      <w:vertAlign w:val="superscript"/>
                    </w:rPr>
                    <w:t>2</w:t>
                  </w:r>
                  <w:r>
                    <w:rPr>
                      <w:szCs w:val="21"/>
                    </w:rPr>
                    <w:t>，</w:t>
                  </w:r>
                  <w:r>
                    <w:rPr>
                      <w:rFonts w:hint="eastAsia"/>
                      <w:szCs w:val="21"/>
                    </w:rPr>
                    <w:t>用于存放生产过程产生的一般固废，一般固废暂存间做好相关“三防”措施。</w:t>
                  </w:r>
                </w:p>
              </w:tc>
              <w:tc>
                <w:tcPr>
                  <w:tcW w:w="885" w:type="dxa"/>
                  <w:vAlign w:val="center"/>
                </w:tcPr>
                <w:p w14:paraId="41FC7E89">
                  <w:pPr>
                    <w:widowControl/>
                    <w:adjustRightInd w:val="0"/>
                    <w:jc w:val="center"/>
                    <w:rPr>
                      <w:bCs/>
                      <w:snapToGrid w:val="0"/>
                      <w:kern w:val="0"/>
                      <w:szCs w:val="21"/>
                    </w:rPr>
                  </w:pPr>
                  <w:r>
                    <w:rPr>
                      <w:rFonts w:hint="eastAsia"/>
                      <w:bCs/>
                      <w:snapToGrid w:val="0"/>
                      <w:kern w:val="0"/>
                      <w:szCs w:val="21"/>
                    </w:rPr>
                    <w:t>新建</w:t>
                  </w:r>
                </w:p>
              </w:tc>
            </w:tr>
            <w:tr w14:paraId="49FE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455" w:type="dxa"/>
                  <w:vMerge w:val="continue"/>
                  <w:vAlign w:val="center"/>
                </w:tcPr>
                <w:p w14:paraId="1F449453">
                  <w:pPr>
                    <w:widowControl/>
                    <w:adjustRightInd w:val="0"/>
                    <w:jc w:val="center"/>
                    <w:rPr>
                      <w:bCs/>
                      <w:snapToGrid w:val="0"/>
                      <w:kern w:val="0"/>
                      <w:szCs w:val="21"/>
                    </w:rPr>
                  </w:pPr>
                </w:p>
              </w:tc>
              <w:tc>
                <w:tcPr>
                  <w:tcW w:w="1620" w:type="dxa"/>
                  <w:gridSpan w:val="2"/>
                  <w:vAlign w:val="center"/>
                </w:tcPr>
                <w:p w14:paraId="50DD253B">
                  <w:pPr>
                    <w:jc w:val="center"/>
                    <w:rPr>
                      <w:szCs w:val="21"/>
                    </w:rPr>
                  </w:pPr>
                  <w:r>
                    <w:rPr>
                      <w:szCs w:val="21"/>
                    </w:rPr>
                    <w:t>危废</w:t>
                  </w:r>
                </w:p>
                <w:p w14:paraId="2A530B10">
                  <w:pPr>
                    <w:jc w:val="center"/>
                    <w:rPr>
                      <w:szCs w:val="21"/>
                    </w:rPr>
                  </w:pPr>
                  <w:r>
                    <w:rPr>
                      <w:rFonts w:hint="eastAsia"/>
                      <w:szCs w:val="21"/>
                    </w:rPr>
                    <w:t>贮存</w:t>
                  </w:r>
                  <w:r>
                    <w:rPr>
                      <w:szCs w:val="21"/>
                    </w:rPr>
                    <w:t>间</w:t>
                  </w:r>
                </w:p>
              </w:tc>
              <w:tc>
                <w:tcPr>
                  <w:tcW w:w="5499" w:type="dxa"/>
                </w:tcPr>
                <w:p w14:paraId="7AD1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1"/>
                    </w:rPr>
                  </w:pPr>
                  <w:r>
                    <w:rPr>
                      <w:rFonts w:hint="eastAsia"/>
                      <w:szCs w:val="21"/>
                    </w:rPr>
                    <w:t>位于3#厂房外西侧，紧邻一般固废暂存间，建筑面积约5m</w:t>
                  </w:r>
                  <w:r>
                    <w:rPr>
                      <w:rFonts w:hint="eastAsia"/>
                      <w:szCs w:val="21"/>
                      <w:vertAlign w:val="superscript"/>
                    </w:rPr>
                    <w:t>2</w:t>
                  </w:r>
                  <w:r>
                    <w:rPr>
                      <w:rFonts w:hint="eastAsia"/>
                      <w:szCs w:val="21"/>
                    </w:rPr>
                    <w:t>，危废</w:t>
                  </w:r>
                  <w:r>
                    <w:rPr>
                      <w:rFonts w:hint="eastAsia"/>
                      <w:szCs w:val="21"/>
                      <w:lang w:val="en-US" w:eastAsia="zh-CN"/>
                    </w:rPr>
                    <w:t>贮存点</w:t>
                  </w:r>
                  <w:r>
                    <w:rPr>
                      <w:szCs w:val="21"/>
                    </w:rPr>
                    <w:t>按</w:t>
                  </w:r>
                  <w:r>
                    <w:rPr>
                      <w:kern w:val="0"/>
                      <w:szCs w:val="21"/>
                    </w:rPr>
                    <w:t>《危险废物贮存污染控制标准》（GB 18597-2023）</w:t>
                  </w:r>
                  <w:r>
                    <w:rPr>
                      <w:bCs/>
                      <w:szCs w:val="21"/>
                    </w:rPr>
                    <w:t>设计，</w:t>
                  </w:r>
                  <w:r>
                    <w:rPr>
                      <w:szCs w:val="21"/>
                    </w:rPr>
                    <w:t>做到“防风、防晒、防雨、防漏、防渗、防腐”处理，并设标志牌。</w:t>
                  </w:r>
                </w:p>
              </w:tc>
              <w:tc>
                <w:tcPr>
                  <w:tcW w:w="885" w:type="dxa"/>
                  <w:vAlign w:val="center"/>
                </w:tcPr>
                <w:p w14:paraId="437E5EE5">
                  <w:pPr>
                    <w:widowControl/>
                    <w:adjustRightInd w:val="0"/>
                    <w:jc w:val="center"/>
                    <w:rPr>
                      <w:bCs/>
                      <w:snapToGrid w:val="0"/>
                      <w:kern w:val="0"/>
                      <w:szCs w:val="21"/>
                    </w:rPr>
                  </w:pPr>
                  <w:r>
                    <w:rPr>
                      <w:rFonts w:hint="eastAsia"/>
                      <w:bCs/>
                      <w:snapToGrid w:val="0"/>
                      <w:kern w:val="0"/>
                      <w:szCs w:val="21"/>
                    </w:rPr>
                    <w:t>新建</w:t>
                  </w:r>
                </w:p>
              </w:tc>
            </w:tr>
            <w:tr w14:paraId="77BB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3478DD5D">
                  <w:pPr>
                    <w:widowControl/>
                    <w:adjustRightInd w:val="0"/>
                    <w:jc w:val="center"/>
                    <w:rPr>
                      <w:bCs/>
                      <w:snapToGrid w:val="0"/>
                      <w:kern w:val="0"/>
                      <w:szCs w:val="21"/>
                    </w:rPr>
                  </w:pPr>
                </w:p>
              </w:tc>
              <w:tc>
                <w:tcPr>
                  <w:tcW w:w="1620" w:type="dxa"/>
                  <w:gridSpan w:val="2"/>
                  <w:vAlign w:val="center"/>
                </w:tcPr>
                <w:p w14:paraId="30FB89E6">
                  <w:pPr>
                    <w:jc w:val="center"/>
                    <w:rPr>
                      <w:szCs w:val="21"/>
                    </w:rPr>
                  </w:pPr>
                  <w:r>
                    <w:rPr>
                      <w:rFonts w:hint="eastAsia"/>
                      <w:szCs w:val="21"/>
                    </w:rPr>
                    <w:t>生活垃圾</w:t>
                  </w:r>
                </w:p>
              </w:tc>
              <w:tc>
                <w:tcPr>
                  <w:tcW w:w="5499" w:type="dxa"/>
                </w:tcPr>
                <w:p w14:paraId="0B5292A0">
                  <w:pPr>
                    <w:rPr>
                      <w:szCs w:val="21"/>
                    </w:rPr>
                  </w:pPr>
                  <w:r>
                    <w:rPr>
                      <w:rFonts w:hint="eastAsia"/>
                      <w:szCs w:val="21"/>
                      <w:lang w:val="en-US" w:eastAsia="zh-CN"/>
                    </w:rPr>
                    <w:t>餐厨垃圾经专用容器收集后交有资质单位处置，生活垃圾经垃圾桶收集后交当地环卫部门处置。</w:t>
                  </w:r>
                </w:p>
              </w:tc>
              <w:tc>
                <w:tcPr>
                  <w:tcW w:w="885" w:type="dxa"/>
                  <w:vAlign w:val="center"/>
                </w:tcPr>
                <w:p w14:paraId="664CA1A2">
                  <w:pPr>
                    <w:widowControl/>
                    <w:adjustRightInd w:val="0"/>
                    <w:jc w:val="center"/>
                    <w:rPr>
                      <w:bCs/>
                      <w:snapToGrid w:val="0"/>
                      <w:kern w:val="0"/>
                      <w:szCs w:val="21"/>
                    </w:rPr>
                  </w:pPr>
                  <w:r>
                    <w:rPr>
                      <w:rFonts w:hint="eastAsia"/>
                      <w:bCs/>
                      <w:snapToGrid w:val="0"/>
                      <w:kern w:val="0"/>
                      <w:szCs w:val="21"/>
                    </w:rPr>
                    <w:t>新建</w:t>
                  </w:r>
                </w:p>
              </w:tc>
            </w:tr>
          </w:tbl>
          <w:p w14:paraId="672A580A">
            <w:pPr>
              <w:widowControl/>
              <w:adjustRightInd w:val="0"/>
              <w:spacing w:line="360" w:lineRule="auto"/>
              <w:ind w:left="420" w:leftChars="200"/>
              <w:rPr>
                <w:bCs/>
                <w:snapToGrid w:val="0"/>
                <w:kern w:val="0"/>
                <w:sz w:val="24"/>
              </w:rPr>
            </w:pPr>
            <w:r>
              <w:rPr>
                <w:rFonts w:hint="eastAsia"/>
                <w:bCs/>
                <w:snapToGrid w:val="0"/>
                <w:kern w:val="0"/>
                <w:sz w:val="24"/>
              </w:rPr>
              <w:t>3、公用工程</w:t>
            </w:r>
          </w:p>
          <w:p w14:paraId="59019FF2">
            <w:pPr>
              <w:widowControl/>
              <w:adjustRightInd w:val="0"/>
              <w:spacing w:line="360" w:lineRule="auto"/>
              <w:ind w:firstLine="480" w:firstLineChars="200"/>
              <w:rPr>
                <w:bCs/>
                <w:snapToGrid w:val="0"/>
                <w:kern w:val="0"/>
                <w:sz w:val="24"/>
              </w:rPr>
            </w:pPr>
            <w:r>
              <w:rPr>
                <w:rFonts w:hint="eastAsia"/>
                <w:bCs/>
                <w:snapToGrid w:val="0"/>
                <w:kern w:val="0"/>
                <w:sz w:val="24"/>
              </w:rPr>
              <w:t>（1）给水</w:t>
            </w:r>
          </w:p>
          <w:p w14:paraId="5FD21C73">
            <w:pPr>
              <w:widowControl/>
              <w:adjustRightInd w:val="0"/>
              <w:spacing w:line="360" w:lineRule="auto"/>
              <w:ind w:firstLine="480" w:firstLineChars="200"/>
              <w:rPr>
                <w:bCs/>
                <w:snapToGrid w:val="0"/>
                <w:kern w:val="0"/>
                <w:sz w:val="24"/>
              </w:rPr>
            </w:pPr>
            <w:r>
              <w:rPr>
                <w:rFonts w:hint="eastAsia"/>
                <w:bCs/>
                <w:snapToGrid w:val="0"/>
                <w:kern w:val="0"/>
                <w:sz w:val="24"/>
              </w:rPr>
              <w:t>项目运营期生产及生活用水依托园区给水管网供给，项目厂区内设置食堂</w:t>
            </w:r>
            <w:r>
              <w:rPr>
                <w:rFonts w:hint="eastAsia"/>
                <w:bCs/>
                <w:snapToGrid w:val="0"/>
                <w:kern w:val="0"/>
                <w:sz w:val="24"/>
                <w:lang w:val="en-US" w:eastAsia="zh-CN"/>
              </w:rPr>
              <w:t>及</w:t>
            </w:r>
            <w:r>
              <w:rPr>
                <w:rFonts w:hint="eastAsia"/>
                <w:bCs/>
                <w:snapToGrid w:val="0"/>
                <w:kern w:val="0"/>
                <w:sz w:val="24"/>
              </w:rPr>
              <w:t>住宿。运营期用水主要为生产用水及生活用水。</w:t>
            </w:r>
            <w:r>
              <w:rPr>
                <w:rFonts w:hint="eastAsia"/>
                <w:sz w:val="24"/>
              </w:rPr>
              <w:t>项目产品均为中药材，为保持车间内干燥，防止原材料发霉变质，项目采用扫帚定期对车间地面灰尘进行清扫，无地面清洁废水产生。</w:t>
            </w:r>
          </w:p>
          <w:p w14:paraId="5D23F20B">
            <w:pPr>
              <w:widowControl/>
              <w:adjustRightInd w:val="0"/>
              <w:spacing w:line="360" w:lineRule="auto"/>
              <w:ind w:firstLine="482" w:firstLineChars="200"/>
              <w:rPr>
                <w:kern w:val="0"/>
                <w:sz w:val="24"/>
              </w:rPr>
            </w:pPr>
            <w:r>
              <w:rPr>
                <w:rFonts w:hint="eastAsia"/>
                <w:b/>
                <w:bCs/>
                <w:kern w:val="0"/>
                <w:sz w:val="24"/>
              </w:rPr>
              <w:t>生产用水：</w:t>
            </w:r>
          </w:p>
          <w:p w14:paraId="2BB0B4A9">
            <w:pPr>
              <w:spacing w:line="360" w:lineRule="auto"/>
              <w:ind w:firstLine="480" w:firstLineChars="200"/>
              <w:rPr>
                <w:kern w:val="0"/>
                <w:sz w:val="24"/>
              </w:rPr>
            </w:pPr>
            <w:r>
              <w:rPr>
                <w:rFonts w:hint="eastAsia"/>
                <w:kern w:val="0"/>
                <w:sz w:val="24"/>
              </w:rPr>
              <w:t>①清洗用水</w:t>
            </w:r>
          </w:p>
          <w:p w14:paraId="543CFAC9">
            <w:pPr>
              <w:spacing w:line="360" w:lineRule="auto"/>
              <w:ind w:firstLine="480" w:firstLineChars="200"/>
              <w:rPr>
                <w:kern w:val="0"/>
                <w:sz w:val="24"/>
              </w:rPr>
            </w:pPr>
            <w:r>
              <w:rPr>
                <w:rFonts w:hint="eastAsia"/>
                <w:kern w:val="0"/>
                <w:sz w:val="24"/>
              </w:rPr>
              <w:t>根据建设单位提供资料，项目设置一清洗水池对药材进行清洗，清洗池有效容积约3m</w:t>
            </w:r>
            <w:r>
              <w:rPr>
                <w:rFonts w:hint="eastAsia"/>
                <w:kern w:val="0"/>
                <w:sz w:val="24"/>
                <w:vertAlign w:val="superscript"/>
              </w:rPr>
              <w:t>3</w:t>
            </w:r>
            <w:r>
              <w:rPr>
                <w:rFonts w:hint="eastAsia"/>
                <w:kern w:val="0"/>
                <w:sz w:val="24"/>
              </w:rPr>
              <w:t>，清洗用水循环使用，每日更换。清洗过程水量不断损耗，损耗量按有效容积20%计，则清洗废水排放量为2.4m</w:t>
            </w:r>
            <w:r>
              <w:rPr>
                <w:rFonts w:hint="eastAsia"/>
                <w:kern w:val="0"/>
                <w:sz w:val="24"/>
                <w:vertAlign w:val="superscript"/>
              </w:rPr>
              <w:t>3</w:t>
            </w:r>
            <w:r>
              <w:rPr>
                <w:rFonts w:hint="eastAsia"/>
                <w:kern w:val="0"/>
                <w:sz w:val="24"/>
              </w:rPr>
              <w:t>/d（720m</w:t>
            </w:r>
            <w:r>
              <w:rPr>
                <w:rFonts w:hint="eastAsia"/>
                <w:kern w:val="0"/>
                <w:sz w:val="24"/>
                <w:vertAlign w:val="superscript"/>
              </w:rPr>
              <w:t>3</w:t>
            </w:r>
            <w:r>
              <w:rPr>
                <w:rFonts w:hint="eastAsia"/>
                <w:kern w:val="0"/>
                <w:sz w:val="24"/>
              </w:rPr>
              <w:t>/d）。</w:t>
            </w:r>
          </w:p>
          <w:p w14:paraId="0EB5D8BA">
            <w:pPr>
              <w:spacing w:line="360" w:lineRule="auto"/>
              <w:ind w:firstLine="480" w:firstLineChars="200"/>
              <w:rPr>
                <w:kern w:val="0"/>
                <w:sz w:val="24"/>
              </w:rPr>
            </w:pPr>
            <w:r>
              <w:rPr>
                <w:rFonts w:hint="eastAsia"/>
                <w:kern w:val="0"/>
                <w:sz w:val="24"/>
              </w:rPr>
              <w:t>②洗润用水</w:t>
            </w:r>
          </w:p>
          <w:p w14:paraId="229808C2">
            <w:pPr>
              <w:spacing w:line="360" w:lineRule="auto"/>
              <w:ind w:firstLine="480" w:firstLineChars="200"/>
              <w:rPr>
                <w:kern w:val="0"/>
                <w:sz w:val="24"/>
              </w:rPr>
            </w:pPr>
            <w:r>
              <w:rPr>
                <w:rFonts w:hint="eastAsia"/>
                <w:kern w:val="0"/>
                <w:sz w:val="24"/>
              </w:rPr>
              <w:t>润洗过程润洗用水不断被药材吸收，根据建设单位提供资料，润洗过程药材吸水量约0.3kg/kg·药材，润洗用水均进入药材，不外排。项目仅川牛膝、陈皮类药材需进行润洗，根据建设单位提供资料，川牛膝、陈皮类药材约占70%，则川牛膝、陈皮类药材用量约1055kg/a，则润洗用水约316.5kg/a（1.055kg/d）。</w:t>
            </w:r>
          </w:p>
          <w:p w14:paraId="06A26E55">
            <w:pPr>
              <w:spacing w:line="360" w:lineRule="auto"/>
              <w:ind w:firstLine="480" w:firstLineChars="200"/>
              <w:rPr>
                <w:kern w:val="0"/>
                <w:sz w:val="24"/>
                <w:highlight w:val="none"/>
              </w:rPr>
            </w:pPr>
            <w:r>
              <w:rPr>
                <w:rFonts w:hint="eastAsia"/>
                <w:kern w:val="0"/>
                <w:sz w:val="24"/>
                <w:highlight w:val="none"/>
              </w:rPr>
              <w:t>③蒸汽发生器用水</w:t>
            </w:r>
          </w:p>
          <w:p w14:paraId="21ECB125">
            <w:pPr>
              <w:spacing w:line="360" w:lineRule="auto"/>
              <w:ind w:firstLine="480" w:firstLineChars="200"/>
              <w:rPr>
                <w:kern w:val="0"/>
                <w:sz w:val="24"/>
                <w:highlight w:val="none"/>
              </w:rPr>
            </w:pPr>
            <w:r>
              <w:rPr>
                <w:rFonts w:hint="eastAsia"/>
                <w:kern w:val="0"/>
                <w:sz w:val="24"/>
                <w:highlight w:val="none"/>
              </w:rPr>
              <w:t>项目设置1台蒸汽发生器</w:t>
            </w:r>
            <w:r>
              <w:rPr>
                <w:rFonts w:hint="eastAsia"/>
                <w:kern w:val="0"/>
                <w:sz w:val="24"/>
                <w:highlight w:val="none"/>
                <w:lang w:val="en-US" w:eastAsia="zh-CN"/>
              </w:rPr>
              <w:t>为中药饮片生产线提供热能</w:t>
            </w:r>
            <w:r>
              <w:rPr>
                <w:rFonts w:hint="eastAsia"/>
                <w:kern w:val="0"/>
                <w:sz w:val="24"/>
                <w:highlight w:val="none"/>
              </w:rPr>
              <w:t>，根据建设单位提供资料蒸汽发生器用水量为0.5m</w:t>
            </w:r>
            <w:r>
              <w:rPr>
                <w:rFonts w:hint="eastAsia"/>
                <w:kern w:val="0"/>
                <w:sz w:val="24"/>
                <w:highlight w:val="none"/>
                <w:vertAlign w:val="superscript"/>
              </w:rPr>
              <w:t>3</w:t>
            </w:r>
            <w:r>
              <w:rPr>
                <w:rFonts w:hint="eastAsia"/>
                <w:kern w:val="0"/>
                <w:sz w:val="24"/>
                <w:highlight w:val="none"/>
              </w:rPr>
              <w:t>/h（4m</w:t>
            </w:r>
            <w:r>
              <w:rPr>
                <w:rFonts w:hint="eastAsia"/>
                <w:kern w:val="0"/>
                <w:sz w:val="24"/>
                <w:highlight w:val="none"/>
                <w:vertAlign w:val="superscript"/>
              </w:rPr>
              <w:t>3</w:t>
            </w:r>
            <w:r>
              <w:rPr>
                <w:rFonts w:hint="eastAsia"/>
                <w:kern w:val="0"/>
                <w:sz w:val="24"/>
                <w:highlight w:val="none"/>
              </w:rPr>
              <w:t>/d，1200m</w:t>
            </w:r>
            <w:r>
              <w:rPr>
                <w:rFonts w:hint="eastAsia"/>
                <w:kern w:val="0"/>
                <w:sz w:val="24"/>
                <w:highlight w:val="none"/>
                <w:vertAlign w:val="superscript"/>
              </w:rPr>
              <w:t>3</w:t>
            </w:r>
            <w:r>
              <w:rPr>
                <w:rFonts w:hint="eastAsia"/>
                <w:kern w:val="0"/>
                <w:sz w:val="24"/>
                <w:highlight w:val="none"/>
              </w:rPr>
              <w:t>/a），蒸汽发生器用水均由软水</w:t>
            </w:r>
            <w:r>
              <w:rPr>
                <w:rFonts w:hint="eastAsia"/>
                <w:kern w:val="0"/>
                <w:sz w:val="24"/>
                <w:highlight w:val="none"/>
                <w:lang w:val="en-US" w:eastAsia="zh-CN"/>
              </w:rPr>
              <w:t>制备</w:t>
            </w:r>
            <w:r>
              <w:rPr>
                <w:rFonts w:hint="eastAsia"/>
                <w:kern w:val="0"/>
                <w:sz w:val="24"/>
                <w:highlight w:val="none"/>
              </w:rPr>
              <w:t>机提供。</w:t>
            </w:r>
          </w:p>
          <w:p w14:paraId="749B82C0">
            <w:pPr>
              <w:spacing w:line="360" w:lineRule="auto"/>
              <w:ind w:firstLine="480" w:firstLineChars="200"/>
              <w:rPr>
                <w:kern w:val="0"/>
                <w:sz w:val="24"/>
                <w:highlight w:val="none"/>
              </w:rPr>
            </w:pPr>
            <w:r>
              <w:rPr>
                <w:rFonts w:hint="eastAsia"/>
                <w:kern w:val="0"/>
                <w:sz w:val="24"/>
                <w:highlight w:val="none"/>
              </w:rPr>
              <w:t>④软水制备用水</w:t>
            </w:r>
          </w:p>
          <w:p w14:paraId="15BC0AED">
            <w:pPr>
              <w:spacing w:line="360" w:lineRule="auto"/>
              <w:ind w:firstLine="480" w:firstLineChars="200"/>
              <w:rPr>
                <w:kern w:val="0"/>
                <w:sz w:val="24"/>
                <w:highlight w:val="none"/>
              </w:rPr>
            </w:pPr>
            <w:r>
              <w:rPr>
                <w:rFonts w:hint="eastAsia"/>
                <w:kern w:val="0"/>
                <w:sz w:val="24"/>
                <w:highlight w:val="none"/>
              </w:rPr>
              <w:t>项目设置1台软水制备机提供软水，采用离子交换软化法制备软水供蒸汽发生器使用。根据建设单位提供资料，蒸汽发生器软水用水量为4m</w:t>
            </w:r>
            <w:r>
              <w:rPr>
                <w:rFonts w:hint="eastAsia"/>
                <w:kern w:val="0"/>
                <w:sz w:val="24"/>
                <w:highlight w:val="none"/>
                <w:vertAlign w:val="superscript"/>
              </w:rPr>
              <w:t>3</w:t>
            </w:r>
            <w:r>
              <w:rPr>
                <w:rFonts w:hint="eastAsia"/>
                <w:kern w:val="0"/>
                <w:sz w:val="24"/>
                <w:highlight w:val="none"/>
              </w:rPr>
              <w:t>/d，软水制备过程需每日采用软水对设备进行反冲洗，设备反冲洗用水量为0.01m</w:t>
            </w:r>
            <w:r>
              <w:rPr>
                <w:rFonts w:hint="eastAsia"/>
                <w:kern w:val="0"/>
                <w:sz w:val="24"/>
                <w:highlight w:val="none"/>
                <w:vertAlign w:val="superscript"/>
              </w:rPr>
              <w:t>3</w:t>
            </w:r>
            <w:r>
              <w:rPr>
                <w:rFonts w:hint="eastAsia"/>
                <w:kern w:val="0"/>
                <w:sz w:val="24"/>
                <w:highlight w:val="none"/>
              </w:rPr>
              <w:t>/d，</w:t>
            </w:r>
            <w:r>
              <w:rPr>
                <w:rFonts w:hint="eastAsia"/>
                <w:bCs/>
                <w:sz w:val="24"/>
                <w:highlight w:val="none"/>
              </w:rPr>
              <w:t>产生的离子树脂再生反冲洗废水约0.01</w:t>
            </w:r>
            <w:r>
              <w:rPr>
                <w:rFonts w:hint="eastAsia"/>
                <w:kern w:val="0"/>
                <w:sz w:val="24"/>
                <w:highlight w:val="none"/>
              </w:rPr>
              <w:t>m</w:t>
            </w:r>
            <w:r>
              <w:rPr>
                <w:rFonts w:hint="eastAsia"/>
                <w:kern w:val="0"/>
                <w:sz w:val="24"/>
                <w:highlight w:val="none"/>
                <w:vertAlign w:val="superscript"/>
              </w:rPr>
              <w:t>3</w:t>
            </w:r>
            <w:r>
              <w:rPr>
                <w:rFonts w:hint="eastAsia"/>
                <w:kern w:val="0"/>
                <w:sz w:val="24"/>
                <w:highlight w:val="none"/>
              </w:rPr>
              <w:t>/d</w:t>
            </w:r>
            <w:r>
              <w:rPr>
                <w:rFonts w:hint="eastAsia"/>
                <w:bCs/>
                <w:sz w:val="24"/>
                <w:highlight w:val="none"/>
              </w:rPr>
              <w:t>（3</w:t>
            </w:r>
            <w:r>
              <w:rPr>
                <w:rFonts w:hint="eastAsia"/>
                <w:kern w:val="0"/>
                <w:sz w:val="24"/>
                <w:highlight w:val="none"/>
              </w:rPr>
              <w:t>m</w:t>
            </w:r>
            <w:r>
              <w:rPr>
                <w:rFonts w:hint="eastAsia"/>
                <w:kern w:val="0"/>
                <w:sz w:val="24"/>
                <w:highlight w:val="none"/>
                <w:vertAlign w:val="superscript"/>
              </w:rPr>
              <w:t>3</w:t>
            </w:r>
            <w:r>
              <w:rPr>
                <w:rFonts w:hint="eastAsia"/>
                <w:kern w:val="0"/>
                <w:sz w:val="24"/>
                <w:highlight w:val="none"/>
              </w:rPr>
              <w:t>/a</w:t>
            </w:r>
            <w:r>
              <w:rPr>
                <w:rFonts w:hint="eastAsia"/>
                <w:bCs/>
                <w:sz w:val="24"/>
                <w:highlight w:val="none"/>
              </w:rPr>
              <w:t>）。则软水制备过程用水量为4.01m</w:t>
            </w:r>
            <w:r>
              <w:rPr>
                <w:rFonts w:hint="eastAsia"/>
                <w:bCs/>
                <w:sz w:val="24"/>
                <w:highlight w:val="none"/>
                <w:vertAlign w:val="superscript"/>
              </w:rPr>
              <w:t>3</w:t>
            </w:r>
            <w:r>
              <w:rPr>
                <w:rFonts w:hint="eastAsia"/>
                <w:kern w:val="0"/>
                <w:sz w:val="24"/>
                <w:highlight w:val="none"/>
              </w:rPr>
              <w:t>/d（1203m</w:t>
            </w:r>
            <w:r>
              <w:rPr>
                <w:rFonts w:hint="eastAsia"/>
                <w:kern w:val="0"/>
                <w:sz w:val="24"/>
                <w:highlight w:val="none"/>
                <w:vertAlign w:val="superscript"/>
              </w:rPr>
              <w:t>3</w:t>
            </w:r>
            <w:r>
              <w:rPr>
                <w:rFonts w:hint="eastAsia"/>
                <w:kern w:val="0"/>
                <w:sz w:val="24"/>
                <w:highlight w:val="none"/>
              </w:rPr>
              <w:t>/a）。</w:t>
            </w:r>
          </w:p>
          <w:p w14:paraId="00CC9C8D">
            <w:pPr>
              <w:spacing w:line="360" w:lineRule="auto"/>
              <w:ind w:firstLine="480" w:firstLineChars="200"/>
              <w:rPr>
                <w:kern w:val="0"/>
                <w:sz w:val="24"/>
              </w:rPr>
            </w:pPr>
            <w:r>
              <w:rPr>
                <w:rFonts w:hint="eastAsia"/>
                <w:kern w:val="0"/>
                <w:sz w:val="24"/>
              </w:rPr>
              <w:t>⑤蒸煮用水</w:t>
            </w:r>
          </w:p>
          <w:p w14:paraId="04F50CEB">
            <w:pPr>
              <w:spacing w:line="360" w:lineRule="auto"/>
              <w:ind w:firstLine="480" w:firstLineChars="200"/>
              <w:rPr>
                <w:kern w:val="0"/>
                <w:sz w:val="24"/>
                <w:highlight w:val="yellow"/>
              </w:rPr>
            </w:pPr>
            <w:r>
              <w:rPr>
                <w:rFonts w:hint="eastAsia"/>
                <w:kern w:val="0"/>
                <w:sz w:val="24"/>
              </w:rPr>
              <w:t>主要为黄精、熟地黄类产品蒸煮工序需加入清水。根据建设单位提供资料，蒸煮过程药材与清水比例约1：0.3，则蒸煮用水约44.784m</w:t>
            </w:r>
            <w:r>
              <w:rPr>
                <w:rFonts w:hint="eastAsia"/>
                <w:kern w:val="0"/>
                <w:sz w:val="24"/>
                <w:vertAlign w:val="superscript"/>
              </w:rPr>
              <w:t>3</w:t>
            </w:r>
            <w:r>
              <w:rPr>
                <w:rFonts w:hint="eastAsia"/>
                <w:kern w:val="0"/>
                <w:sz w:val="24"/>
              </w:rPr>
              <w:t>/a（0.149m</w:t>
            </w:r>
            <w:r>
              <w:rPr>
                <w:rFonts w:hint="eastAsia"/>
                <w:kern w:val="0"/>
                <w:sz w:val="24"/>
                <w:vertAlign w:val="superscript"/>
              </w:rPr>
              <w:t>3</w:t>
            </w:r>
            <w:r>
              <w:rPr>
                <w:rFonts w:hint="eastAsia"/>
                <w:kern w:val="0"/>
                <w:sz w:val="24"/>
              </w:rPr>
              <w:t>/d），蒸煮过程蒸煮用水均进入产品，不外排。</w:t>
            </w:r>
          </w:p>
          <w:p w14:paraId="0B3833B3">
            <w:pPr>
              <w:spacing w:line="360" w:lineRule="auto"/>
              <w:ind w:firstLine="480" w:firstLineChars="200"/>
              <w:rPr>
                <w:kern w:val="0"/>
                <w:sz w:val="24"/>
              </w:rPr>
            </w:pPr>
            <w:r>
              <w:rPr>
                <w:rFonts w:hint="eastAsia"/>
                <w:kern w:val="0"/>
                <w:sz w:val="24"/>
              </w:rPr>
              <w:t>⑥</w:t>
            </w:r>
            <w:r>
              <w:rPr>
                <w:rFonts w:hint="eastAsia"/>
                <w:kern w:val="0"/>
                <w:sz w:val="24"/>
                <w:lang w:val="en-US" w:eastAsia="zh-CN"/>
              </w:rPr>
              <w:t>设备</w:t>
            </w:r>
            <w:r>
              <w:rPr>
                <w:rFonts w:hint="eastAsia"/>
                <w:kern w:val="0"/>
                <w:sz w:val="24"/>
              </w:rPr>
              <w:t>清洗用水</w:t>
            </w:r>
          </w:p>
          <w:p w14:paraId="790CEB36">
            <w:pPr>
              <w:spacing w:line="360" w:lineRule="auto"/>
              <w:ind w:firstLine="480" w:firstLineChars="200"/>
              <w:rPr>
                <w:kern w:val="0"/>
                <w:sz w:val="24"/>
              </w:rPr>
            </w:pPr>
            <w:r>
              <w:rPr>
                <w:rFonts w:hint="eastAsia"/>
                <w:kern w:val="0"/>
                <w:sz w:val="24"/>
                <w:lang w:val="en-US" w:eastAsia="zh-CN"/>
              </w:rPr>
              <w:t>项目运营期生产完成后需对</w:t>
            </w:r>
            <w:r>
              <w:rPr>
                <w:rFonts w:hint="eastAsia"/>
                <w:kern w:val="0"/>
                <w:sz w:val="24"/>
              </w:rPr>
              <w:t>煮锅</w:t>
            </w:r>
            <w:r>
              <w:rPr>
                <w:rFonts w:hint="eastAsia"/>
                <w:kern w:val="0"/>
                <w:sz w:val="24"/>
                <w:lang w:val="en-US" w:eastAsia="zh-CN"/>
              </w:rPr>
              <w:t>等生产设备进行清洗，根据建设单位提供资料，设备清洗用水量约400</w:t>
            </w:r>
            <w:r>
              <w:rPr>
                <w:rFonts w:hint="eastAsia"/>
                <w:kern w:val="0"/>
                <w:sz w:val="24"/>
              </w:rPr>
              <w:t>L/d（</w:t>
            </w:r>
            <w:r>
              <w:rPr>
                <w:rFonts w:hint="eastAsia"/>
                <w:kern w:val="0"/>
                <w:sz w:val="24"/>
                <w:lang w:val="en-US" w:eastAsia="zh-CN"/>
              </w:rPr>
              <w:t>120</w:t>
            </w:r>
            <w:r>
              <w:rPr>
                <w:rFonts w:hint="eastAsia"/>
                <w:kern w:val="0"/>
                <w:sz w:val="24"/>
              </w:rPr>
              <w:t>m</w:t>
            </w:r>
            <w:r>
              <w:rPr>
                <w:rFonts w:hint="eastAsia"/>
                <w:kern w:val="0"/>
                <w:sz w:val="24"/>
                <w:vertAlign w:val="superscript"/>
              </w:rPr>
              <w:t>3</w:t>
            </w:r>
            <w:r>
              <w:rPr>
                <w:rFonts w:hint="eastAsia"/>
                <w:kern w:val="0"/>
                <w:sz w:val="24"/>
              </w:rPr>
              <w:t>/a）</w:t>
            </w:r>
            <w:r>
              <w:rPr>
                <w:rFonts w:hint="eastAsia"/>
                <w:kern w:val="0"/>
                <w:sz w:val="24"/>
                <w:lang w:eastAsia="zh-CN"/>
              </w:rPr>
              <w:t>，</w:t>
            </w:r>
            <w:r>
              <w:rPr>
                <w:rFonts w:hint="eastAsia"/>
                <w:kern w:val="0"/>
                <w:sz w:val="24"/>
                <w:lang w:val="en-US" w:eastAsia="zh-CN"/>
              </w:rPr>
              <w:t>设备清洗</w:t>
            </w:r>
            <w:r>
              <w:rPr>
                <w:rFonts w:hint="eastAsia"/>
                <w:kern w:val="0"/>
                <w:sz w:val="24"/>
              </w:rPr>
              <w:t>废水排放系数按0.9计，则</w:t>
            </w:r>
            <w:r>
              <w:rPr>
                <w:rFonts w:hint="eastAsia"/>
                <w:kern w:val="0"/>
                <w:sz w:val="24"/>
                <w:lang w:val="en-US" w:eastAsia="zh-CN"/>
              </w:rPr>
              <w:t>设备</w:t>
            </w:r>
            <w:r>
              <w:rPr>
                <w:rFonts w:hint="eastAsia"/>
                <w:kern w:val="0"/>
                <w:sz w:val="24"/>
              </w:rPr>
              <w:t>清洗废水排放量为</w:t>
            </w:r>
            <w:r>
              <w:rPr>
                <w:rFonts w:hint="eastAsia"/>
                <w:kern w:val="0"/>
                <w:sz w:val="24"/>
                <w:lang w:val="en-US" w:eastAsia="zh-CN"/>
              </w:rPr>
              <w:t>360</w:t>
            </w:r>
            <w:r>
              <w:rPr>
                <w:rFonts w:hint="eastAsia"/>
                <w:kern w:val="0"/>
                <w:sz w:val="24"/>
              </w:rPr>
              <w:t>L/d（</w:t>
            </w:r>
            <w:r>
              <w:rPr>
                <w:rFonts w:hint="eastAsia"/>
                <w:kern w:val="0"/>
                <w:sz w:val="24"/>
                <w:lang w:val="en-US" w:eastAsia="zh-CN"/>
              </w:rPr>
              <w:t>108</w:t>
            </w:r>
            <w:r>
              <w:rPr>
                <w:rFonts w:hint="eastAsia"/>
                <w:kern w:val="0"/>
                <w:sz w:val="24"/>
              </w:rPr>
              <w:t>m</w:t>
            </w:r>
            <w:r>
              <w:rPr>
                <w:rFonts w:hint="eastAsia"/>
                <w:kern w:val="0"/>
                <w:sz w:val="24"/>
                <w:vertAlign w:val="superscript"/>
              </w:rPr>
              <w:t>3</w:t>
            </w:r>
            <w:r>
              <w:rPr>
                <w:rFonts w:hint="eastAsia"/>
                <w:kern w:val="0"/>
                <w:sz w:val="24"/>
              </w:rPr>
              <w:t>/a）。</w:t>
            </w:r>
          </w:p>
          <w:p w14:paraId="028B471B">
            <w:pPr>
              <w:spacing w:line="360" w:lineRule="auto"/>
              <w:ind w:firstLine="480" w:firstLineChars="200"/>
              <w:rPr>
                <w:kern w:val="0"/>
                <w:sz w:val="24"/>
              </w:rPr>
            </w:pPr>
            <w:r>
              <w:rPr>
                <w:rFonts w:hint="eastAsia"/>
                <w:kern w:val="0"/>
                <w:sz w:val="24"/>
              </w:rPr>
              <w:t>⑦煎煮中心及院内制剂用水</w:t>
            </w:r>
          </w:p>
          <w:p w14:paraId="1E0DF264">
            <w:pPr>
              <w:spacing w:line="360" w:lineRule="auto"/>
              <w:ind w:firstLine="480" w:firstLineChars="200"/>
              <w:rPr>
                <w:kern w:val="0"/>
                <w:sz w:val="24"/>
              </w:rPr>
            </w:pPr>
            <w:r>
              <w:rPr>
                <w:rFonts w:hint="eastAsia"/>
                <w:kern w:val="0"/>
                <w:sz w:val="24"/>
              </w:rPr>
              <w:t>a、煎煮中心用水</w:t>
            </w:r>
          </w:p>
          <w:p w14:paraId="53ACAFD6">
            <w:pPr>
              <w:spacing w:line="360" w:lineRule="auto"/>
              <w:ind w:firstLine="480" w:firstLineChars="200"/>
              <w:rPr>
                <w:kern w:val="0"/>
                <w:sz w:val="24"/>
              </w:rPr>
            </w:pPr>
            <w:r>
              <w:rPr>
                <w:rFonts w:hint="eastAsia"/>
                <w:kern w:val="0"/>
                <w:sz w:val="24"/>
              </w:rPr>
              <w:t>根据建设单位提供资料，</w:t>
            </w:r>
            <w:r>
              <w:rPr>
                <w:rFonts w:hint="eastAsia"/>
                <w:kern w:val="0"/>
                <w:sz w:val="24"/>
                <w:lang w:val="en-US" w:eastAsia="zh-CN"/>
              </w:rPr>
              <w:t>项目日煎煮中药15000副</w:t>
            </w:r>
            <w:r>
              <w:rPr>
                <w:rFonts w:hint="eastAsia"/>
                <w:kern w:val="0"/>
                <w:sz w:val="24"/>
                <w:lang w:eastAsia="zh-CN"/>
              </w:rPr>
              <w:t>。</w:t>
            </w:r>
            <w:r>
              <w:rPr>
                <w:rFonts w:hint="eastAsia"/>
                <w:kern w:val="0"/>
                <w:sz w:val="24"/>
              </w:rPr>
              <w:t>每副代煎中药</w:t>
            </w:r>
            <w:r>
              <w:rPr>
                <w:rFonts w:hint="eastAsia"/>
                <w:kern w:val="0"/>
                <w:sz w:val="24"/>
                <w:lang w:val="en-US" w:eastAsia="zh-CN"/>
              </w:rPr>
              <w:t>干药材</w:t>
            </w:r>
            <w:r>
              <w:rPr>
                <w:rFonts w:hint="eastAsia"/>
                <w:kern w:val="0"/>
                <w:sz w:val="24"/>
              </w:rPr>
              <w:t>平均约</w:t>
            </w:r>
            <w:r>
              <w:rPr>
                <w:rFonts w:hint="eastAsia"/>
                <w:kern w:val="0"/>
                <w:sz w:val="24"/>
                <w:lang w:val="en-US" w:eastAsia="zh-CN"/>
              </w:rPr>
              <w:t>100</w:t>
            </w:r>
            <w:r>
              <w:rPr>
                <w:rFonts w:hint="eastAsia"/>
                <w:kern w:val="0"/>
                <w:sz w:val="24"/>
              </w:rPr>
              <w:t>g，</w:t>
            </w:r>
            <w:r>
              <w:rPr>
                <w:rFonts w:hint="eastAsia"/>
                <w:kern w:val="0"/>
                <w:sz w:val="24"/>
                <w:lang w:val="en-US" w:eastAsia="zh-CN"/>
              </w:rPr>
              <w:t>每副干药材可煎煮约10副药汤，根据建设单位提供资料，</w:t>
            </w:r>
            <w:r>
              <w:rPr>
                <w:rFonts w:hint="eastAsia"/>
                <w:kern w:val="0"/>
                <w:sz w:val="24"/>
              </w:rPr>
              <w:t>中药煎煮过程，</w:t>
            </w:r>
            <w:r>
              <w:rPr>
                <w:rFonts w:hint="eastAsia"/>
                <w:kern w:val="0"/>
                <w:sz w:val="24"/>
                <w:lang w:val="en-US" w:eastAsia="zh-CN"/>
              </w:rPr>
              <w:t>煎煮过程</w:t>
            </w:r>
            <w:r>
              <w:rPr>
                <w:rFonts w:hint="eastAsia"/>
                <w:kern w:val="0"/>
                <w:sz w:val="24"/>
              </w:rPr>
              <w:t>用水量约为中药材量的1.8倍，则煎煮中心用水量约</w:t>
            </w:r>
            <w:r>
              <w:rPr>
                <w:rFonts w:hint="eastAsia"/>
                <w:kern w:val="0"/>
                <w:sz w:val="24"/>
                <w:lang w:val="en-US" w:eastAsia="zh-CN"/>
              </w:rPr>
              <w:t>2.7</w:t>
            </w:r>
            <w:r>
              <w:rPr>
                <w:rFonts w:hint="eastAsia"/>
                <w:kern w:val="0"/>
                <w:sz w:val="24"/>
              </w:rPr>
              <w:t>m</w:t>
            </w:r>
            <w:r>
              <w:rPr>
                <w:rFonts w:hint="eastAsia"/>
                <w:kern w:val="0"/>
                <w:sz w:val="24"/>
                <w:vertAlign w:val="superscript"/>
              </w:rPr>
              <w:t>3</w:t>
            </w:r>
            <w:r>
              <w:rPr>
                <w:rFonts w:hint="eastAsia"/>
                <w:kern w:val="0"/>
                <w:sz w:val="24"/>
              </w:rPr>
              <w:t>/d（</w:t>
            </w:r>
            <w:r>
              <w:rPr>
                <w:rFonts w:hint="eastAsia"/>
                <w:kern w:val="0"/>
                <w:sz w:val="24"/>
                <w:lang w:val="en-US" w:eastAsia="zh-CN"/>
              </w:rPr>
              <w:t>810</w:t>
            </w:r>
            <w:r>
              <w:rPr>
                <w:rFonts w:hint="eastAsia"/>
                <w:kern w:val="0"/>
                <w:sz w:val="24"/>
              </w:rPr>
              <w:t>m</w:t>
            </w:r>
            <w:r>
              <w:rPr>
                <w:rFonts w:hint="eastAsia"/>
                <w:kern w:val="0"/>
                <w:sz w:val="24"/>
                <w:vertAlign w:val="superscript"/>
              </w:rPr>
              <w:t>3</w:t>
            </w:r>
            <w:r>
              <w:rPr>
                <w:rFonts w:hint="eastAsia"/>
                <w:kern w:val="0"/>
                <w:sz w:val="24"/>
              </w:rPr>
              <w:t>/a）。</w:t>
            </w:r>
          </w:p>
          <w:p w14:paraId="182C662B">
            <w:pPr>
              <w:spacing w:line="360" w:lineRule="auto"/>
              <w:ind w:firstLine="480" w:firstLineChars="200"/>
              <w:rPr>
                <w:kern w:val="0"/>
                <w:sz w:val="24"/>
              </w:rPr>
            </w:pPr>
            <w:r>
              <w:rPr>
                <w:rFonts w:hint="eastAsia"/>
                <w:kern w:val="0"/>
                <w:sz w:val="24"/>
              </w:rPr>
              <w:t>b、院内制剂用水</w:t>
            </w:r>
          </w:p>
          <w:p w14:paraId="3EFEE259">
            <w:pPr>
              <w:spacing w:line="360" w:lineRule="auto"/>
              <w:ind w:firstLine="480" w:firstLineChars="200"/>
              <w:rPr>
                <w:rFonts w:hint="eastAsia"/>
                <w:kern w:val="0"/>
                <w:sz w:val="24"/>
                <w:lang w:val="en-US" w:eastAsia="zh-CN"/>
              </w:rPr>
            </w:pPr>
            <w:r>
              <w:rPr>
                <w:rFonts w:hint="eastAsia"/>
                <w:kern w:val="0"/>
                <w:sz w:val="24"/>
              </w:rPr>
              <w:t>院内制剂</w:t>
            </w:r>
            <w:r>
              <w:rPr>
                <w:rFonts w:hint="eastAsia"/>
                <w:kern w:val="0"/>
                <w:sz w:val="24"/>
                <w:lang w:val="en-US" w:eastAsia="zh-CN"/>
              </w:rPr>
              <w:t>用水主要为颗粒剂及合剂生产过程煎煮工序用水及定容用水。</w:t>
            </w:r>
          </w:p>
          <w:p w14:paraId="0D5D97E0">
            <w:pPr>
              <w:spacing w:line="360" w:lineRule="auto"/>
              <w:ind w:firstLine="480" w:firstLineChars="200"/>
              <w:rPr>
                <w:rFonts w:hint="default"/>
                <w:kern w:val="0"/>
                <w:sz w:val="24"/>
                <w:lang w:val="en-US" w:eastAsia="zh-CN"/>
              </w:rPr>
            </w:pPr>
            <w:r>
              <w:rPr>
                <w:rFonts w:hint="eastAsia"/>
                <w:kern w:val="0"/>
                <w:sz w:val="24"/>
                <w:lang w:val="en-US" w:eastAsia="zh-CN"/>
              </w:rPr>
              <w:t>定容用水：项目院内制剂（合剂）年产量为5t/a，本次评价定容过程药汁与纯水按1：20进行添加，则纯水用量为4.76m</w:t>
            </w:r>
            <w:r>
              <w:rPr>
                <w:rFonts w:hint="eastAsia"/>
                <w:kern w:val="0"/>
                <w:sz w:val="24"/>
                <w:vertAlign w:val="superscript"/>
                <w:lang w:val="en-US" w:eastAsia="zh-CN"/>
              </w:rPr>
              <w:t>3</w:t>
            </w:r>
            <w:r>
              <w:rPr>
                <w:rFonts w:hint="eastAsia"/>
                <w:kern w:val="0"/>
                <w:sz w:val="24"/>
                <w:lang w:val="en-US" w:eastAsia="zh-CN"/>
              </w:rPr>
              <w:t>/a（约0.016m</w:t>
            </w:r>
            <w:r>
              <w:rPr>
                <w:rFonts w:hint="eastAsia"/>
                <w:kern w:val="0"/>
                <w:sz w:val="24"/>
                <w:vertAlign w:val="superscript"/>
                <w:lang w:val="en-US" w:eastAsia="zh-CN"/>
              </w:rPr>
              <w:t>3</w:t>
            </w:r>
            <w:r>
              <w:rPr>
                <w:rFonts w:hint="eastAsia"/>
                <w:kern w:val="0"/>
                <w:sz w:val="24"/>
                <w:lang w:val="en-US" w:eastAsia="zh-CN"/>
              </w:rPr>
              <w:t>/d）。定容所需纯水由纯水制备机供给，项目设置一纯水制备机，根据建设单位提供其设备参数，纯水制备率为75%，纯水制备机需每日采用纯水对其进行反冲洗，纯水制备机反冲洗用水量为0.01m</w:t>
            </w:r>
            <w:r>
              <w:rPr>
                <w:rFonts w:hint="eastAsia"/>
                <w:kern w:val="0"/>
                <w:sz w:val="24"/>
                <w:vertAlign w:val="superscript"/>
                <w:lang w:val="en-US" w:eastAsia="zh-CN"/>
              </w:rPr>
              <w:t>3</w:t>
            </w:r>
            <w:r>
              <w:rPr>
                <w:rFonts w:hint="eastAsia"/>
                <w:kern w:val="0"/>
                <w:sz w:val="24"/>
                <w:lang w:val="en-US" w:eastAsia="zh-CN"/>
              </w:rPr>
              <w:t>/d（3m</w:t>
            </w:r>
            <w:r>
              <w:rPr>
                <w:rFonts w:hint="eastAsia"/>
                <w:kern w:val="0"/>
                <w:sz w:val="24"/>
                <w:vertAlign w:val="superscript"/>
                <w:lang w:val="en-US" w:eastAsia="zh-CN"/>
              </w:rPr>
              <w:t>3</w:t>
            </w:r>
            <w:r>
              <w:rPr>
                <w:rFonts w:hint="eastAsia"/>
                <w:kern w:val="0"/>
                <w:sz w:val="24"/>
                <w:lang w:val="en-US" w:eastAsia="zh-CN"/>
              </w:rPr>
              <w:t>/a），则纯水制备机用水量为0.035m</w:t>
            </w:r>
            <w:r>
              <w:rPr>
                <w:rFonts w:hint="eastAsia"/>
                <w:kern w:val="0"/>
                <w:sz w:val="24"/>
                <w:vertAlign w:val="superscript"/>
                <w:lang w:val="en-US" w:eastAsia="zh-CN"/>
              </w:rPr>
              <w:t>3</w:t>
            </w:r>
            <w:r>
              <w:rPr>
                <w:rFonts w:hint="eastAsia"/>
                <w:kern w:val="0"/>
                <w:sz w:val="24"/>
                <w:lang w:val="en-US" w:eastAsia="zh-CN"/>
              </w:rPr>
              <w:t>/d（10.347m</w:t>
            </w:r>
            <w:r>
              <w:rPr>
                <w:rFonts w:hint="eastAsia"/>
                <w:kern w:val="0"/>
                <w:sz w:val="24"/>
                <w:vertAlign w:val="superscript"/>
                <w:lang w:val="en-US" w:eastAsia="zh-CN"/>
              </w:rPr>
              <w:t>3</w:t>
            </w:r>
            <w:r>
              <w:rPr>
                <w:rFonts w:hint="eastAsia"/>
                <w:kern w:val="0"/>
                <w:sz w:val="24"/>
                <w:lang w:val="en-US" w:eastAsia="zh-CN"/>
              </w:rPr>
              <w:t>/a），纯水制备过程产生的浓水约0.009m</w:t>
            </w:r>
            <w:r>
              <w:rPr>
                <w:rFonts w:hint="eastAsia"/>
                <w:kern w:val="0"/>
                <w:sz w:val="24"/>
                <w:vertAlign w:val="superscript"/>
                <w:lang w:val="en-US" w:eastAsia="zh-CN"/>
              </w:rPr>
              <w:t>3</w:t>
            </w:r>
            <w:r>
              <w:rPr>
                <w:rFonts w:hint="eastAsia"/>
                <w:kern w:val="0"/>
                <w:sz w:val="24"/>
                <w:lang w:val="en-US" w:eastAsia="zh-CN"/>
              </w:rPr>
              <w:t>/d（2.587m</w:t>
            </w:r>
            <w:r>
              <w:rPr>
                <w:rFonts w:hint="eastAsia"/>
                <w:kern w:val="0"/>
                <w:sz w:val="24"/>
                <w:vertAlign w:val="superscript"/>
                <w:lang w:val="en-US" w:eastAsia="zh-CN"/>
              </w:rPr>
              <w:t>3</w:t>
            </w:r>
            <w:r>
              <w:rPr>
                <w:rFonts w:hint="eastAsia"/>
                <w:kern w:val="0"/>
                <w:sz w:val="24"/>
                <w:lang w:val="en-US" w:eastAsia="zh-CN"/>
              </w:rPr>
              <w:t>/a）。</w:t>
            </w:r>
          </w:p>
          <w:p w14:paraId="715B39B0">
            <w:pPr>
              <w:spacing w:line="360" w:lineRule="auto"/>
              <w:ind w:firstLine="480" w:firstLineChars="200"/>
              <w:rPr>
                <w:kern w:val="0"/>
                <w:sz w:val="24"/>
              </w:rPr>
            </w:pPr>
            <w:r>
              <w:rPr>
                <w:rFonts w:hint="eastAsia"/>
                <w:kern w:val="0"/>
                <w:sz w:val="24"/>
                <w:lang w:val="en-US" w:eastAsia="zh-CN"/>
              </w:rPr>
              <w:t>院内制剂煎煮用水：根据建设单位提供资料，院内制剂</w:t>
            </w:r>
            <w:r>
              <w:rPr>
                <w:rFonts w:hint="eastAsia"/>
                <w:kern w:val="0"/>
                <w:sz w:val="24"/>
              </w:rPr>
              <w:t>制备过程</w:t>
            </w:r>
            <w:r>
              <w:rPr>
                <w:rFonts w:hint="eastAsia"/>
                <w:kern w:val="0"/>
                <w:sz w:val="24"/>
                <w:lang w:val="en-US" w:eastAsia="zh-CN"/>
              </w:rPr>
              <w:t>用水量平均约10kg/kg·院内制剂</w:t>
            </w:r>
            <w:r>
              <w:rPr>
                <w:rFonts w:hint="eastAsia"/>
                <w:kern w:val="0"/>
                <w:sz w:val="24"/>
              </w:rPr>
              <w:t>，</w:t>
            </w:r>
            <w:r>
              <w:rPr>
                <w:rFonts w:hint="eastAsia"/>
                <w:kern w:val="0"/>
                <w:sz w:val="24"/>
                <w:lang w:val="en-US" w:eastAsia="zh-CN"/>
              </w:rPr>
              <w:t>则生产10t院内制剂用水量约100m</w:t>
            </w:r>
            <w:r>
              <w:rPr>
                <w:rFonts w:hint="eastAsia"/>
                <w:kern w:val="0"/>
                <w:sz w:val="24"/>
                <w:vertAlign w:val="superscript"/>
                <w:lang w:val="en-US" w:eastAsia="zh-CN"/>
              </w:rPr>
              <w:t>3</w:t>
            </w:r>
            <w:r>
              <w:rPr>
                <w:rFonts w:hint="eastAsia"/>
                <w:kern w:val="0"/>
                <w:sz w:val="24"/>
                <w:lang w:val="en-US" w:eastAsia="zh-CN"/>
              </w:rPr>
              <w:t>/a（0.33m</w:t>
            </w:r>
            <w:r>
              <w:rPr>
                <w:rFonts w:hint="eastAsia"/>
                <w:kern w:val="0"/>
                <w:sz w:val="24"/>
                <w:vertAlign w:val="superscript"/>
                <w:lang w:val="en-US" w:eastAsia="zh-CN"/>
              </w:rPr>
              <w:t>3</w:t>
            </w:r>
            <w:r>
              <w:rPr>
                <w:rFonts w:hint="eastAsia"/>
                <w:kern w:val="0"/>
                <w:sz w:val="24"/>
                <w:lang w:val="en-US" w:eastAsia="zh-CN"/>
              </w:rPr>
              <w:t>/d）。</w:t>
            </w:r>
            <w:r>
              <w:rPr>
                <w:rFonts w:hint="eastAsia"/>
                <w:kern w:val="0"/>
                <w:sz w:val="24"/>
              </w:rPr>
              <w:t>制备过程</w:t>
            </w:r>
            <w:r>
              <w:rPr>
                <w:rFonts w:hint="eastAsia"/>
                <w:kern w:val="0"/>
                <w:sz w:val="24"/>
                <w:lang w:val="en-US" w:eastAsia="zh-CN"/>
              </w:rPr>
              <w:t>为密闭</w:t>
            </w:r>
            <w:r>
              <w:rPr>
                <w:rFonts w:hint="eastAsia"/>
                <w:kern w:val="0"/>
                <w:sz w:val="24"/>
              </w:rPr>
              <w:t>制备，</w:t>
            </w:r>
            <w:r>
              <w:rPr>
                <w:rFonts w:hint="eastAsia"/>
                <w:kern w:val="0"/>
                <w:sz w:val="24"/>
                <w:lang w:val="en-US" w:eastAsia="zh-CN"/>
              </w:rPr>
              <w:t>煎煮工序</w:t>
            </w:r>
            <w:r>
              <w:rPr>
                <w:rFonts w:hint="eastAsia"/>
                <w:kern w:val="0"/>
                <w:sz w:val="24"/>
              </w:rPr>
              <w:t>水量损耗极小，</w:t>
            </w:r>
            <w:r>
              <w:rPr>
                <w:rFonts w:hint="eastAsia"/>
                <w:kern w:val="0"/>
                <w:sz w:val="24"/>
                <w:lang w:val="en-US" w:eastAsia="zh-CN"/>
              </w:rPr>
              <w:t>主要为浓缩过程损耗量较大。根据建设单位提供资料，药材吸水率按1:1计，根据物料平衡分析，生产过程水量损耗约69.26m</w:t>
            </w:r>
            <w:r>
              <w:rPr>
                <w:rFonts w:hint="eastAsia"/>
                <w:kern w:val="0"/>
                <w:sz w:val="24"/>
                <w:vertAlign w:val="superscript"/>
                <w:lang w:val="en-US" w:eastAsia="zh-CN"/>
              </w:rPr>
              <w:t>3</w:t>
            </w:r>
            <w:r>
              <w:rPr>
                <w:rFonts w:hint="eastAsia"/>
                <w:kern w:val="0"/>
                <w:sz w:val="24"/>
                <w:lang w:val="en-US" w:eastAsia="zh-CN"/>
              </w:rPr>
              <w:t>/a（0.231m</w:t>
            </w:r>
            <w:r>
              <w:rPr>
                <w:rFonts w:hint="eastAsia"/>
                <w:kern w:val="0"/>
                <w:sz w:val="24"/>
                <w:vertAlign w:val="superscript"/>
                <w:lang w:val="en-US" w:eastAsia="zh-CN"/>
              </w:rPr>
              <w:t>3</w:t>
            </w:r>
            <w:r>
              <w:rPr>
                <w:rFonts w:hint="eastAsia"/>
                <w:kern w:val="0"/>
                <w:sz w:val="24"/>
                <w:lang w:val="en-US" w:eastAsia="zh-CN"/>
              </w:rPr>
              <w:t>/d）</w:t>
            </w:r>
            <w:r>
              <w:rPr>
                <w:rFonts w:hint="eastAsia"/>
                <w:kern w:val="0"/>
                <w:sz w:val="24"/>
              </w:rPr>
              <w:t>。</w:t>
            </w:r>
          </w:p>
          <w:p w14:paraId="30FA2553">
            <w:pPr>
              <w:spacing w:line="360" w:lineRule="auto"/>
              <w:ind w:firstLine="480" w:firstLineChars="200"/>
              <w:rPr>
                <w:kern w:val="0"/>
                <w:sz w:val="24"/>
              </w:rPr>
            </w:pPr>
            <w:r>
              <w:rPr>
                <w:rFonts w:hint="eastAsia"/>
                <w:kern w:val="0"/>
                <w:sz w:val="24"/>
              </w:rPr>
              <w:t>⑧实验</w:t>
            </w:r>
            <w:r>
              <w:rPr>
                <w:rFonts w:hint="eastAsia"/>
                <w:kern w:val="0"/>
                <w:sz w:val="24"/>
                <w:lang w:val="en-US" w:eastAsia="zh-CN"/>
              </w:rPr>
              <w:t>仪器</w:t>
            </w:r>
            <w:r>
              <w:rPr>
                <w:rFonts w:hint="eastAsia"/>
                <w:kern w:val="0"/>
                <w:sz w:val="24"/>
              </w:rPr>
              <w:t>清洗用水</w:t>
            </w:r>
          </w:p>
          <w:p w14:paraId="4B7A2440">
            <w:pPr>
              <w:spacing w:line="360" w:lineRule="auto"/>
              <w:ind w:firstLine="480" w:firstLineChars="200"/>
              <w:rPr>
                <w:kern w:val="0"/>
                <w:sz w:val="24"/>
              </w:rPr>
            </w:pPr>
            <w:r>
              <w:rPr>
                <w:rFonts w:hint="eastAsia"/>
                <w:kern w:val="0"/>
                <w:sz w:val="24"/>
              </w:rPr>
              <w:t>项目实验室产品检验完成后需对实验器皿进行清洗，第一次清洗过程产生的清洗废水作危废处理，第二次清洗过程用水量约0.</w:t>
            </w:r>
            <w:r>
              <w:rPr>
                <w:rFonts w:hint="eastAsia"/>
                <w:kern w:val="0"/>
                <w:sz w:val="24"/>
                <w:lang w:val="en-US" w:eastAsia="zh-CN"/>
              </w:rPr>
              <w:t>01</w:t>
            </w:r>
            <w:r>
              <w:rPr>
                <w:rFonts w:hint="eastAsia"/>
                <w:kern w:val="0"/>
                <w:sz w:val="24"/>
              </w:rPr>
              <w:t>m</w:t>
            </w:r>
            <w:r>
              <w:rPr>
                <w:rFonts w:hint="eastAsia"/>
                <w:kern w:val="0"/>
                <w:sz w:val="24"/>
                <w:vertAlign w:val="superscript"/>
              </w:rPr>
              <w:t>3</w:t>
            </w:r>
            <w:r>
              <w:rPr>
                <w:rFonts w:hint="eastAsia"/>
                <w:kern w:val="0"/>
                <w:sz w:val="24"/>
              </w:rPr>
              <w:t>/d（3m</w:t>
            </w:r>
            <w:r>
              <w:rPr>
                <w:rFonts w:hint="eastAsia"/>
                <w:kern w:val="0"/>
                <w:sz w:val="24"/>
                <w:vertAlign w:val="superscript"/>
              </w:rPr>
              <w:t>3</w:t>
            </w:r>
            <w:r>
              <w:rPr>
                <w:rFonts w:hint="eastAsia"/>
                <w:kern w:val="0"/>
                <w:sz w:val="24"/>
              </w:rPr>
              <w:t>/a），清洗过程中水量损耗按10%计，则清洗废水产生量为0.0</w:t>
            </w:r>
            <w:r>
              <w:rPr>
                <w:rFonts w:hint="eastAsia"/>
                <w:kern w:val="0"/>
                <w:sz w:val="24"/>
                <w:lang w:val="en-US" w:eastAsia="zh-CN"/>
              </w:rPr>
              <w:t>0</w:t>
            </w:r>
            <w:r>
              <w:rPr>
                <w:rFonts w:hint="eastAsia"/>
                <w:kern w:val="0"/>
                <w:sz w:val="24"/>
              </w:rPr>
              <w:t>9m</w:t>
            </w:r>
            <w:r>
              <w:rPr>
                <w:rFonts w:hint="eastAsia"/>
                <w:kern w:val="0"/>
                <w:sz w:val="24"/>
                <w:vertAlign w:val="superscript"/>
              </w:rPr>
              <w:t>3</w:t>
            </w:r>
            <w:r>
              <w:rPr>
                <w:rFonts w:hint="eastAsia"/>
                <w:kern w:val="0"/>
                <w:sz w:val="24"/>
              </w:rPr>
              <w:t>/d（</w:t>
            </w:r>
            <w:r>
              <w:rPr>
                <w:rFonts w:hint="eastAsia"/>
                <w:kern w:val="0"/>
                <w:sz w:val="24"/>
                <w:lang w:val="en-US" w:eastAsia="zh-CN"/>
              </w:rPr>
              <w:t>2.7</w:t>
            </w:r>
            <w:r>
              <w:rPr>
                <w:rFonts w:hint="eastAsia"/>
                <w:kern w:val="0"/>
                <w:sz w:val="24"/>
              </w:rPr>
              <w:t>m</w:t>
            </w:r>
            <w:r>
              <w:rPr>
                <w:rFonts w:hint="eastAsia"/>
                <w:kern w:val="0"/>
                <w:sz w:val="24"/>
                <w:vertAlign w:val="superscript"/>
              </w:rPr>
              <w:t>3</w:t>
            </w:r>
            <w:r>
              <w:rPr>
                <w:rFonts w:hint="eastAsia"/>
                <w:kern w:val="0"/>
                <w:sz w:val="24"/>
              </w:rPr>
              <w:t>/a）。</w:t>
            </w:r>
          </w:p>
          <w:p w14:paraId="02DE4A6D">
            <w:pPr>
              <w:spacing w:line="360" w:lineRule="auto"/>
              <w:ind w:firstLine="480" w:firstLineChars="200"/>
              <w:rPr>
                <w:rFonts w:hint="default" w:eastAsia="宋体"/>
                <w:b w:val="0"/>
                <w:bCs w:val="0"/>
                <w:kern w:val="0"/>
                <w:sz w:val="24"/>
                <w:lang w:val="en-US" w:eastAsia="zh-CN"/>
              </w:rPr>
            </w:pPr>
            <w:r>
              <w:rPr>
                <w:rFonts w:hint="eastAsia"/>
                <w:b w:val="0"/>
                <w:bCs w:val="0"/>
                <w:kern w:val="0"/>
                <w:sz w:val="24"/>
                <w:lang w:val="en-US" w:eastAsia="zh-CN"/>
              </w:rPr>
              <w:t>⑨球磨用水</w:t>
            </w:r>
          </w:p>
          <w:p w14:paraId="6425366B">
            <w:pPr>
              <w:spacing w:line="360" w:lineRule="auto"/>
              <w:ind w:firstLine="480" w:firstLineChars="200"/>
              <w:rPr>
                <w:rFonts w:hint="default" w:eastAsia="宋体"/>
                <w:b w:val="0"/>
                <w:bCs w:val="0"/>
                <w:kern w:val="0"/>
                <w:sz w:val="24"/>
                <w:lang w:val="en-US" w:eastAsia="zh-CN"/>
              </w:rPr>
            </w:pPr>
            <w:r>
              <w:rPr>
                <w:rFonts w:hint="eastAsia"/>
                <w:b w:val="0"/>
                <w:bCs w:val="0"/>
                <w:kern w:val="0"/>
                <w:sz w:val="24"/>
                <w:lang w:val="en-US" w:eastAsia="zh-CN"/>
              </w:rPr>
              <w:t>项目球磨工序处需在设备内加入清水进行球磨，根据建设单位提供资料，球磨过程按固液比1:1加入清水进行球磨。项目滑石粉年产量为15t/a，则球磨工序用水量为15m</w:t>
            </w:r>
            <w:r>
              <w:rPr>
                <w:rFonts w:hint="eastAsia"/>
                <w:b w:val="0"/>
                <w:bCs w:val="0"/>
                <w:kern w:val="0"/>
                <w:sz w:val="24"/>
                <w:vertAlign w:val="superscript"/>
                <w:lang w:val="en-US" w:eastAsia="zh-CN"/>
              </w:rPr>
              <w:t>3</w:t>
            </w:r>
            <w:r>
              <w:rPr>
                <w:rFonts w:hint="eastAsia"/>
                <w:b w:val="0"/>
                <w:bCs w:val="0"/>
                <w:kern w:val="0"/>
                <w:sz w:val="24"/>
                <w:lang w:val="en-US" w:eastAsia="zh-CN"/>
              </w:rPr>
              <w:t>/a（约0.05m</w:t>
            </w:r>
            <w:r>
              <w:rPr>
                <w:rFonts w:hint="eastAsia"/>
                <w:b w:val="0"/>
                <w:bCs w:val="0"/>
                <w:kern w:val="0"/>
                <w:sz w:val="24"/>
                <w:vertAlign w:val="superscript"/>
                <w:lang w:val="en-US" w:eastAsia="zh-CN"/>
              </w:rPr>
              <w:t>3</w:t>
            </w:r>
            <w:r>
              <w:rPr>
                <w:rFonts w:hint="eastAsia"/>
                <w:b w:val="0"/>
                <w:bCs w:val="0"/>
                <w:kern w:val="0"/>
                <w:sz w:val="24"/>
                <w:lang w:val="en-US" w:eastAsia="zh-CN"/>
              </w:rPr>
              <w:t>/d）。根据建设单位提供资料，打捞出的滑石粉含水率约10%，则球磨废水排放量为0.045m</w:t>
            </w:r>
            <w:r>
              <w:rPr>
                <w:rFonts w:hint="eastAsia"/>
                <w:b w:val="0"/>
                <w:bCs w:val="0"/>
                <w:kern w:val="0"/>
                <w:sz w:val="24"/>
                <w:vertAlign w:val="superscript"/>
                <w:lang w:val="en-US" w:eastAsia="zh-CN"/>
              </w:rPr>
              <w:t>3</w:t>
            </w:r>
            <w:r>
              <w:rPr>
                <w:rFonts w:hint="eastAsia"/>
                <w:b w:val="0"/>
                <w:bCs w:val="0"/>
                <w:kern w:val="0"/>
                <w:sz w:val="24"/>
                <w:lang w:val="en-US" w:eastAsia="zh-CN"/>
              </w:rPr>
              <w:t>/d（13.5m</w:t>
            </w:r>
            <w:r>
              <w:rPr>
                <w:rFonts w:hint="eastAsia"/>
                <w:b w:val="0"/>
                <w:bCs w:val="0"/>
                <w:kern w:val="0"/>
                <w:sz w:val="24"/>
                <w:vertAlign w:val="superscript"/>
                <w:lang w:val="en-US" w:eastAsia="zh-CN"/>
              </w:rPr>
              <w:t>3</w:t>
            </w:r>
            <w:r>
              <w:rPr>
                <w:rFonts w:hint="eastAsia"/>
                <w:b w:val="0"/>
                <w:bCs w:val="0"/>
                <w:kern w:val="0"/>
                <w:sz w:val="24"/>
                <w:lang w:val="en-US" w:eastAsia="zh-CN"/>
              </w:rPr>
              <w:t>/a）</w:t>
            </w:r>
          </w:p>
          <w:p w14:paraId="76F48A9D">
            <w:pPr>
              <w:spacing w:line="360" w:lineRule="auto"/>
              <w:ind w:firstLine="482" w:firstLineChars="200"/>
              <w:rPr>
                <w:kern w:val="0"/>
                <w:sz w:val="24"/>
              </w:rPr>
            </w:pPr>
            <w:r>
              <w:rPr>
                <w:rFonts w:hint="eastAsia"/>
                <w:b/>
                <w:bCs/>
                <w:kern w:val="0"/>
                <w:sz w:val="24"/>
              </w:rPr>
              <w:t>生活用水：</w:t>
            </w:r>
          </w:p>
          <w:p w14:paraId="53E6F906">
            <w:pPr>
              <w:spacing w:line="360" w:lineRule="auto"/>
              <w:ind w:firstLine="480" w:firstLineChars="200"/>
              <w:rPr>
                <w:kern w:val="0"/>
                <w:sz w:val="24"/>
              </w:rPr>
            </w:pPr>
            <w:r>
              <w:rPr>
                <w:rFonts w:hint="eastAsia"/>
                <w:kern w:val="0"/>
                <w:sz w:val="24"/>
              </w:rPr>
              <w:t>①食堂用水</w:t>
            </w:r>
          </w:p>
          <w:p w14:paraId="78F0E8A3">
            <w:pPr>
              <w:spacing w:line="360" w:lineRule="auto"/>
              <w:ind w:firstLine="480" w:firstLineChars="200"/>
              <w:rPr>
                <w:kern w:val="0"/>
                <w:sz w:val="24"/>
                <w:highlight w:val="yellow"/>
              </w:rPr>
            </w:pPr>
            <w:r>
              <w:rPr>
                <w:kern w:val="0"/>
                <w:sz w:val="24"/>
              </w:rPr>
              <w:t>本项目厂区内设置食堂，每日提供</w:t>
            </w:r>
            <w:r>
              <w:rPr>
                <w:rFonts w:hint="eastAsia"/>
                <w:kern w:val="0"/>
                <w:sz w:val="24"/>
              </w:rPr>
              <w:t>1</w:t>
            </w:r>
            <w:r>
              <w:rPr>
                <w:kern w:val="0"/>
                <w:sz w:val="24"/>
              </w:rPr>
              <w:t>餐，供1</w:t>
            </w:r>
            <w:r>
              <w:rPr>
                <w:rFonts w:hint="eastAsia"/>
                <w:kern w:val="0"/>
                <w:sz w:val="24"/>
              </w:rPr>
              <w:t>0</w:t>
            </w:r>
            <w:r>
              <w:rPr>
                <w:kern w:val="0"/>
                <w:sz w:val="24"/>
              </w:rPr>
              <w:t>0人用餐，每餐按20L/人计，则食堂用水量为</w:t>
            </w:r>
            <w:r>
              <w:rPr>
                <w:rFonts w:hint="eastAsia"/>
                <w:kern w:val="0"/>
                <w:sz w:val="24"/>
              </w:rPr>
              <w:t>2</w:t>
            </w:r>
            <w:r>
              <w:rPr>
                <w:kern w:val="0"/>
                <w:sz w:val="24"/>
              </w:rPr>
              <w:t>m</w:t>
            </w:r>
            <w:r>
              <w:rPr>
                <w:kern w:val="0"/>
                <w:sz w:val="24"/>
                <w:vertAlign w:val="superscript"/>
              </w:rPr>
              <w:t>3</w:t>
            </w:r>
            <w:r>
              <w:rPr>
                <w:kern w:val="0"/>
                <w:sz w:val="24"/>
              </w:rPr>
              <w:t>/d（</w:t>
            </w:r>
            <w:r>
              <w:rPr>
                <w:rFonts w:hint="eastAsia"/>
                <w:kern w:val="0"/>
                <w:sz w:val="24"/>
              </w:rPr>
              <w:t>6</w:t>
            </w:r>
            <w:r>
              <w:rPr>
                <w:kern w:val="0"/>
                <w:sz w:val="24"/>
              </w:rPr>
              <w:t>00m</w:t>
            </w:r>
            <w:r>
              <w:rPr>
                <w:kern w:val="0"/>
                <w:sz w:val="24"/>
                <w:vertAlign w:val="superscript"/>
              </w:rPr>
              <w:t>3</w:t>
            </w:r>
            <w:r>
              <w:rPr>
                <w:kern w:val="0"/>
                <w:sz w:val="24"/>
              </w:rPr>
              <w:t>/a），产污系数以0.9计，则食堂废水产生量为</w:t>
            </w:r>
            <w:r>
              <w:rPr>
                <w:rFonts w:hint="eastAsia"/>
                <w:kern w:val="0"/>
                <w:sz w:val="24"/>
              </w:rPr>
              <w:t>1.8</w:t>
            </w:r>
            <w:r>
              <w:rPr>
                <w:kern w:val="0"/>
                <w:sz w:val="24"/>
              </w:rPr>
              <w:t>m</w:t>
            </w:r>
            <w:r>
              <w:rPr>
                <w:kern w:val="0"/>
                <w:sz w:val="24"/>
                <w:vertAlign w:val="superscript"/>
              </w:rPr>
              <w:t>3</w:t>
            </w:r>
            <w:r>
              <w:rPr>
                <w:kern w:val="0"/>
                <w:sz w:val="24"/>
              </w:rPr>
              <w:t>/d（</w:t>
            </w:r>
            <w:r>
              <w:rPr>
                <w:rFonts w:hint="eastAsia"/>
                <w:kern w:val="0"/>
                <w:sz w:val="24"/>
              </w:rPr>
              <w:t>540</w:t>
            </w:r>
            <w:r>
              <w:rPr>
                <w:kern w:val="0"/>
                <w:sz w:val="24"/>
              </w:rPr>
              <w:t>m</w:t>
            </w:r>
            <w:r>
              <w:rPr>
                <w:kern w:val="0"/>
                <w:sz w:val="24"/>
                <w:vertAlign w:val="superscript"/>
              </w:rPr>
              <w:t>3</w:t>
            </w:r>
            <w:r>
              <w:rPr>
                <w:kern w:val="0"/>
                <w:sz w:val="24"/>
              </w:rPr>
              <w:t>/a）。</w:t>
            </w:r>
          </w:p>
          <w:p w14:paraId="7290CB01">
            <w:pPr>
              <w:spacing w:line="360" w:lineRule="auto"/>
              <w:ind w:firstLine="480" w:firstLineChars="200"/>
              <w:rPr>
                <w:kern w:val="0"/>
                <w:sz w:val="24"/>
              </w:rPr>
            </w:pPr>
            <w:r>
              <w:rPr>
                <w:rFonts w:hint="eastAsia"/>
                <w:kern w:val="0"/>
                <w:sz w:val="24"/>
              </w:rPr>
              <w:t>②生活用水</w:t>
            </w:r>
          </w:p>
          <w:p w14:paraId="402429AF">
            <w:pPr>
              <w:spacing w:line="360" w:lineRule="auto"/>
              <w:ind w:firstLine="480" w:firstLineChars="200"/>
              <w:rPr>
                <w:kern w:val="0"/>
                <w:sz w:val="24"/>
              </w:rPr>
            </w:pPr>
            <w:r>
              <w:rPr>
                <w:rFonts w:hint="eastAsia"/>
                <w:kern w:val="0"/>
                <w:sz w:val="24"/>
              </w:rPr>
              <w:t>本项目劳动定员100人，厂区内不设</w:t>
            </w:r>
            <w:r>
              <w:rPr>
                <w:rFonts w:hint="eastAsia"/>
                <w:kern w:val="0"/>
                <w:sz w:val="24"/>
                <w:lang w:val="en-US" w:eastAsia="zh-CN"/>
              </w:rPr>
              <w:t>食堂，可供80人住宿</w:t>
            </w:r>
            <w:r>
              <w:rPr>
                <w:rFonts w:hint="eastAsia"/>
                <w:kern w:val="0"/>
                <w:sz w:val="24"/>
              </w:rPr>
              <w:t>。</w:t>
            </w:r>
            <w:r>
              <w:rPr>
                <w:rFonts w:hint="eastAsia"/>
                <w:sz w:val="24"/>
              </w:rPr>
              <w:t>根据《重庆市第</w:t>
            </w:r>
            <w:r>
              <w:rPr>
                <w:rFonts w:hint="eastAsia"/>
                <w:sz w:val="24"/>
                <w:lang w:eastAsia="zh-CN"/>
              </w:rPr>
              <w:t>二、三产业</w:t>
            </w:r>
            <w:r>
              <w:rPr>
                <w:rFonts w:hint="eastAsia"/>
                <w:sz w:val="24"/>
              </w:rPr>
              <w:t>用水定额（2020年版）的通知》（渝水〔2021〕56号）、《建筑给水排水设计标准》(GB50015-2019)</w:t>
            </w:r>
            <w:r>
              <w:rPr>
                <w:rFonts w:hint="eastAsia"/>
                <w:sz w:val="24"/>
                <w:lang w:eastAsia="zh-CN"/>
              </w:rPr>
              <w:t>、《重庆市城市经营及生活用水定额》</w:t>
            </w:r>
            <w:r>
              <w:rPr>
                <w:rFonts w:hint="eastAsia"/>
                <w:sz w:val="24"/>
              </w:rPr>
              <w:t>，非住宿员工生活用水量按50L/人·d计，</w:t>
            </w:r>
            <w:r>
              <w:rPr>
                <w:rFonts w:hint="eastAsia"/>
                <w:sz w:val="24"/>
                <w:lang w:val="en-US" w:eastAsia="zh-CN"/>
              </w:rPr>
              <w:t>住宿员工用水量按13</w:t>
            </w:r>
            <w:r>
              <w:rPr>
                <w:rFonts w:hint="eastAsia"/>
                <w:sz w:val="24"/>
              </w:rPr>
              <w:t>0L/人·d计，则项目生活用水量约为</w:t>
            </w:r>
            <w:r>
              <w:rPr>
                <w:rFonts w:hint="eastAsia"/>
                <w:sz w:val="24"/>
                <w:lang w:val="en-US" w:eastAsia="zh-CN"/>
              </w:rPr>
              <w:t>11.4</w:t>
            </w:r>
            <w:r>
              <w:rPr>
                <w:bCs/>
                <w:sz w:val="24"/>
              </w:rPr>
              <w:t>m</w:t>
            </w:r>
            <w:r>
              <w:rPr>
                <w:bCs/>
                <w:sz w:val="24"/>
                <w:vertAlign w:val="superscript"/>
              </w:rPr>
              <w:t>3</w:t>
            </w:r>
            <w:r>
              <w:rPr>
                <w:bCs/>
                <w:sz w:val="24"/>
              </w:rPr>
              <w:t>/d（</w:t>
            </w:r>
            <w:r>
              <w:rPr>
                <w:rFonts w:hint="eastAsia"/>
                <w:bCs/>
                <w:sz w:val="24"/>
                <w:lang w:val="en-US" w:eastAsia="zh-CN"/>
              </w:rPr>
              <w:t>3420</w:t>
            </w:r>
            <w:r>
              <w:rPr>
                <w:bCs/>
                <w:sz w:val="24"/>
              </w:rPr>
              <w:t>m</w:t>
            </w:r>
            <w:r>
              <w:rPr>
                <w:bCs/>
                <w:sz w:val="24"/>
                <w:vertAlign w:val="superscript"/>
              </w:rPr>
              <w:t>3</w:t>
            </w:r>
            <w:r>
              <w:rPr>
                <w:bCs/>
                <w:sz w:val="24"/>
              </w:rPr>
              <w:t>/a）</w:t>
            </w:r>
            <w:r>
              <w:rPr>
                <w:rFonts w:hint="eastAsia"/>
                <w:bCs/>
                <w:sz w:val="24"/>
              </w:rPr>
              <w:t>；</w:t>
            </w:r>
            <w:r>
              <w:rPr>
                <w:bCs/>
                <w:sz w:val="24"/>
              </w:rPr>
              <w:t>产污系数按0.9计，</w:t>
            </w:r>
            <w:r>
              <w:rPr>
                <w:rFonts w:hint="eastAsia"/>
                <w:bCs/>
                <w:sz w:val="24"/>
              </w:rPr>
              <w:t>则员工生活污水</w:t>
            </w:r>
            <w:r>
              <w:rPr>
                <w:bCs/>
                <w:sz w:val="24"/>
              </w:rPr>
              <w:t>排放量为</w:t>
            </w:r>
            <w:r>
              <w:rPr>
                <w:rFonts w:hint="eastAsia"/>
                <w:bCs/>
                <w:sz w:val="24"/>
                <w:lang w:val="en-US" w:eastAsia="zh-CN"/>
              </w:rPr>
              <w:t>10.26</w:t>
            </w:r>
            <w:r>
              <w:rPr>
                <w:bCs/>
                <w:sz w:val="24"/>
              </w:rPr>
              <w:t>m</w:t>
            </w:r>
            <w:r>
              <w:rPr>
                <w:bCs/>
                <w:sz w:val="24"/>
                <w:vertAlign w:val="superscript"/>
              </w:rPr>
              <w:t>3</w:t>
            </w:r>
            <w:r>
              <w:rPr>
                <w:bCs/>
                <w:sz w:val="24"/>
              </w:rPr>
              <w:t>/d（</w:t>
            </w:r>
            <w:r>
              <w:rPr>
                <w:rFonts w:hint="eastAsia"/>
                <w:bCs/>
                <w:sz w:val="24"/>
                <w:lang w:val="en-US" w:eastAsia="zh-CN"/>
              </w:rPr>
              <w:t>3078</w:t>
            </w:r>
            <w:r>
              <w:rPr>
                <w:bCs/>
                <w:sz w:val="24"/>
              </w:rPr>
              <w:t>m</w:t>
            </w:r>
            <w:r>
              <w:rPr>
                <w:bCs/>
                <w:sz w:val="24"/>
                <w:vertAlign w:val="superscript"/>
              </w:rPr>
              <w:t>3</w:t>
            </w:r>
            <w:r>
              <w:rPr>
                <w:bCs/>
                <w:sz w:val="24"/>
              </w:rPr>
              <w:t>/a）</w:t>
            </w:r>
            <w:r>
              <w:rPr>
                <w:rFonts w:hint="eastAsia"/>
                <w:bCs/>
                <w:sz w:val="24"/>
              </w:rPr>
              <w:t>。</w:t>
            </w:r>
          </w:p>
          <w:p w14:paraId="34B8A636">
            <w:pPr>
              <w:widowControl/>
              <w:adjustRightInd w:val="0"/>
              <w:spacing w:line="360" w:lineRule="auto"/>
              <w:ind w:firstLine="480" w:firstLineChars="200"/>
              <w:rPr>
                <w:bCs/>
                <w:snapToGrid w:val="0"/>
                <w:kern w:val="0"/>
                <w:sz w:val="24"/>
              </w:rPr>
            </w:pPr>
            <w:r>
              <w:rPr>
                <w:rFonts w:hint="eastAsia"/>
                <w:bCs/>
                <w:snapToGrid w:val="0"/>
                <w:kern w:val="0"/>
                <w:sz w:val="24"/>
              </w:rPr>
              <w:t>项目用水、排水情况见下表。</w:t>
            </w:r>
          </w:p>
          <w:p w14:paraId="2C820220">
            <w:pPr>
              <w:widowControl/>
              <w:adjustRightInd w:val="0"/>
              <w:spacing w:line="360" w:lineRule="auto"/>
              <w:jc w:val="center"/>
              <w:rPr>
                <w:bCs/>
                <w:snapToGrid w:val="0"/>
                <w:kern w:val="0"/>
                <w:sz w:val="24"/>
                <w:highlight w:val="none"/>
              </w:rPr>
            </w:pPr>
            <w:r>
              <w:rPr>
                <w:rFonts w:hint="eastAsia"/>
                <w:bCs/>
                <w:snapToGrid w:val="0"/>
                <w:kern w:val="0"/>
                <w:sz w:val="24"/>
                <w:highlight w:val="none"/>
              </w:rPr>
              <w:t>表2-2  项目用水、排水情况表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639"/>
              <w:gridCol w:w="639"/>
              <w:gridCol w:w="1016"/>
              <w:gridCol w:w="1088"/>
              <w:gridCol w:w="968"/>
              <w:gridCol w:w="1140"/>
              <w:gridCol w:w="839"/>
              <w:gridCol w:w="809"/>
              <w:gridCol w:w="837"/>
            </w:tblGrid>
            <w:tr w14:paraId="7864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restart"/>
                  <w:vAlign w:val="center"/>
                </w:tcPr>
                <w:p w14:paraId="38B1BE0C">
                  <w:pPr>
                    <w:adjustRightInd w:val="0"/>
                    <w:snapToGrid w:val="0"/>
                    <w:jc w:val="center"/>
                    <w:textAlignment w:val="center"/>
                    <w:rPr>
                      <w:b/>
                      <w:szCs w:val="21"/>
                      <w:highlight w:val="none"/>
                    </w:rPr>
                  </w:pPr>
                  <w:r>
                    <w:rPr>
                      <w:b/>
                      <w:szCs w:val="21"/>
                      <w:highlight w:val="none"/>
                    </w:rPr>
                    <w:t>序号</w:t>
                  </w:r>
                </w:p>
              </w:tc>
              <w:tc>
                <w:tcPr>
                  <w:tcW w:w="760" w:type="pct"/>
                  <w:gridSpan w:val="2"/>
                  <w:vMerge w:val="restart"/>
                  <w:vAlign w:val="center"/>
                </w:tcPr>
                <w:p w14:paraId="08616247">
                  <w:pPr>
                    <w:adjustRightInd w:val="0"/>
                    <w:snapToGrid w:val="0"/>
                    <w:jc w:val="center"/>
                    <w:textAlignment w:val="center"/>
                    <w:rPr>
                      <w:b/>
                      <w:szCs w:val="21"/>
                      <w:highlight w:val="none"/>
                    </w:rPr>
                  </w:pPr>
                  <w:r>
                    <w:rPr>
                      <w:b/>
                      <w:szCs w:val="21"/>
                      <w:highlight w:val="none"/>
                    </w:rPr>
                    <w:t>类别</w:t>
                  </w:r>
                </w:p>
              </w:tc>
              <w:tc>
                <w:tcPr>
                  <w:tcW w:w="604" w:type="pct"/>
                  <w:vMerge w:val="restart"/>
                  <w:vAlign w:val="center"/>
                </w:tcPr>
                <w:p w14:paraId="0A1338D4">
                  <w:pPr>
                    <w:adjustRightInd w:val="0"/>
                    <w:snapToGrid w:val="0"/>
                    <w:jc w:val="center"/>
                    <w:textAlignment w:val="center"/>
                    <w:rPr>
                      <w:b/>
                      <w:szCs w:val="21"/>
                      <w:highlight w:val="none"/>
                    </w:rPr>
                  </w:pPr>
                  <w:r>
                    <w:rPr>
                      <w:b/>
                      <w:szCs w:val="21"/>
                      <w:highlight w:val="none"/>
                    </w:rPr>
                    <w:t>指标</w:t>
                  </w:r>
                </w:p>
              </w:tc>
              <w:tc>
                <w:tcPr>
                  <w:tcW w:w="647" w:type="pct"/>
                  <w:vMerge w:val="restart"/>
                  <w:vAlign w:val="center"/>
                </w:tcPr>
                <w:p w14:paraId="306C856D">
                  <w:pPr>
                    <w:adjustRightInd w:val="0"/>
                    <w:snapToGrid w:val="0"/>
                    <w:jc w:val="center"/>
                    <w:textAlignment w:val="center"/>
                    <w:rPr>
                      <w:b/>
                      <w:szCs w:val="21"/>
                      <w:highlight w:val="none"/>
                    </w:rPr>
                  </w:pPr>
                  <w:r>
                    <w:rPr>
                      <w:b/>
                      <w:szCs w:val="21"/>
                      <w:highlight w:val="none"/>
                    </w:rPr>
                    <w:t>用水指标</w:t>
                  </w:r>
                </w:p>
              </w:tc>
              <w:tc>
                <w:tcPr>
                  <w:tcW w:w="1254" w:type="pct"/>
                  <w:gridSpan w:val="2"/>
                  <w:vAlign w:val="center"/>
                </w:tcPr>
                <w:p w14:paraId="5990280B">
                  <w:pPr>
                    <w:adjustRightInd w:val="0"/>
                    <w:snapToGrid w:val="0"/>
                    <w:jc w:val="center"/>
                    <w:textAlignment w:val="center"/>
                    <w:rPr>
                      <w:b/>
                      <w:szCs w:val="21"/>
                      <w:highlight w:val="none"/>
                    </w:rPr>
                  </w:pPr>
                  <w:r>
                    <w:rPr>
                      <w:rFonts w:hint="eastAsia"/>
                      <w:b/>
                      <w:szCs w:val="21"/>
                      <w:highlight w:val="none"/>
                    </w:rPr>
                    <w:t>最大</w:t>
                  </w:r>
                  <w:r>
                    <w:rPr>
                      <w:b/>
                      <w:szCs w:val="21"/>
                      <w:highlight w:val="none"/>
                    </w:rPr>
                    <w:t>用水量</w:t>
                  </w:r>
                </w:p>
              </w:tc>
              <w:tc>
                <w:tcPr>
                  <w:tcW w:w="499" w:type="pct"/>
                  <w:vMerge w:val="restart"/>
                  <w:vAlign w:val="center"/>
                </w:tcPr>
                <w:p w14:paraId="05F2F824">
                  <w:pPr>
                    <w:adjustRightInd w:val="0"/>
                    <w:snapToGrid w:val="0"/>
                    <w:jc w:val="center"/>
                    <w:rPr>
                      <w:b/>
                      <w:szCs w:val="21"/>
                      <w:highlight w:val="none"/>
                      <w:lang w:bidi="ar"/>
                    </w:rPr>
                  </w:pPr>
                  <w:r>
                    <w:rPr>
                      <w:b/>
                      <w:szCs w:val="21"/>
                      <w:highlight w:val="none"/>
                    </w:rPr>
                    <w:t>排污系数</w:t>
                  </w:r>
                </w:p>
              </w:tc>
              <w:tc>
                <w:tcPr>
                  <w:tcW w:w="979" w:type="pct"/>
                  <w:gridSpan w:val="2"/>
                  <w:vAlign w:val="center"/>
                </w:tcPr>
                <w:p w14:paraId="381DD883">
                  <w:pPr>
                    <w:adjustRightInd w:val="0"/>
                    <w:snapToGrid w:val="0"/>
                    <w:jc w:val="center"/>
                    <w:rPr>
                      <w:b/>
                      <w:szCs w:val="21"/>
                      <w:highlight w:val="none"/>
                      <w:lang w:bidi="ar"/>
                    </w:rPr>
                  </w:pPr>
                  <w:r>
                    <w:rPr>
                      <w:rFonts w:hint="eastAsia"/>
                      <w:b/>
                      <w:szCs w:val="21"/>
                      <w:highlight w:val="none"/>
                    </w:rPr>
                    <w:t>最大</w:t>
                  </w:r>
                  <w:r>
                    <w:rPr>
                      <w:b/>
                      <w:szCs w:val="21"/>
                      <w:highlight w:val="none"/>
                    </w:rPr>
                    <w:t>排水量</w:t>
                  </w:r>
                </w:p>
              </w:tc>
            </w:tr>
            <w:tr w14:paraId="6FB6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14:paraId="7B6F5855">
                  <w:pPr>
                    <w:adjustRightInd w:val="0"/>
                    <w:snapToGrid w:val="0"/>
                    <w:jc w:val="center"/>
                    <w:rPr>
                      <w:b/>
                      <w:szCs w:val="21"/>
                      <w:highlight w:val="none"/>
                      <w:lang w:bidi="ar"/>
                    </w:rPr>
                  </w:pPr>
                </w:p>
              </w:tc>
              <w:tc>
                <w:tcPr>
                  <w:tcW w:w="760" w:type="pct"/>
                  <w:gridSpan w:val="2"/>
                  <w:vMerge w:val="continue"/>
                  <w:vAlign w:val="center"/>
                </w:tcPr>
                <w:p w14:paraId="202DAF1C">
                  <w:pPr>
                    <w:adjustRightInd w:val="0"/>
                    <w:snapToGrid w:val="0"/>
                    <w:jc w:val="center"/>
                    <w:rPr>
                      <w:b/>
                      <w:szCs w:val="21"/>
                      <w:highlight w:val="none"/>
                      <w:lang w:bidi="ar"/>
                    </w:rPr>
                  </w:pPr>
                </w:p>
              </w:tc>
              <w:tc>
                <w:tcPr>
                  <w:tcW w:w="604" w:type="pct"/>
                  <w:vMerge w:val="continue"/>
                  <w:vAlign w:val="center"/>
                </w:tcPr>
                <w:p w14:paraId="30C6DB0B">
                  <w:pPr>
                    <w:adjustRightInd w:val="0"/>
                    <w:snapToGrid w:val="0"/>
                    <w:jc w:val="center"/>
                    <w:rPr>
                      <w:b/>
                      <w:szCs w:val="21"/>
                      <w:highlight w:val="none"/>
                      <w:lang w:bidi="ar"/>
                    </w:rPr>
                  </w:pPr>
                </w:p>
              </w:tc>
              <w:tc>
                <w:tcPr>
                  <w:tcW w:w="647" w:type="pct"/>
                  <w:vMerge w:val="continue"/>
                  <w:vAlign w:val="center"/>
                </w:tcPr>
                <w:p w14:paraId="51EEE4DA">
                  <w:pPr>
                    <w:adjustRightInd w:val="0"/>
                    <w:snapToGrid w:val="0"/>
                    <w:jc w:val="center"/>
                    <w:rPr>
                      <w:b/>
                      <w:szCs w:val="21"/>
                      <w:highlight w:val="none"/>
                      <w:lang w:bidi="ar"/>
                    </w:rPr>
                  </w:pPr>
                </w:p>
              </w:tc>
              <w:tc>
                <w:tcPr>
                  <w:tcW w:w="575" w:type="pct"/>
                  <w:vAlign w:val="center"/>
                </w:tcPr>
                <w:p w14:paraId="7EF726A7">
                  <w:pPr>
                    <w:adjustRightInd w:val="0"/>
                    <w:snapToGrid w:val="0"/>
                    <w:jc w:val="center"/>
                    <w:textAlignment w:val="center"/>
                    <w:rPr>
                      <w:b/>
                      <w:szCs w:val="21"/>
                      <w:highlight w:val="none"/>
                    </w:rPr>
                  </w:pPr>
                  <w:r>
                    <w:rPr>
                      <w:b/>
                      <w:szCs w:val="21"/>
                      <w:highlight w:val="none"/>
                    </w:rPr>
                    <w:t>(m</w:t>
                  </w:r>
                  <w:r>
                    <w:rPr>
                      <w:b/>
                      <w:szCs w:val="21"/>
                      <w:highlight w:val="none"/>
                      <w:vertAlign w:val="superscript"/>
                    </w:rPr>
                    <w:t>3</w:t>
                  </w:r>
                  <w:r>
                    <w:rPr>
                      <w:b/>
                      <w:szCs w:val="21"/>
                      <w:highlight w:val="none"/>
                    </w:rPr>
                    <w:t>/d)</w:t>
                  </w:r>
                </w:p>
              </w:tc>
              <w:tc>
                <w:tcPr>
                  <w:tcW w:w="678" w:type="pct"/>
                  <w:vAlign w:val="center"/>
                </w:tcPr>
                <w:p w14:paraId="5870CFA0">
                  <w:pPr>
                    <w:adjustRightInd w:val="0"/>
                    <w:snapToGrid w:val="0"/>
                    <w:jc w:val="center"/>
                    <w:textAlignment w:val="center"/>
                    <w:rPr>
                      <w:b/>
                      <w:szCs w:val="21"/>
                      <w:highlight w:val="none"/>
                    </w:rPr>
                  </w:pPr>
                  <w:r>
                    <w:rPr>
                      <w:b/>
                      <w:szCs w:val="21"/>
                      <w:highlight w:val="none"/>
                    </w:rPr>
                    <w:t>(m</w:t>
                  </w:r>
                  <w:r>
                    <w:rPr>
                      <w:b/>
                      <w:szCs w:val="21"/>
                      <w:highlight w:val="none"/>
                      <w:vertAlign w:val="superscript"/>
                    </w:rPr>
                    <w:t>3</w:t>
                  </w:r>
                  <w:r>
                    <w:rPr>
                      <w:b/>
                      <w:szCs w:val="21"/>
                      <w:highlight w:val="none"/>
                    </w:rPr>
                    <w:t>/a)</w:t>
                  </w:r>
                </w:p>
              </w:tc>
              <w:tc>
                <w:tcPr>
                  <w:tcW w:w="499" w:type="pct"/>
                  <w:vMerge w:val="continue"/>
                  <w:vAlign w:val="center"/>
                </w:tcPr>
                <w:p w14:paraId="67FB44B4">
                  <w:pPr>
                    <w:adjustRightInd w:val="0"/>
                    <w:snapToGrid w:val="0"/>
                    <w:jc w:val="center"/>
                    <w:rPr>
                      <w:b/>
                      <w:szCs w:val="21"/>
                      <w:highlight w:val="none"/>
                      <w:lang w:bidi="ar"/>
                    </w:rPr>
                  </w:pPr>
                </w:p>
              </w:tc>
              <w:tc>
                <w:tcPr>
                  <w:tcW w:w="481" w:type="pct"/>
                  <w:vAlign w:val="center"/>
                </w:tcPr>
                <w:p w14:paraId="561FFFEC">
                  <w:pPr>
                    <w:adjustRightInd w:val="0"/>
                    <w:snapToGrid w:val="0"/>
                    <w:jc w:val="center"/>
                    <w:rPr>
                      <w:b/>
                      <w:szCs w:val="21"/>
                      <w:highlight w:val="none"/>
                      <w:lang w:bidi="ar"/>
                    </w:rPr>
                  </w:pPr>
                  <w:r>
                    <w:rPr>
                      <w:b/>
                      <w:szCs w:val="21"/>
                      <w:highlight w:val="none"/>
                    </w:rPr>
                    <w:t>(m</w:t>
                  </w:r>
                  <w:r>
                    <w:rPr>
                      <w:b/>
                      <w:szCs w:val="21"/>
                      <w:highlight w:val="none"/>
                      <w:vertAlign w:val="superscript"/>
                    </w:rPr>
                    <w:t>3</w:t>
                  </w:r>
                  <w:r>
                    <w:rPr>
                      <w:b/>
                      <w:szCs w:val="21"/>
                      <w:highlight w:val="none"/>
                    </w:rPr>
                    <w:t>/d)</w:t>
                  </w:r>
                </w:p>
              </w:tc>
              <w:tc>
                <w:tcPr>
                  <w:tcW w:w="497" w:type="pct"/>
                  <w:vAlign w:val="center"/>
                </w:tcPr>
                <w:p w14:paraId="652E4457">
                  <w:pPr>
                    <w:adjustRightInd w:val="0"/>
                    <w:snapToGrid w:val="0"/>
                    <w:jc w:val="center"/>
                    <w:rPr>
                      <w:b/>
                      <w:szCs w:val="21"/>
                      <w:highlight w:val="none"/>
                      <w:lang w:bidi="ar"/>
                    </w:rPr>
                  </w:pPr>
                  <w:r>
                    <w:rPr>
                      <w:b/>
                      <w:szCs w:val="21"/>
                      <w:highlight w:val="none"/>
                    </w:rPr>
                    <w:t>(m</w:t>
                  </w:r>
                  <w:r>
                    <w:rPr>
                      <w:b/>
                      <w:szCs w:val="21"/>
                      <w:highlight w:val="none"/>
                      <w:vertAlign w:val="superscript"/>
                    </w:rPr>
                    <w:t>3</w:t>
                  </w:r>
                  <w:r>
                    <w:rPr>
                      <w:b/>
                      <w:szCs w:val="21"/>
                      <w:highlight w:val="none"/>
                    </w:rPr>
                    <w:t>/a)</w:t>
                  </w:r>
                </w:p>
              </w:tc>
            </w:tr>
            <w:tr w14:paraId="3CC0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Align w:val="center"/>
                </w:tcPr>
                <w:p w14:paraId="027DCFC7">
                  <w:pPr>
                    <w:adjustRightInd w:val="0"/>
                    <w:snapToGrid w:val="0"/>
                    <w:jc w:val="center"/>
                    <w:textAlignment w:val="center"/>
                    <w:rPr>
                      <w:szCs w:val="21"/>
                      <w:highlight w:val="none"/>
                    </w:rPr>
                  </w:pPr>
                  <w:r>
                    <w:rPr>
                      <w:rFonts w:hint="eastAsia"/>
                      <w:szCs w:val="21"/>
                      <w:highlight w:val="none"/>
                    </w:rPr>
                    <w:t>1</w:t>
                  </w:r>
                </w:p>
              </w:tc>
              <w:tc>
                <w:tcPr>
                  <w:tcW w:w="760" w:type="pct"/>
                  <w:gridSpan w:val="2"/>
                  <w:vAlign w:val="center"/>
                </w:tcPr>
                <w:p w14:paraId="56EAB68F">
                  <w:pPr>
                    <w:adjustRightInd w:val="0"/>
                    <w:snapToGrid w:val="0"/>
                    <w:jc w:val="center"/>
                    <w:textAlignment w:val="center"/>
                    <w:rPr>
                      <w:color w:val="0000FF"/>
                      <w:szCs w:val="21"/>
                      <w:highlight w:val="none"/>
                    </w:rPr>
                  </w:pPr>
                  <w:r>
                    <w:rPr>
                      <w:rFonts w:hint="eastAsia"/>
                      <w:color w:val="0000FF"/>
                      <w:szCs w:val="21"/>
                      <w:highlight w:val="none"/>
                    </w:rPr>
                    <w:t>清洗用水</w:t>
                  </w:r>
                </w:p>
              </w:tc>
              <w:tc>
                <w:tcPr>
                  <w:tcW w:w="604" w:type="pct"/>
                  <w:vAlign w:val="center"/>
                </w:tcPr>
                <w:p w14:paraId="11042397">
                  <w:pPr>
                    <w:adjustRightInd w:val="0"/>
                    <w:snapToGrid w:val="0"/>
                    <w:jc w:val="center"/>
                    <w:textAlignment w:val="center"/>
                    <w:rPr>
                      <w:kern w:val="0"/>
                      <w:szCs w:val="21"/>
                      <w:highlight w:val="none"/>
                    </w:rPr>
                  </w:pPr>
                  <w:r>
                    <w:rPr>
                      <w:rFonts w:hint="eastAsia"/>
                      <w:szCs w:val="21"/>
                      <w:highlight w:val="none"/>
                    </w:rPr>
                    <w:t>3m</w:t>
                  </w:r>
                  <w:r>
                    <w:rPr>
                      <w:rFonts w:hint="eastAsia"/>
                      <w:szCs w:val="21"/>
                      <w:highlight w:val="none"/>
                      <w:vertAlign w:val="superscript"/>
                    </w:rPr>
                    <w:t>3</w:t>
                  </w:r>
                </w:p>
              </w:tc>
              <w:tc>
                <w:tcPr>
                  <w:tcW w:w="647" w:type="pct"/>
                  <w:vAlign w:val="center"/>
                </w:tcPr>
                <w:p w14:paraId="317CBE67">
                  <w:pPr>
                    <w:jc w:val="center"/>
                    <w:rPr>
                      <w:szCs w:val="21"/>
                      <w:highlight w:val="none"/>
                    </w:rPr>
                  </w:pPr>
                  <w:r>
                    <w:rPr>
                      <w:rFonts w:hint="eastAsia"/>
                      <w:szCs w:val="21"/>
                      <w:highlight w:val="none"/>
                    </w:rPr>
                    <w:t>每日更换</w:t>
                  </w:r>
                </w:p>
              </w:tc>
              <w:tc>
                <w:tcPr>
                  <w:tcW w:w="575" w:type="pct"/>
                  <w:vAlign w:val="center"/>
                </w:tcPr>
                <w:p w14:paraId="77460F82">
                  <w:pPr>
                    <w:adjustRightInd w:val="0"/>
                    <w:snapToGrid w:val="0"/>
                    <w:jc w:val="center"/>
                    <w:rPr>
                      <w:szCs w:val="21"/>
                      <w:highlight w:val="none"/>
                    </w:rPr>
                  </w:pPr>
                  <w:r>
                    <w:rPr>
                      <w:rFonts w:hint="eastAsia"/>
                      <w:szCs w:val="21"/>
                      <w:highlight w:val="none"/>
                    </w:rPr>
                    <w:t>3</w:t>
                  </w:r>
                </w:p>
              </w:tc>
              <w:tc>
                <w:tcPr>
                  <w:tcW w:w="678" w:type="pct"/>
                  <w:vAlign w:val="center"/>
                </w:tcPr>
                <w:p w14:paraId="7647B7D5">
                  <w:pPr>
                    <w:widowControl/>
                    <w:jc w:val="center"/>
                    <w:rPr>
                      <w:szCs w:val="21"/>
                      <w:highlight w:val="none"/>
                    </w:rPr>
                  </w:pPr>
                  <w:r>
                    <w:rPr>
                      <w:rFonts w:hint="eastAsia"/>
                      <w:szCs w:val="21"/>
                      <w:highlight w:val="none"/>
                    </w:rPr>
                    <w:t>900</w:t>
                  </w:r>
                </w:p>
              </w:tc>
              <w:tc>
                <w:tcPr>
                  <w:tcW w:w="499" w:type="pct"/>
                  <w:vAlign w:val="center"/>
                </w:tcPr>
                <w:p w14:paraId="3E644A88">
                  <w:pPr>
                    <w:adjustRightInd w:val="0"/>
                    <w:snapToGrid w:val="0"/>
                    <w:jc w:val="center"/>
                    <w:rPr>
                      <w:szCs w:val="21"/>
                      <w:highlight w:val="none"/>
                    </w:rPr>
                  </w:pPr>
                  <w:r>
                    <w:rPr>
                      <w:rFonts w:hint="eastAsia"/>
                      <w:szCs w:val="21"/>
                      <w:highlight w:val="none"/>
                    </w:rPr>
                    <w:t>0.8</w:t>
                  </w:r>
                </w:p>
              </w:tc>
              <w:tc>
                <w:tcPr>
                  <w:tcW w:w="481" w:type="pct"/>
                  <w:vAlign w:val="center"/>
                </w:tcPr>
                <w:p w14:paraId="626902BA">
                  <w:pPr>
                    <w:adjustRightInd w:val="0"/>
                    <w:snapToGrid w:val="0"/>
                    <w:jc w:val="center"/>
                    <w:rPr>
                      <w:szCs w:val="21"/>
                      <w:highlight w:val="none"/>
                    </w:rPr>
                  </w:pPr>
                  <w:r>
                    <w:rPr>
                      <w:rFonts w:hint="eastAsia"/>
                      <w:szCs w:val="21"/>
                      <w:highlight w:val="none"/>
                    </w:rPr>
                    <w:t>2.4</w:t>
                  </w:r>
                </w:p>
              </w:tc>
              <w:tc>
                <w:tcPr>
                  <w:tcW w:w="497" w:type="pct"/>
                  <w:vAlign w:val="center"/>
                </w:tcPr>
                <w:p w14:paraId="68EA71B5">
                  <w:pPr>
                    <w:adjustRightInd w:val="0"/>
                    <w:snapToGrid w:val="0"/>
                    <w:jc w:val="center"/>
                    <w:rPr>
                      <w:szCs w:val="21"/>
                      <w:highlight w:val="none"/>
                    </w:rPr>
                  </w:pPr>
                  <w:r>
                    <w:rPr>
                      <w:rFonts w:hint="eastAsia"/>
                      <w:szCs w:val="21"/>
                      <w:highlight w:val="none"/>
                    </w:rPr>
                    <w:t>720</w:t>
                  </w:r>
                </w:p>
              </w:tc>
            </w:tr>
            <w:tr w14:paraId="6C38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564CCFD9">
                  <w:pPr>
                    <w:adjustRightInd w:val="0"/>
                    <w:snapToGrid w:val="0"/>
                    <w:jc w:val="center"/>
                    <w:textAlignment w:val="center"/>
                    <w:rPr>
                      <w:szCs w:val="21"/>
                      <w:highlight w:val="none"/>
                    </w:rPr>
                  </w:pPr>
                  <w:r>
                    <w:rPr>
                      <w:rFonts w:hint="eastAsia"/>
                      <w:szCs w:val="21"/>
                      <w:highlight w:val="none"/>
                    </w:rPr>
                    <w:t>2</w:t>
                  </w:r>
                </w:p>
              </w:tc>
              <w:tc>
                <w:tcPr>
                  <w:tcW w:w="760" w:type="pct"/>
                  <w:gridSpan w:val="2"/>
                  <w:vAlign w:val="center"/>
                </w:tcPr>
                <w:p w14:paraId="7C3C99C6">
                  <w:pPr>
                    <w:adjustRightInd w:val="0"/>
                    <w:snapToGrid w:val="0"/>
                    <w:jc w:val="center"/>
                    <w:textAlignment w:val="center"/>
                    <w:rPr>
                      <w:color w:val="0000FF"/>
                      <w:szCs w:val="21"/>
                      <w:highlight w:val="none"/>
                    </w:rPr>
                  </w:pPr>
                  <w:r>
                    <w:rPr>
                      <w:rFonts w:hint="eastAsia"/>
                      <w:color w:val="0000FF"/>
                      <w:szCs w:val="21"/>
                      <w:highlight w:val="none"/>
                    </w:rPr>
                    <w:t>洗润用水</w:t>
                  </w:r>
                </w:p>
              </w:tc>
              <w:tc>
                <w:tcPr>
                  <w:tcW w:w="604" w:type="pct"/>
                  <w:vAlign w:val="center"/>
                </w:tcPr>
                <w:p w14:paraId="7E9398A4">
                  <w:pPr>
                    <w:adjustRightInd w:val="0"/>
                    <w:snapToGrid w:val="0"/>
                    <w:jc w:val="center"/>
                    <w:textAlignment w:val="center"/>
                    <w:rPr>
                      <w:szCs w:val="21"/>
                      <w:highlight w:val="none"/>
                    </w:rPr>
                  </w:pPr>
                  <w:r>
                    <w:rPr>
                      <w:rFonts w:hint="eastAsia"/>
                      <w:szCs w:val="21"/>
                      <w:highlight w:val="none"/>
                    </w:rPr>
                    <w:t>0.3kg/kg·药材</w:t>
                  </w:r>
                </w:p>
              </w:tc>
              <w:tc>
                <w:tcPr>
                  <w:tcW w:w="647" w:type="pct"/>
                  <w:vAlign w:val="center"/>
                </w:tcPr>
                <w:p w14:paraId="1B8D8B7B">
                  <w:pPr>
                    <w:jc w:val="center"/>
                    <w:rPr>
                      <w:szCs w:val="21"/>
                      <w:highlight w:val="none"/>
                    </w:rPr>
                  </w:pPr>
                  <w:r>
                    <w:rPr>
                      <w:rFonts w:hint="eastAsia"/>
                      <w:szCs w:val="21"/>
                      <w:highlight w:val="none"/>
                    </w:rPr>
                    <w:t>1055kg/a</w:t>
                  </w:r>
                </w:p>
              </w:tc>
              <w:tc>
                <w:tcPr>
                  <w:tcW w:w="575" w:type="pct"/>
                  <w:vAlign w:val="center"/>
                </w:tcPr>
                <w:p w14:paraId="66BB2C7C">
                  <w:pPr>
                    <w:adjustRightInd w:val="0"/>
                    <w:snapToGrid w:val="0"/>
                    <w:jc w:val="center"/>
                    <w:rPr>
                      <w:szCs w:val="21"/>
                      <w:highlight w:val="none"/>
                    </w:rPr>
                  </w:pPr>
                  <w:r>
                    <w:rPr>
                      <w:rFonts w:hint="eastAsia"/>
                      <w:szCs w:val="21"/>
                      <w:highlight w:val="none"/>
                    </w:rPr>
                    <w:t>1.055kg</w:t>
                  </w:r>
                </w:p>
              </w:tc>
              <w:tc>
                <w:tcPr>
                  <w:tcW w:w="678" w:type="pct"/>
                  <w:vAlign w:val="center"/>
                </w:tcPr>
                <w:p w14:paraId="7602BAD4">
                  <w:pPr>
                    <w:widowControl/>
                    <w:jc w:val="center"/>
                    <w:rPr>
                      <w:szCs w:val="21"/>
                      <w:highlight w:val="none"/>
                    </w:rPr>
                  </w:pPr>
                  <w:r>
                    <w:rPr>
                      <w:rFonts w:hint="eastAsia"/>
                      <w:szCs w:val="21"/>
                      <w:highlight w:val="none"/>
                    </w:rPr>
                    <w:t>316.5kg</w:t>
                  </w:r>
                </w:p>
              </w:tc>
              <w:tc>
                <w:tcPr>
                  <w:tcW w:w="499" w:type="pct"/>
                  <w:vAlign w:val="center"/>
                </w:tcPr>
                <w:p w14:paraId="7194F218">
                  <w:pPr>
                    <w:adjustRightInd w:val="0"/>
                    <w:snapToGrid w:val="0"/>
                    <w:jc w:val="center"/>
                    <w:rPr>
                      <w:szCs w:val="21"/>
                      <w:highlight w:val="none"/>
                    </w:rPr>
                  </w:pPr>
                  <w:r>
                    <w:rPr>
                      <w:rFonts w:hint="eastAsia"/>
                      <w:szCs w:val="21"/>
                      <w:highlight w:val="none"/>
                    </w:rPr>
                    <w:t>/</w:t>
                  </w:r>
                </w:p>
              </w:tc>
              <w:tc>
                <w:tcPr>
                  <w:tcW w:w="979" w:type="pct"/>
                  <w:gridSpan w:val="2"/>
                  <w:vAlign w:val="center"/>
                </w:tcPr>
                <w:p w14:paraId="4368A8A6">
                  <w:pPr>
                    <w:adjustRightInd w:val="0"/>
                    <w:snapToGrid w:val="0"/>
                    <w:jc w:val="center"/>
                    <w:rPr>
                      <w:szCs w:val="21"/>
                      <w:highlight w:val="none"/>
                    </w:rPr>
                  </w:pPr>
                  <w:r>
                    <w:rPr>
                      <w:rFonts w:hint="eastAsia"/>
                      <w:szCs w:val="21"/>
                      <w:highlight w:val="none"/>
                    </w:rPr>
                    <w:t>进入产品</w:t>
                  </w:r>
                </w:p>
              </w:tc>
            </w:tr>
            <w:tr w14:paraId="1266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66F13858">
                  <w:pPr>
                    <w:adjustRightInd w:val="0"/>
                    <w:snapToGrid w:val="0"/>
                    <w:jc w:val="center"/>
                    <w:textAlignment w:val="center"/>
                    <w:rPr>
                      <w:szCs w:val="21"/>
                      <w:highlight w:val="none"/>
                    </w:rPr>
                  </w:pPr>
                  <w:r>
                    <w:rPr>
                      <w:rFonts w:hint="eastAsia"/>
                      <w:szCs w:val="21"/>
                      <w:highlight w:val="none"/>
                    </w:rPr>
                    <w:t>3</w:t>
                  </w:r>
                </w:p>
              </w:tc>
              <w:tc>
                <w:tcPr>
                  <w:tcW w:w="760" w:type="pct"/>
                  <w:gridSpan w:val="2"/>
                  <w:vAlign w:val="center"/>
                </w:tcPr>
                <w:p w14:paraId="7FD5F1CD">
                  <w:pPr>
                    <w:adjustRightInd w:val="0"/>
                    <w:snapToGrid w:val="0"/>
                    <w:jc w:val="center"/>
                    <w:textAlignment w:val="center"/>
                    <w:rPr>
                      <w:szCs w:val="21"/>
                      <w:highlight w:val="none"/>
                    </w:rPr>
                  </w:pPr>
                  <w:r>
                    <w:rPr>
                      <w:rFonts w:hint="eastAsia"/>
                      <w:szCs w:val="21"/>
                      <w:highlight w:val="none"/>
                    </w:rPr>
                    <w:t>蒸汽发生器用水</w:t>
                  </w:r>
                  <w:r>
                    <w:rPr>
                      <w:rFonts w:hint="eastAsia"/>
                      <w:b/>
                      <w:bCs/>
                      <w:szCs w:val="21"/>
                      <w:highlight w:val="none"/>
                    </w:rPr>
                    <w:t>*</w:t>
                  </w:r>
                </w:p>
              </w:tc>
              <w:tc>
                <w:tcPr>
                  <w:tcW w:w="604" w:type="pct"/>
                  <w:vAlign w:val="center"/>
                </w:tcPr>
                <w:p w14:paraId="49767B69">
                  <w:pPr>
                    <w:adjustRightInd w:val="0"/>
                    <w:snapToGrid w:val="0"/>
                    <w:jc w:val="center"/>
                    <w:textAlignment w:val="center"/>
                    <w:rPr>
                      <w:szCs w:val="21"/>
                      <w:highlight w:val="none"/>
                    </w:rPr>
                  </w:pPr>
                  <w:r>
                    <w:rPr>
                      <w:rFonts w:hint="eastAsia"/>
                      <w:szCs w:val="21"/>
                      <w:highlight w:val="none"/>
                    </w:rPr>
                    <w:t>0.5</w:t>
                  </w:r>
                  <w:r>
                    <w:rPr>
                      <w:rFonts w:hint="eastAsia"/>
                      <w:kern w:val="0"/>
                      <w:szCs w:val="21"/>
                      <w:highlight w:val="none"/>
                    </w:rPr>
                    <w:t>m</w:t>
                  </w:r>
                  <w:r>
                    <w:rPr>
                      <w:rFonts w:hint="eastAsia"/>
                      <w:kern w:val="0"/>
                      <w:szCs w:val="21"/>
                      <w:highlight w:val="none"/>
                      <w:vertAlign w:val="superscript"/>
                    </w:rPr>
                    <w:t>3</w:t>
                  </w:r>
                  <w:r>
                    <w:rPr>
                      <w:rFonts w:hint="eastAsia"/>
                      <w:kern w:val="0"/>
                      <w:szCs w:val="21"/>
                      <w:highlight w:val="none"/>
                    </w:rPr>
                    <w:t>/h</w:t>
                  </w:r>
                </w:p>
              </w:tc>
              <w:tc>
                <w:tcPr>
                  <w:tcW w:w="647" w:type="pct"/>
                  <w:vAlign w:val="center"/>
                </w:tcPr>
                <w:p w14:paraId="050322E7">
                  <w:pPr>
                    <w:jc w:val="center"/>
                    <w:rPr>
                      <w:szCs w:val="21"/>
                      <w:highlight w:val="none"/>
                    </w:rPr>
                  </w:pPr>
                  <w:r>
                    <w:rPr>
                      <w:rFonts w:hint="eastAsia"/>
                      <w:szCs w:val="21"/>
                      <w:highlight w:val="none"/>
                    </w:rPr>
                    <w:t>8h/d</w:t>
                  </w:r>
                </w:p>
              </w:tc>
              <w:tc>
                <w:tcPr>
                  <w:tcW w:w="575" w:type="pct"/>
                  <w:vAlign w:val="center"/>
                </w:tcPr>
                <w:p w14:paraId="2C29EF87">
                  <w:pPr>
                    <w:adjustRightInd w:val="0"/>
                    <w:snapToGrid w:val="0"/>
                    <w:jc w:val="center"/>
                    <w:rPr>
                      <w:szCs w:val="21"/>
                      <w:highlight w:val="none"/>
                    </w:rPr>
                  </w:pPr>
                  <w:r>
                    <w:rPr>
                      <w:rFonts w:hint="eastAsia"/>
                      <w:szCs w:val="21"/>
                      <w:highlight w:val="none"/>
                    </w:rPr>
                    <w:t>4</w:t>
                  </w:r>
                </w:p>
              </w:tc>
              <w:tc>
                <w:tcPr>
                  <w:tcW w:w="678" w:type="pct"/>
                  <w:vAlign w:val="center"/>
                </w:tcPr>
                <w:p w14:paraId="6DDA6422">
                  <w:pPr>
                    <w:widowControl/>
                    <w:jc w:val="center"/>
                    <w:rPr>
                      <w:szCs w:val="21"/>
                      <w:highlight w:val="none"/>
                    </w:rPr>
                  </w:pPr>
                  <w:r>
                    <w:rPr>
                      <w:rFonts w:hint="eastAsia"/>
                      <w:szCs w:val="21"/>
                      <w:highlight w:val="none"/>
                    </w:rPr>
                    <w:t>1200</w:t>
                  </w:r>
                </w:p>
              </w:tc>
              <w:tc>
                <w:tcPr>
                  <w:tcW w:w="499" w:type="pct"/>
                  <w:vAlign w:val="center"/>
                </w:tcPr>
                <w:p w14:paraId="7605B8CF">
                  <w:pPr>
                    <w:adjustRightInd w:val="0"/>
                    <w:snapToGrid w:val="0"/>
                    <w:jc w:val="center"/>
                    <w:rPr>
                      <w:szCs w:val="21"/>
                      <w:highlight w:val="none"/>
                    </w:rPr>
                  </w:pPr>
                  <w:r>
                    <w:rPr>
                      <w:rFonts w:hint="eastAsia"/>
                      <w:szCs w:val="21"/>
                      <w:highlight w:val="none"/>
                    </w:rPr>
                    <w:t>/</w:t>
                  </w:r>
                </w:p>
              </w:tc>
              <w:tc>
                <w:tcPr>
                  <w:tcW w:w="979" w:type="pct"/>
                  <w:gridSpan w:val="2"/>
                  <w:vAlign w:val="center"/>
                </w:tcPr>
                <w:p w14:paraId="5CD3B8DF">
                  <w:pPr>
                    <w:adjustRightInd w:val="0"/>
                    <w:snapToGrid w:val="0"/>
                    <w:jc w:val="center"/>
                    <w:rPr>
                      <w:szCs w:val="21"/>
                      <w:highlight w:val="none"/>
                    </w:rPr>
                  </w:pPr>
                  <w:r>
                    <w:rPr>
                      <w:rFonts w:hint="eastAsia"/>
                      <w:szCs w:val="21"/>
                      <w:highlight w:val="none"/>
                    </w:rPr>
                    <w:t>蒸汽排入外环境</w:t>
                  </w:r>
                </w:p>
              </w:tc>
            </w:tr>
            <w:tr w14:paraId="3414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7ECB9818">
                  <w:pPr>
                    <w:adjustRightInd w:val="0"/>
                    <w:snapToGrid w:val="0"/>
                    <w:jc w:val="center"/>
                    <w:textAlignment w:val="center"/>
                    <w:rPr>
                      <w:szCs w:val="21"/>
                      <w:highlight w:val="none"/>
                    </w:rPr>
                  </w:pPr>
                  <w:r>
                    <w:rPr>
                      <w:rFonts w:hint="eastAsia"/>
                      <w:szCs w:val="21"/>
                      <w:highlight w:val="none"/>
                    </w:rPr>
                    <w:t>4</w:t>
                  </w:r>
                </w:p>
              </w:tc>
              <w:tc>
                <w:tcPr>
                  <w:tcW w:w="760" w:type="pct"/>
                  <w:gridSpan w:val="2"/>
                  <w:vAlign w:val="center"/>
                </w:tcPr>
                <w:p w14:paraId="4E11437B">
                  <w:pPr>
                    <w:adjustRightInd w:val="0"/>
                    <w:snapToGrid w:val="0"/>
                    <w:jc w:val="center"/>
                    <w:textAlignment w:val="center"/>
                    <w:rPr>
                      <w:szCs w:val="21"/>
                      <w:highlight w:val="none"/>
                    </w:rPr>
                  </w:pPr>
                  <w:r>
                    <w:rPr>
                      <w:rFonts w:hint="eastAsia"/>
                      <w:szCs w:val="21"/>
                      <w:highlight w:val="none"/>
                    </w:rPr>
                    <w:t>软水制备用水</w:t>
                  </w:r>
                </w:p>
              </w:tc>
              <w:tc>
                <w:tcPr>
                  <w:tcW w:w="604" w:type="pct"/>
                  <w:vAlign w:val="center"/>
                </w:tcPr>
                <w:p w14:paraId="56B2CB6F">
                  <w:pPr>
                    <w:adjustRightInd w:val="0"/>
                    <w:snapToGrid w:val="0"/>
                    <w:jc w:val="center"/>
                    <w:textAlignment w:val="center"/>
                    <w:rPr>
                      <w:szCs w:val="21"/>
                      <w:highlight w:val="none"/>
                    </w:rPr>
                  </w:pPr>
                  <w:r>
                    <w:rPr>
                      <w:rFonts w:hint="eastAsia"/>
                      <w:szCs w:val="21"/>
                      <w:highlight w:val="none"/>
                    </w:rPr>
                    <w:t>/</w:t>
                  </w:r>
                </w:p>
              </w:tc>
              <w:tc>
                <w:tcPr>
                  <w:tcW w:w="647" w:type="pct"/>
                  <w:vAlign w:val="center"/>
                </w:tcPr>
                <w:p w14:paraId="029CB503">
                  <w:pPr>
                    <w:jc w:val="center"/>
                    <w:rPr>
                      <w:szCs w:val="21"/>
                      <w:highlight w:val="none"/>
                    </w:rPr>
                  </w:pPr>
                  <w:r>
                    <w:rPr>
                      <w:rFonts w:hint="eastAsia"/>
                      <w:szCs w:val="21"/>
                      <w:highlight w:val="none"/>
                    </w:rPr>
                    <w:t>/</w:t>
                  </w:r>
                </w:p>
              </w:tc>
              <w:tc>
                <w:tcPr>
                  <w:tcW w:w="575" w:type="pct"/>
                  <w:vAlign w:val="center"/>
                </w:tcPr>
                <w:p w14:paraId="1E18F45B">
                  <w:pPr>
                    <w:adjustRightInd w:val="0"/>
                    <w:snapToGrid w:val="0"/>
                    <w:jc w:val="center"/>
                    <w:rPr>
                      <w:szCs w:val="21"/>
                      <w:highlight w:val="none"/>
                    </w:rPr>
                  </w:pPr>
                  <w:r>
                    <w:rPr>
                      <w:rFonts w:hint="eastAsia"/>
                      <w:szCs w:val="21"/>
                      <w:highlight w:val="none"/>
                    </w:rPr>
                    <w:t>4.01</w:t>
                  </w:r>
                </w:p>
              </w:tc>
              <w:tc>
                <w:tcPr>
                  <w:tcW w:w="678" w:type="pct"/>
                  <w:vAlign w:val="center"/>
                </w:tcPr>
                <w:p w14:paraId="3767E697">
                  <w:pPr>
                    <w:widowControl/>
                    <w:jc w:val="center"/>
                    <w:rPr>
                      <w:szCs w:val="21"/>
                      <w:highlight w:val="none"/>
                    </w:rPr>
                  </w:pPr>
                  <w:r>
                    <w:rPr>
                      <w:rFonts w:hint="eastAsia"/>
                      <w:szCs w:val="21"/>
                      <w:highlight w:val="none"/>
                    </w:rPr>
                    <w:t>1203</w:t>
                  </w:r>
                </w:p>
              </w:tc>
              <w:tc>
                <w:tcPr>
                  <w:tcW w:w="499" w:type="pct"/>
                  <w:vAlign w:val="center"/>
                </w:tcPr>
                <w:p w14:paraId="208F19E3">
                  <w:pPr>
                    <w:adjustRightInd w:val="0"/>
                    <w:snapToGrid w:val="0"/>
                    <w:jc w:val="center"/>
                    <w:rPr>
                      <w:szCs w:val="21"/>
                      <w:highlight w:val="none"/>
                    </w:rPr>
                  </w:pPr>
                  <w:r>
                    <w:rPr>
                      <w:rFonts w:hint="eastAsia"/>
                      <w:szCs w:val="21"/>
                      <w:highlight w:val="none"/>
                    </w:rPr>
                    <w:t>/</w:t>
                  </w:r>
                </w:p>
              </w:tc>
              <w:tc>
                <w:tcPr>
                  <w:tcW w:w="481" w:type="pct"/>
                  <w:vAlign w:val="center"/>
                </w:tcPr>
                <w:p w14:paraId="64784FF9">
                  <w:pPr>
                    <w:adjustRightInd w:val="0"/>
                    <w:snapToGrid w:val="0"/>
                    <w:jc w:val="center"/>
                    <w:rPr>
                      <w:szCs w:val="21"/>
                      <w:highlight w:val="none"/>
                    </w:rPr>
                  </w:pPr>
                  <w:r>
                    <w:rPr>
                      <w:rFonts w:hint="eastAsia"/>
                      <w:szCs w:val="21"/>
                      <w:highlight w:val="none"/>
                    </w:rPr>
                    <w:t>/</w:t>
                  </w:r>
                </w:p>
              </w:tc>
              <w:tc>
                <w:tcPr>
                  <w:tcW w:w="497" w:type="pct"/>
                  <w:vAlign w:val="center"/>
                </w:tcPr>
                <w:p w14:paraId="256FE7AA">
                  <w:pPr>
                    <w:adjustRightInd w:val="0"/>
                    <w:snapToGrid w:val="0"/>
                    <w:jc w:val="center"/>
                    <w:rPr>
                      <w:szCs w:val="21"/>
                      <w:highlight w:val="none"/>
                    </w:rPr>
                  </w:pPr>
                  <w:r>
                    <w:rPr>
                      <w:rFonts w:hint="eastAsia"/>
                      <w:szCs w:val="21"/>
                      <w:highlight w:val="none"/>
                    </w:rPr>
                    <w:t>/</w:t>
                  </w:r>
                </w:p>
              </w:tc>
            </w:tr>
            <w:tr w14:paraId="4EEA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43D41205">
                  <w:pPr>
                    <w:adjustRightInd w:val="0"/>
                    <w:snapToGrid w:val="0"/>
                    <w:jc w:val="center"/>
                    <w:textAlignment w:val="center"/>
                    <w:rPr>
                      <w:szCs w:val="21"/>
                      <w:highlight w:val="none"/>
                    </w:rPr>
                  </w:pPr>
                  <w:r>
                    <w:rPr>
                      <w:rFonts w:hint="eastAsia"/>
                      <w:szCs w:val="21"/>
                      <w:highlight w:val="none"/>
                    </w:rPr>
                    <w:t>5</w:t>
                  </w:r>
                </w:p>
              </w:tc>
              <w:tc>
                <w:tcPr>
                  <w:tcW w:w="760" w:type="pct"/>
                  <w:gridSpan w:val="2"/>
                  <w:vAlign w:val="center"/>
                </w:tcPr>
                <w:p w14:paraId="7B2F49C8">
                  <w:pPr>
                    <w:adjustRightInd w:val="0"/>
                    <w:snapToGrid w:val="0"/>
                    <w:jc w:val="center"/>
                    <w:textAlignment w:val="center"/>
                    <w:rPr>
                      <w:szCs w:val="21"/>
                      <w:highlight w:val="none"/>
                    </w:rPr>
                  </w:pPr>
                  <w:r>
                    <w:rPr>
                      <w:szCs w:val="21"/>
                      <w:highlight w:val="none"/>
                    </w:rPr>
                    <w:t>离子树脂再生反冲洗水</w:t>
                  </w:r>
                  <w:r>
                    <w:rPr>
                      <w:rFonts w:hint="eastAsia"/>
                      <w:b/>
                      <w:bCs/>
                      <w:szCs w:val="21"/>
                      <w:highlight w:val="none"/>
                    </w:rPr>
                    <w:t>*</w:t>
                  </w:r>
                </w:p>
              </w:tc>
              <w:tc>
                <w:tcPr>
                  <w:tcW w:w="604" w:type="pct"/>
                  <w:vAlign w:val="center"/>
                </w:tcPr>
                <w:p w14:paraId="399B961B">
                  <w:pPr>
                    <w:adjustRightInd w:val="0"/>
                    <w:snapToGrid w:val="0"/>
                    <w:jc w:val="center"/>
                    <w:textAlignment w:val="center"/>
                    <w:rPr>
                      <w:szCs w:val="21"/>
                      <w:highlight w:val="none"/>
                    </w:rPr>
                  </w:pPr>
                  <w:r>
                    <w:rPr>
                      <w:rFonts w:hint="eastAsia"/>
                      <w:bCs/>
                      <w:szCs w:val="21"/>
                      <w:highlight w:val="none"/>
                    </w:rPr>
                    <w:t>0.01</w:t>
                  </w:r>
                  <w:r>
                    <w:rPr>
                      <w:rFonts w:hint="eastAsia"/>
                      <w:kern w:val="0"/>
                      <w:szCs w:val="21"/>
                      <w:highlight w:val="none"/>
                    </w:rPr>
                    <w:t>m</w:t>
                  </w:r>
                  <w:r>
                    <w:rPr>
                      <w:rFonts w:hint="eastAsia"/>
                      <w:kern w:val="0"/>
                      <w:szCs w:val="21"/>
                      <w:highlight w:val="none"/>
                      <w:vertAlign w:val="superscript"/>
                    </w:rPr>
                    <w:t>3</w:t>
                  </w:r>
                  <w:r>
                    <w:rPr>
                      <w:rFonts w:hint="eastAsia"/>
                      <w:kern w:val="0"/>
                      <w:szCs w:val="21"/>
                      <w:highlight w:val="none"/>
                    </w:rPr>
                    <w:t>/次</w:t>
                  </w:r>
                </w:p>
              </w:tc>
              <w:tc>
                <w:tcPr>
                  <w:tcW w:w="647" w:type="pct"/>
                  <w:vAlign w:val="center"/>
                </w:tcPr>
                <w:p w14:paraId="184FCCBB">
                  <w:pPr>
                    <w:jc w:val="center"/>
                    <w:rPr>
                      <w:szCs w:val="21"/>
                      <w:highlight w:val="none"/>
                    </w:rPr>
                  </w:pPr>
                  <w:r>
                    <w:rPr>
                      <w:rFonts w:hint="eastAsia"/>
                      <w:szCs w:val="21"/>
                      <w:highlight w:val="none"/>
                    </w:rPr>
                    <w:t>1次/d</w:t>
                  </w:r>
                </w:p>
              </w:tc>
              <w:tc>
                <w:tcPr>
                  <w:tcW w:w="575" w:type="pct"/>
                  <w:shd w:val="clear" w:color="auto" w:fill="auto"/>
                  <w:vAlign w:val="center"/>
                </w:tcPr>
                <w:p w14:paraId="51CB5813">
                  <w:pPr>
                    <w:adjustRightInd w:val="0"/>
                    <w:snapToGrid w:val="0"/>
                    <w:jc w:val="center"/>
                    <w:rPr>
                      <w:szCs w:val="21"/>
                      <w:highlight w:val="none"/>
                    </w:rPr>
                  </w:pPr>
                  <w:r>
                    <w:rPr>
                      <w:rFonts w:hint="eastAsia"/>
                      <w:szCs w:val="21"/>
                      <w:highlight w:val="none"/>
                    </w:rPr>
                    <w:t>0.01</w:t>
                  </w:r>
                </w:p>
              </w:tc>
              <w:tc>
                <w:tcPr>
                  <w:tcW w:w="678" w:type="pct"/>
                  <w:shd w:val="clear" w:color="auto" w:fill="auto"/>
                  <w:vAlign w:val="center"/>
                </w:tcPr>
                <w:p w14:paraId="43A4AD5A">
                  <w:pPr>
                    <w:adjustRightInd w:val="0"/>
                    <w:snapToGrid w:val="0"/>
                    <w:jc w:val="center"/>
                    <w:rPr>
                      <w:szCs w:val="21"/>
                      <w:highlight w:val="none"/>
                    </w:rPr>
                  </w:pPr>
                  <w:r>
                    <w:rPr>
                      <w:rFonts w:hint="eastAsia"/>
                      <w:szCs w:val="21"/>
                      <w:highlight w:val="none"/>
                    </w:rPr>
                    <w:t>3</w:t>
                  </w:r>
                </w:p>
              </w:tc>
              <w:tc>
                <w:tcPr>
                  <w:tcW w:w="499" w:type="pct"/>
                  <w:vAlign w:val="center"/>
                </w:tcPr>
                <w:p w14:paraId="3AFFEA8E">
                  <w:pPr>
                    <w:adjustRightInd w:val="0"/>
                    <w:snapToGrid w:val="0"/>
                    <w:jc w:val="center"/>
                    <w:rPr>
                      <w:szCs w:val="21"/>
                      <w:highlight w:val="none"/>
                    </w:rPr>
                  </w:pPr>
                  <w:r>
                    <w:rPr>
                      <w:rFonts w:hint="eastAsia"/>
                      <w:szCs w:val="21"/>
                      <w:highlight w:val="none"/>
                    </w:rPr>
                    <w:t>/</w:t>
                  </w:r>
                </w:p>
              </w:tc>
              <w:tc>
                <w:tcPr>
                  <w:tcW w:w="481" w:type="pct"/>
                  <w:vAlign w:val="center"/>
                </w:tcPr>
                <w:p w14:paraId="31705B0D">
                  <w:pPr>
                    <w:adjustRightInd w:val="0"/>
                    <w:snapToGrid w:val="0"/>
                    <w:jc w:val="center"/>
                    <w:rPr>
                      <w:szCs w:val="21"/>
                      <w:highlight w:val="none"/>
                    </w:rPr>
                  </w:pPr>
                  <w:r>
                    <w:rPr>
                      <w:rFonts w:hint="eastAsia"/>
                      <w:szCs w:val="21"/>
                      <w:highlight w:val="none"/>
                    </w:rPr>
                    <w:t>0.01</w:t>
                  </w:r>
                </w:p>
              </w:tc>
              <w:tc>
                <w:tcPr>
                  <w:tcW w:w="497" w:type="pct"/>
                  <w:vAlign w:val="center"/>
                </w:tcPr>
                <w:p w14:paraId="08601F02">
                  <w:pPr>
                    <w:adjustRightInd w:val="0"/>
                    <w:snapToGrid w:val="0"/>
                    <w:jc w:val="center"/>
                    <w:rPr>
                      <w:szCs w:val="21"/>
                      <w:highlight w:val="none"/>
                    </w:rPr>
                  </w:pPr>
                  <w:r>
                    <w:rPr>
                      <w:rFonts w:hint="eastAsia"/>
                      <w:szCs w:val="21"/>
                      <w:highlight w:val="none"/>
                    </w:rPr>
                    <w:t>3</w:t>
                  </w:r>
                </w:p>
              </w:tc>
            </w:tr>
            <w:tr w14:paraId="5632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4AA81D22">
                  <w:pPr>
                    <w:adjustRightInd w:val="0"/>
                    <w:snapToGrid w:val="0"/>
                    <w:jc w:val="center"/>
                    <w:textAlignment w:val="center"/>
                    <w:rPr>
                      <w:szCs w:val="21"/>
                      <w:highlight w:val="none"/>
                    </w:rPr>
                  </w:pPr>
                  <w:r>
                    <w:rPr>
                      <w:rFonts w:hint="eastAsia"/>
                      <w:szCs w:val="21"/>
                      <w:highlight w:val="none"/>
                    </w:rPr>
                    <w:t>6</w:t>
                  </w:r>
                </w:p>
              </w:tc>
              <w:tc>
                <w:tcPr>
                  <w:tcW w:w="760" w:type="pct"/>
                  <w:gridSpan w:val="2"/>
                  <w:vAlign w:val="center"/>
                </w:tcPr>
                <w:p w14:paraId="1FA7550D">
                  <w:pPr>
                    <w:adjustRightInd w:val="0"/>
                    <w:snapToGrid w:val="0"/>
                    <w:jc w:val="center"/>
                    <w:textAlignment w:val="center"/>
                    <w:rPr>
                      <w:color w:val="0000FF"/>
                      <w:szCs w:val="21"/>
                      <w:highlight w:val="none"/>
                    </w:rPr>
                  </w:pPr>
                  <w:r>
                    <w:rPr>
                      <w:rFonts w:hint="eastAsia"/>
                      <w:color w:val="0000FF"/>
                      <w:szCs w:val="21"/>
                      <w:highlight w:val="none"/>
                    </w:rPr>
                    <w:t>蒸煮用水</w:t>
                  </w:r>
                </w:p>
              </w:tc>
              <w:tc>
                <w:tcPr>
                  <w:tcW w:w="604" w:type="pct"/>
                  <w:shd w:val="clear" w:color="auto" w:fill="auto"/>
                  <w:vAlign w:val="center"/>
                </w:tcPr>
                <w:p w14:paraId="43E222CF">
                  <w:pPr>
                    <w:adjustRightInd w:val="0"/>
                    <w:snapToGrid w:val="0"/>
                    <w:jc w:val="center"/>
                    <w:textAlignment w:val="center"/>
                    <w:rPr>
                      <w:szCs w:val="21"/>
                      <w:highlight w:val="none"/>
                    </w:rPr>
                  </w:pPr>
                  <w:r>
                    <w:rPr>
                      <w:rFonts w:hint="eastAsia"/>
                      <w:szCs w:val="21"/>
                      <w:highlight w:val="none"/>
                    </w:rPr>
                    <w:t>清水：药材=1:0.3</w:t>
                  </w:r>
                </w:p>
              </w:tc>
              <w:tc>
                <w:tcPr>
                  <w:tcW w:w="647" w:type="pct"/>
                  <w:shd w:val="clear" w:color="auto" w:fill="auto"/>
                  <w:vAlign w:val="center"/>
                </w:tcPr>
                <w:p w14:paraId="2822A3EA">
                  <w:pPr>
                    <w:jc w:val="center"/>
                    <w:rPr>
                      <w:szCs w:val="21"/>
                      <w:highlight w:val="none"/>
                    </w:rPr>
                  </w:pPr>
                  <w:r>
                    <w:rPr>
                      <w:rFonts w:hint="eastAsia"/>
                      <w:szCs w:val="21"/>
                      <w:highlight w:val="none"/>
                    </w:rPr>
                    <w:t>149.28t药材</w:t>
                  </w:r>
                </w:p>
              </w:tc>
              <w:tc>
                <w:tcPr>
                  <w:tcW w:w="575" w:type="pct"/>
                  <w:shd w:val="clear" w:color="auto" w:fill="auto"/>
                  <w:vAlign w:val="center"/>
                </w:tcPr>
                <w:p w14:paraId="12BC237C">
                  <w:pPr>
                    <w:adjustRightInd w:val="0"/>
                    <w:snapToGrid w:val="0"/>
                    <w:jc w:val="center"/>
                    <w:rPr>
                      <w:szCs w:val="21"/>
                      <w:highlight w:val="none"/>
                    </w:rPr>
                  </w:pPr>
                  <w:r>
                    <w:rPr>
                      <w:rFonts w:hint="eastAsia"/>
                      <w:szCs w:val="21"/>
                      <w:highlight w:val="none"/>
                    </w:rPr>
                    <w:t>0.149</w:t>
                  </w:r>
                </w:p>
              </w:tc>
              <w:tc>
                <w:tcPr>
                  <w:tcW w:w="678" w:type="pct"/>
                  <w:shd w:val="clear" w:color="auto" w:fill="auto"/>
                  <w:vAlign w:val="center"/>
                </w:tcPr>
                <w:p w14:paraId="40CB5085">
                  <w:pPr>
                    <w:widowControl/>
                    <w:jc w:val="center"/>
                    <w:rPr>
                      <w:szCs w:val="21"/>
                      <w:highlight w:val="none"/>
                    </w:rPr>
                  </w:pPr>
                  <w:r>
                    <w:rPr>
                      <w:szCs w:val="21"/>
                      <w:highlight w:val="none"/>
                    </w:rPr>
                    <w:t>44.784</w:t>
                  </w:r>
                </w:p>
              </w:tc>
              <w:tc>
                <w:tcPr>
                  <w:tcW w:w="499" w:type="pct"/>
                  <w:shd w:val="clear" w:color="auto" w:fill="auto"/>
                  <w:vAlign w:val="center"/>
                </w:tcPr>
                <w:p w14:paraId="242571DE">
                  <w:pPr>
                    <w:adjustRightInd w:val="0"/>
                    <w:snapToGrid w:val="0"/>
                    <w:jc w:val="center"/>
                    <w:rPr>
                      <w:szCs w:val="21"/>
                      <w:highlight w:val="none"/>
                    </w:rPr>
                  </w:pPr>
                  <w:r>
                    <w:rPr>
                      <w:rFonts w:hint="eastAsia"/>
                      <w:szCs w:val="21"/>
                      <w:highlight w:val="none"/>
                    </w:rPr>
                    <w:t>/</w:t>
                  </w:r>
                </w:p>
              </w:tc>
              <w:tc>
                <w:tcPr>
                  <w:tcW w:w="979" w:type="pct"/>
                  <w:gridSpan w:val="2"/>
                  <w:vAlign w:val="center"/>
                </w:tcPr>
                <w:p w14:paraId="17643804">
                  <w:pPr>
                    <w:adjustRightInd w:val="0"/>
                    <w:snapToGrid w:val="0"/>
                    <w:jc w:val="center"/>
                    <w:rPr>
                      <w:szCs w:val="21"/>
                      <w:highlight w:val="none"/>
                    </w:rPr>
                  </w:pPr>
                  <w:r>
                    <w:rPr>
                      <w:rFonts w:hint="eastAsia"/>
                      <w:szCs w:val="21"/>
                      <w:highlight w:val="none"/>
                    </w:rPr>
                    <w:t>进入产品</w:t>
                  </w:r>
                </w:p>
              </w:tc>
            </w:tr>
            <w:tr w14:paraId="37B3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3B444B33">
                  <w:pPr>
                    <w:adjustRightInd w:val="0"/>
                    <w:snapToGrid w:val="0"/>
                    <w:jc w:val="center"/>
                    <w:textAlignment w:val="center"/>
                    <w:rPr>
                      <w:szCs w:val="21"/>
                      <w:highlight w:val="none"/>
                    </w:rPr>
                  </w:pPr>
                  <w:r>
                    <w:rPr>
                      <w:rFonts w:hint="eastAsia"/>
                      <w:szCs w:val="21"/>
                      <w:highlight w:val="none"/>
                    </w:rPr>
                    <w:t>7</w:t>
                  </w:r>
                </w:p>
              </w:tc>
              <w:tc>
                <w:tcPr>
                  <w:tcW w:w="760" w:type="pct"/>
                  <w:gridSpan w:val="2"/>
                  <w:vAlign w:val="center"/>
                </w:tcPr>
                <w:p w14:paraId="7E48F5CA">
                  <w:pPr>
                    <w:adjustRightInd w:val="0"/>
                    <w:snapToGrid w:val="0"/>
                    <w:jc w:val="center"/>
                    <w:textAlignment w:val="center"/>
                    <w:rPr>
                      <w:rFonts w:hint="default" w:eastAsia="宋体"/>
                      <w:color w:val="0000FF"/>
                      <w:szCs w:val="21"/>
                      <w:highlight w:val="none"/>
                      <w:lang w:val="en-US" w:eastAsia="zh-CN"/>
                    </w:rPr>
                  </w:pPr>
                  <w:r>
                    <w:rPr>
                      <w:rFonts w:hint="eastAsia"/>
                      <w:color w:val="0000FF"/>
                      <w:szCs w:val="21"/>
                      <w:highlight w:val="none"/>
                      <w:lang w:val="en-US" w:eastAsia="zh-CN"/>
                    </w:rPr>
                    <w:t>设备清洗用水</w:t>
                  </w:r>
                </w:p>
              </w:tc>
              <w:tc>
                <w:tcPr>
                  <w:tcW w:w="604" w:type="pct"/>
                  <w:vAlign w:val="center"/>
                </w:tcPr>
                <w:p w14:paraId="4A771375">
                  <w:pPr>
                    <w:adjustRightInd w:val="0"/>
                    <w:snapToGrid w:val="0"/>
                    <w:jc w:val="center"/>
                    <w:textAlignment w:val="center"/>
                    <w:rPr>
                      <w:szCs w:val="21"/>
                      <w:highlight w:val="none"/>
                    </w:rPr>
                  </w:pPr>
                  <w:r>
                    <w:rPr>
                      <w:rFonts w:hint="eastAsia"/>
                      <w:szCs w:val="21"/>
                      <w:highlight w:val="none"/>
                    </w:rPr>
                    <w:t>/</w:t>
                  </w:r>
                </w:p>
              </w:tc>
              <w:tc>
                <w:tcPr>
                  <w:tcW w:w="647" w:type="pct"/>
                  <w:vAlign w:val="center"/>
                </w:tcPr>
                <w:p w14:paraId="7B6AFF10">
                  <w:pPr>
                    <w:jc w:val="center"/>
                    <w:rPr>
                      <w:szCs w:val="21"/>
                      <w:highlight w:val="none"/>
                    </w:rPr>
                  </w:pPr>
                  <w:r>
                    <w:rPr>
                      <w:rFonts w:hint="eastAsia"/>
                      <w:szCs w:val="21"/>
                      <w:highlight w:val="none"/>
                    </w:rPr>
                    <w:t>/</w:t>
                  </w:r>
                </w:p>
              </w:tc>
              <w:tc>
                <w:tcPr>
                  <w:tcW w:w="575" w:type="pct"/>
                  <w:vAlign w:val="center"/>
                </w:tcPr>
                <w:p w14:paraId="1B7AE55D">
                  <w:pPr>
                    <w:adjustRightInd w:val="0"/>
                    <w:snapToGrid w:val="0"/>
                    <w:jc w:val="center"/>
                    <w:rPr>
                      <w:rFonts w:hint="default" w:eastAsia="宋体"/>
                      <w:szCs w:val="21"/>
                      <w:highlight w:val="none"/>
                      <w:lang w:val="en-US" w:eastAsia="zh-CN"/>
                    </w:rPr>
                  </w:pPr>
                  <w:r>
                    <w:rPr>
                      <w:rFonts w:hint="eastAsia"/>
                      <w:szCs w:val="21"/>
                      <w:highlight w:val="none"/>
                      <w:lang w:val="en-US" w:eastAsia="zh-CN"/>
                    </w:rPr>
                    <w:t>0.4</w:t>
                  </w:r>
                </w:p>
              </w:tc>
              <w:tc>
                <w:tcPr>
                  <w:tcW w:w="678" w:type="pct"/>
                  <w:vAlign w:val="center"/>
                </w:tcPr>
                <w:p w14:paraId="6A722A37">
                  <w:pPr>
                    <w:widowControl/>
                    <w:jc w:val="center"/>
                    <w:rPr>
                      <w:rFonts w:hint="default" w:eastAsia="宋体"/>
                      <w:szCs w:val="21"/>
                      <w:highlight w:val="none"/>
                      <w:lang w:val="en-US" w:eastAsia="zh-CN"/>
                    </w:rPr>
                  </w:pPr>
                  <w:r>
                    <w:rPr>
                      <w:rFonts w:hint="eastAsia"/>
                      <w:szCs w:val="21"/>
                      <w:highlight w:val="none"/>
                      <w:lang w:val="en-US" w:eastAsia="zh-CN"/>
                    </w:rPr>
                    <w:t>120</w:t>
                  </w:r>
                </w:p>
              </w:tc>
              <w:tc>
                <w:tcPr>
                  <w:tcW w:w="499" w:type="pct"/>
                  <w:vAlign w:val="center"/>
                </w:tcPr>
                <w:p w14:paraId="165CA4ED">
                  <w:pPr>
                    <w:adjustRightInd w:val="0"/>
                    <w:snapToGrid w:val="0"/>
                    <w:jc w:val="center"/>
                    <w:rPr>
                      <w:szCs w:val="21"/>
                      <w:highlight w:val="none"/>
                    </w:rPr>
                  </w:pPr>
                  <w:r>
                    <w:rPr>
                      <w:rFonts w:hint="eastAsia"/>
                      <w:szCs w:val="21"/>
                      <w:highlight w:val="none"/>
                    </w:rPr>
                    <w:t>0.9</w:t>
                  </w:r>
                </w:p>
              </w:tc>
              <w:tc>
                <w:tcPr>
                  <w:tcW w:w="481" w:type="pct"/>
                  <w:vAlign w:val="center"/>
                </w:tcPr>
                <w:p w14:paraId="76D6FB3D">
                  <w:pPr>
                    <w:adjustRightInd w:val="0"/>
                    <w:snapToGrid w:val="0"/>
                    <w:jc w:val="center"/>
                    <w:rPr>
                      <w:rFonts w:hint="default" w:eastAsia="宋体"/>
                      <w:szCs w:val="21"/>
                      <w:highlight w:val="none"/>
                      <w:lang w:val="en-US" w:eastAsia="zh-CN"/>
                    </w:rPr>
                  </w:pPr>
                  <w:r>
                    <w:rPr>
                      <w:rFonts w:hint="eastAsia"/>
                      <w:szCs w:val="21"/>
                      <w:highlight w:val="none"/>
                      <w:lang w:val="en-US" w:eastAsia="zh-CN"/>
                    </w:rPr>
                    <w:t>0.36</w:t>
                  </w:r>
                </w:p>
              </w:tc>
              <w:tc>
                <w:tcPr>
                  <w:tcW w:w="497" w:type="pct"/>
                  <w:vAlign w:val="center"/>
                </w:tcPr>
                <w:p w14:paraId="0EFC4A34">
                  <w:pPr>
                    <w:adjustRightInd w:val="0"/>
                    <w:snapToGrid w:val="0"/>
                    <w:jc w:val="center"/>
                    <w:rPr>
                      <w:rFonts w:hint="default" w:eastAsia="宋体"/>
                      <w:szCs w:val="21"/>
                      <w:highlight w:val="none"/>
                      <w:lang w:val="en-US" w:eastAsia="zh-CN"/>
                    </w:rPr>
                  </w:pPr>
                  <w:r>
                    <w:rPr>
                      <w:rFonts w:hint="eastAsia"/>
                      <w:szCs w:val="21"/>
                      <w:highlight w:val="none"/>
                      <w:lang w:val="en-US" w:eastAsia="zh-CN"/>
                    </w:rPr>
                    <w:t>108</w:t>
                  </w:r>
                </w:p>
              </w:tc>
            </w:tr>
            <w:tr w14:paraId="4CA1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49BAF164">
                  <w:pPr>
                    <w:adjustRightInd w:val="0"/>
                    <w:snapToGrid w:val="0"/>
                    <w:jc w:val="center"/>
                    <w:textAlignment w:val="center"/>
                    <w:rPr>
                      <w:szCs w:val="21"/>
                      <w:highlight w:val="none"/>
                    </w:rPr>
                  </w:pPr>
                  <w:r>
                    <w:rPr>
                      <w:rFonts w:hint="eastAsia"/>
                      <w:szCs w:val="21"/>
                      <w:highlight w:val="none"/>
                    </w:rPr>
                    <w:t>8</w:t>
                  </w:r>
                </w:p>
              </w:tc>
              <w:tc>
                <w:tcPr>
                  <w:tcW w:w="760" w:type="pct"/>
                  <w:gridSpan w:val="2"/>
                  <w:vAlign w:val="center"/>
                </w:tcPr>
                <w:p w14:paraId="00D8252C">
                  <w:pPr>
                    <w:adjustRightInd w:val="0"/>
                    <w:snapToGrid w:val="0"/>
                    <w:jc w:val="center"/>
                    <w:textAlignment w:val="center"/>
                    <w:rPr>
                      <w:szCs w:val="21"/>
                      <w:highlight w:val="none"/>
                    </w:rPr>
                  </w:pPr>
                  <w:r>
                    <w:rPr>
                      <w:rFonts w:hint="eastAsia"/>
                      <w:color w:val="0000FF"/>
                      <w:szCs w:val="21"/>
                      <w:highlight w:val="none"/>
                    </w:rPr>
                    <w:t>煎煮中心用水</w:t>
                  </w:r>
                </w:p>
              </w:tc>
              <w:tc>
                <w:tcPr>
                  <w:tcW w:w="604" w:type="pct"/>
                  <w:vAlign w:val="center"/>
                </w:tcPr>
                <w:p w14:paraId="0B8DCA2B">
                  <w:pPr>
                    <w:adjustRightInd w:val="0"/>
                    <w:snapToGrid w:val="0"/>
                    <w:jc w:val="center"/>
                    <w:textAlignment w:val="center"/>
                    <w:rPr>
                      <w:szCs w:val="21"/>
                      <w:highlight w:val="none"/>
                    </w:rPr>
                  </w:pPr>
                  <w:r>
                    <w:rPr>
                      <w:rFonts w:hint="eastAsia"/>
                      <w:szCs w:val="21"/>
                      <w:highlight w:val="none"/>
                    </w:rPr>
                    <w:t>/</w:t>
                  </w:r>
                </w:p>
              </w:tc>
              <w:tc>
                <w:tcPr>
                  <w:tcW w:w="647" w:type="pct"/>
                  <w:vAlign w:val="center"/>
                </w:tcPr>
                <w:p w14:paraId="2716ABFA">
                  <w:pPr>
                    <w:jc w:val="center"/>
                    <w:rPr>
                      <w:szCs w:val="21"/>
                      <w:highlight w:val="none"/>
                    </w:rPr>
                  </w:pPr>
                  <w:r>
                    <w:rPr>
                      <w:rFonts w:hint="eastAsia"/>
                      <w:szCs w:val="21"/>
                      <w:highlight w:val="none"/>
                    </w:rPr>
                    <w:t>/</w:t>
                  </w:r>
                </w:p>
              </w:tc>
              <w:tc>
                <w:tcPr>
                  <w:tcW w:w="575" w:type="pct"/>
                  <w:vAlign w:val="center"/>
                </w:tcPr>
                <w:p w14:paraId="17C53FC8">
                  <w:pPr>
                    <w:adjustRightInd w:val="0"/>
                    <w:snapToGrid w:val="0"/>
                    <w:jc w:val="center"/>
                    <w:rPr>
                      <w:rFonts w:hint="eastAsia" w:eastAsia="宋体"/>
                      <w:szCs w:val="21"/>
                      <w:highlight w:val="none"/>
                      <w:lang w:eastAsia="zh-CN"/>
                    </w:rPr>
                  </w:pPr>
                  <w:r>
                    <w:rPr>
                      <w:rFonts w:hint="eastAsia"/>
                      <w:szCs w:val="21"/>
                      <w:highlight w:val="none"/>
                    </w:rPr>
                    <w:t>2.</w:t>
                  </w:r>
                  <w:r>
                    <w:rPr>
                      <w:rFonts w:hint="eastAsia"/>
                      <w:szCs w:val="21"/>
                      <w:highlight w:val="none"/>
                      <w:lang w:val="en-US" w:eastAsia="zh-CN"/>
                    </w:rPr>
                    <w:t>7</w:t>
                  </w:r>
                </w:p>
              </w:tc>
              <w:tc>
                <w:tcPr>
                  <w:tcW w:w="678" w:type="pct"/>
                  <w:vAlign w:val="center"/>
                </w:tcPr>
                <w:p w14:paraId="308FC86A">
                  <w:pPr>
                    <w:widowControl/>
                    <w:jc w:val="center"/>
                    <w:rPr>
                      <w:rFonts w:hint="default" w:eastAsia="宋体"/>
                      <w:szCs w:val="21"/>
                      <w:highlight w:val="none"/>
                      <w:lang w:val="en-US" w:eastAsia="zh-CN"/>
                    </w:rPr>
                  </w:pPr>
                  <w:r>
                    <w:rPr>
                      <w:rFonts w:hint="eastAsia"/>
                      <w:szCs w:val="21"/>
                      <w:highlight w:val="none"/>
                      <w:lang w:val="en-US" w:eastAsia="zh-CN"/>
                    </w:rPr>
                    <w:t>810</w:t>
                  </w:r>
                </w:p>
              </w:tc>
              <w:tc>
                <w:tcPr>
                  <w:tcW w:w="499" w:type="pct"/>
                  <w:vAlign w:val="center"/>
                </w:tcPr>
                <w:p w14:paraId="185C7F19">
                  <w:pPr>
                    <w:adjustRightInd w:val="0"/>
                    <w:snapToGrid w:val="0"/>
                    <w:jc w:val="center"/>
                    <w:rPr>
                      <w:szCs w:val="21"/>
                      <w:highlight w:val="none"/>
                    </w:rPr>
                  </w:pPr>
                  <w:r>
                    <w:rPr>
                      <w:rFonts w:hint="eastAsia"/>
                      <w:szCs w:val="21"/>
                      <w:highlight w:val="none"/>
                    </w:rPr>
                    <w:t>/</w:t>
                  </w:r>
                </w:p>
              </w:tc>
              <w:tc>
                <w:tcPr>
                  <w:tcW w:w="979" w:type="pct"/>
                  <w:gridSpan w:val="2"/>
                  <w:vAlign w:val="center"/>
                </w:tcPr>
                <w:p w14:paraId="4B411512">
                  <w:pPr>
                    <w:adjustRightInd w:val="0"/>
                    <w:snapToGrid w:val="0"/>
                    <w:jc w:val="center"/>
                    <w:rPr>
                      <w:szCs w:val="21"/>
                      <w:highlight w:val="none"/>
                    </w:rPr>
                  </w:pPr>
                  <w:r>
                    <w:rPr>
                      <w:rFonts w:hint="eastAsia"/>
                      <w:szCs w:val="21"/>
                      <w:highlight w:val="none"/>
                    </w:rPr>
                    <w:t>进入产品及药渣</w:t>
                  </w:r>
                </w:p>
              </w:tc>
            </w:tr>
            <w:tr w14:paraId="1D70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24F37EBB">
                  <w:pPr>
                    <w:adjustRightInd w:val="0"/>
                    <w:snapToGrid w:val="0"/>
                    <w:jc w:val="center"/>
                    <w:textAlignment w:val="center"/>
                    <w:rPr>
                      <w:rFonts w:hint="eastAsia" w:eastAsia="宋体"/>
                      <w:szCs w:val="21"/>
                      <w:highlight w:val="none"/>
                      <w:lang w:val="en-US" w:eastAsia="zh-CN"/>
                    </w:rPr>
                  </w:pPr>
                  <w:r>
                    <w:rPr>
                      <w:rFonts w:hint="eastAsia"/>
                      <w:szCs w:val="21"/>
                      <w:highlight w:val="none"/>
                      <w:lang w:val="en-US" w:eastAsia="zh-CN"/>
                    </w:rPr>
                    <w:t>9</w:t>
                  </w:r>
                </w:p>
              </w:tc>
              <w:tc>
                <w:tcPr>
                  <w:tcW w:w="760" w:type="pct"/>
                  <w:gridSpan w:val="2"/>
                  <w:vAlign w:val="center"/>
                </w:tcPr>
                <w:p w14:paraId="280FAACE">
                  <w:pPr>
                    <w:adjustRightInd w:val="0"/>
                    <w:snapToGrid w:val="0"/>
                    <w:jc w:val="center"/>
                    <w:textAlignment w:val="center"/>
                    <w:rPr>
                      <w:rFonts w:hint="default" w:eastAsia="宋体"/>
                      <w:szCs w:val="21"/>
                      <w:highlight w:val="none"/>
                      <w:lang w:val="en-US" w:eastAsia="zh-CN"/>
                    </w:rPr>
                  </w:pPr>
                  <w:r>
                    <w:rPr>
                      <w:rFonts w:hint="eastAsia"/>
                      <w:szCs w:val="21"/>
                      <w:highlight w:val="none"/>
                      <w:lang w:val="en-US" w:eastAsia="zh-CN"/>
                    </w:rPr>
                    <w:t>纯水制备机用水</w:t>
                  </w:r>
                </w:p>
              </w:tc>
              <w:tc>
                <w:tcPr>
                  <w:tcW w:w="1251" w:type="pct"/>
                  <w:gridSpan w:val="2"/>
                  <w:vAlign w:val="center"/>
                </w:tcPr>
                <w:p w14:paraId="00A50D54">
                  <w:pPr>
                    <w:jc w:val="center"/>
                    <w:rPr>
                      <w:rFonts w:hint="default" w:eastAsia="宋体"/>
                      <w:szCs w:val="21"/>
                      <w:highlight w:val="none"/>
                      <w:lang w:val="en-US" w:eastAsia="zh-CN"/>
                    </w:rPr>
                  </w:pPr>
                  <w:r>
                    <w:rPr>
                      <w:rFonts w:hint="eastAsia"/>
                      <w:szCs w:val="21"/>
                      <w:highlight w:val="none"/>
                      <w:lang w:val="en-US" w:eastAsia="zh-CN"/>
                    </w:rPr>
                    <w:t>制备能力75%</w:t>
                  </w:r>
                </w:p>
              </w:tc>
              <w:tc>
                <w:tcPr>
                  <w:tcW w:w="575" w:type="pct"/>
                  <w:vAlign w:val="center"/>
                </w:tcPr>
                <w:p w14:paraId="35735910">
                  <w:pPr>
                    <w:adjustRightInd w:val="0"/>
                    <w:snapToGrid w:val="0"/>
                    <w:jc w:val="center"/>
                    <w:rPr>
                      <w:rFonts w:hint="default" w:eastAsia="宋体"/>
                      <w:szCs w:val="21"/>
                      <w:highlight w:val="none"/>
                      <w:lang w:val="en-US" w:eastAsia="zh-CN"/>
                    </w:rPr>
                  </w:pPr>
                  <w:r>
                    <w:rPr>
                      <w:rFonts w:hint="eastAsia"/>
                      <w:szCs w:val="21"/>
                      <w:highlight w:val="none"/>
                      <w:lang w:val="en-US" w:eastAsia="zh-CN"/>
                    </w:rPr>
                    <w:t>0.035</w:t>
                  </w:r>
                </w:p>
              </w:tc>
              <w:tc>
                <w:tcPr>
                  <w:tcW w:w="678" w:type="pct"/>
                  <w:vAlign w:val="center"/>
                </w:tcPr>
                <w:p w14:paraId="5CE23F8F">
                  <w:pPr>
                    <w:widowControl/>
                    <w:jc w:val="center"/>
                    <w:rPr>
                      <w:rFonts w:hint="default"/>
                      <w:szCs w:val="21"/>
                      <w:highlight w:val="none"/>
                      <w:lang w:val="en-US" w:eastAsia="zh-CN"/>
                    </w:rPr>
                  </w:pPr>
                  <w:r>
                    <w:rPr>
                      <w:rFonts w:hint="eastAsia"/>
                      <w:szCs w:val="21"/>
                      <w:highlight w:val="none"/>
                      <w:lang w:val="en-US" w:eastAsia="zh-CN"/>
                    </w:rPr>
                    <w:t>10.347</w:t>
                  </w:r>
                </w:p>
              </w:tc>
              <w:tc>
                <w:tcPr>
                  <w:tcW w:w="499" w:type="pct"/>
                  <w:vAlign w:val="center"/>
                </w:tcPr>
                <w:p w14:paraId="63053F05">
                  <w:pPr>
                    <w:adjustRightInd w:val="0"/>
                    <w:snapToGrid w:val="0"/>
                    <w:jc w:val="center"/>
                    <w:rPr>
                      <w:rFonts w:hint="eastAsia" w:eastAsia="宋体"/>
                      <w:szCs w:val="21"/>
                      <w:highlight w:val="none"/>
                      <w:lang w:val="en-US" w:eastAsia="zh-CN"/>
                    </w:rPr>
                  </w:pPr>
                  <w:r>
                    <w:rPr>
                      <w:rFonts w:hint="eastAsia"/>
                      <w:szCs w:val="21"/>
                      <w:highlight w:val="none"/>
                      <w:lang w:val="en-US" w:eastAsia="zh-CN"/>
                    </w:rPr>
                    <w:t>/</w:t>
                  </w:r>
                </w:p>
              </w:tc>
              <w:tc>
                <w:tcPr>
                  <w:tcW w:w="481" w:type="pct"/>
                  <w:vAlign w:val="center"/>
                </w:tcPr>
                <w:p w14:paraId="12FD1C8C">
                  <w:pPr>
                    <w:adjustRightInd w:val="0"/>
                    <w:snapToGrid w:val="0"/>
                    <w:jc w:val="center"/>
                    <w:rPr>
                      <w:rFonts w:hint="default" w:eastAsia="宋体"/>
                      <w:szCs w:val="21"/>
                      <w:highlight w:val="none"/>
                      <w:lang w:val="en-US" w:eastAsia="zh-CN"/>
                    </w:rPr>
                  </w:pPr>
                  <w:r>
                    <w:rPr>
                      <w:rFonts w:hint="eastAsia"/>
                      <w:szCs w:val="21"/>
                      <w:highlight w:val="none"/>
                      <w:lang w:val="en-US" w:eastAsia="zh-CN"/>
                    </w:rPr>
                    <w:t>0.009</w:t>
                  </w:r>
                </w:p>
              </w:tc>
              <w:tc>
                <w:tcPr>
                  <w:tcW w:w="497" w:type="pct"/>
                  <w:vAlign w:val="center"/>
                </w:tcPr>
                <w:p w14:paraId="6D02628A">
                  <w:pPr>
                    <w:adjustRightInd w:val="0"/>
                    <w:snapToGrid w:val="0"/>
                    <w:jc w:val="center"/>
                    <w:rPr>
                      <w:rFonts w:hint="default" w:eastAsia="宋体"/>
                      <w:szCs w:val="21"/>
                      <w:highlight w:val="none"/>
                      <w:lang w:val="en-US" w:eastAsia="zh-CN"/>
                    </w:rPr>
                  </w:pPr>
                  <w:r>
                    <w:rPr>
                      <w:rFonts w:hint="eastAsia"/>
                      <w:szCs w:val="21"/>
                      <w:highlight w:val="none"/>
                      <w:lang w:val="en-US" w:eastAsia="zh-CN"/>
                    </w:rPr>
                    <w:t>2.587</w:t>
                  </w:r>
                </w:p>
              </w:tc>
            </w:tr>
            <w:tr w14:paraId="28B9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47056D78">
                  <w:pPr>
                    <w:adjustRightInd w:val="0"/>
                    <w:snapToGrid w:val="0"/>
                    <w:jc w:val="center"/>
                    <w:textAlignment w:val="center"/>
                    <w:rPr>
                      <w:rFonts w:hint="default" w:eastAsia="宋体"/>
                      <w:szCs w:val="21"/>
                      <w:highlight w:val="none"/>
                      <w:lang w:val="en-US" w:eastAsia="zh-CN"/>
                    </w:rPr>
                  </w:pPr>
                  <w:r>
                    <w:rPr>
                      <w:rFonts w:hint="eastAsia"/>
                      <w:szCs w:val="21"/>
                      <w:highlight w:val="none"/>
                      <w:lang w:val="en-US" w:eastAsia="zh-CN"/>
                    </w:rPr>
                    <w:t>10</w:t>
                  </w:r>
                </w:p>
              </w:tc>
              <w:tc>
                <w:tcPr>
                  <w:tcW w:w="760" w:type="pct"/>
                  <w:gridSpan w:val="2"/>
                  <w:vAlign w:val="center"/>
                </w:tcPr>
                <w:p w14:paraId="2AE26389">
                  <w:pPr>
                    <w:adjustRightInd w:val="0"/>
                    <w:snapToGrid w:val="0"/>
                    <w:jc w:val="center"/>
                    <w:textAlignment w:val="center"/>
                    <w:rPr>
                      <w:rFonts w:hint="default" w:eastAsia="宋体"/>
                      <w:szCs w:val="21"/>
                      <w:highlight w:val="none"/>
                      <w:lang w:val="en-US" w:eastAsia="zh-CN"/>
                    </w:rPr>
                  </w:pPr>
                  <w:r>
                    <w:rPr>
                      <w:rFonts w:hint="eastAsia"/>
                      <w:szCs w:val="21"/>
                      <w:highlight w:val="none"/>
                      <w:lang w:val="en-US" w:eastAsia="zh-CN"/>
                    </w:rPr>
                    <w:t>纯水制备反冲洗用水*</w:t>
                  </w:r>
                </w:p>
              </w:tc>
              <w:tc>
                <w:tcPr>
                  <w:tcW w:w="1251" w:type="pct"/>
                  <w:gridSpan w:val="2"/>
                  <w:vAlign w:val="center"/>
                </w:tcPr>
                <w:p w14:paraId="2B656772">
                  <w:pPr>
                    <w:jc w:val="center"/>
                    <w:rPr>
                      <w:rFonts w:hint="eastAsia" w:eastAsia="宋体"/>
                      <w:szCs w:val="21"/>
                      <w:highlight w:val="none"/>
                      <w:lang w:val="en-US" w:eastAsia="zh-CN"/>
                    </w:rPr>
                  </w:pPr>
                  <w:r>
                    <w:rPr>
                      <w:rFonts w:hint="eastAsia"/>
                      <w:szCs w:val="21"/>
                      <w:highlight w:val="none"/>
                      <w:lang w:val="en-US" w:eastAsia="zh-CN"/>
                    </w:rPr>
                    <w:t>/</w:t>
                  </w:r>
                </w:p>
              </w:tc>
              <w:tc>
                <w:tcPr>
                  <w:tcW w:w="575" w:type="pct"/>
                  <w:vAlign w:val="center"/>
                </w:tcPr>
                <w:p w14:paraId="451F61AE">
                  <w:pPr>
                    <w:adjustRightInd w:val="0"/>
                    <w:snapToGrid w:val="0"/>
                    <w:jc w:val="center"/>
                    <w:rPr>
                      <w:rFonts w:hint="default" w:eastAsia="宋体"/>
                      <w:szCs w:val="21"/>
                      <w:highlight w:val="none"/>
                      <w:lang w:val="en-US" w:eastAsia="zh-CN"/>
                    </w:rPr>
                  </w:pPr>
                  <w:r>
                    <w:rPr>
                      <w:rFonts w:hint="eastAsia"/>
                      <w:szCs w:val="21"/>
                      <w:highlight w:val="none"/>
                      <w:lang w:val="en-US" w:eastAsia="zh-CN"/>
                    </w:rPr>
                    <w:t>0.01</w:t>
                  </w:r>
                </w:p>
              </w:tc>
              <w:tc>
                <w:tcPr>
                  <w:tcW w:w="678" w:type="pct"/>
                  <w:vAlign w:val="center"/>
                </w:tcPr>
                <w:p w14:paraId="53C2429A">
                  <w:pPr>
                    <w:widowControl/>
                    <w:jc w:val="center"/>
                    <w:rPr>
                      <w:rFonts w:hint="default"/>
                      <w:szCs w:val="21"/>
                      <w:highlight w:val="none"/>
                      <w:lang w:val="en-US" w:eastAsia="zh-CN"/>
                    </w:rPr>
                  </w:pPr>
                  <w:r>
                    <w:rPr>
                      <w:rFonts w:hint="eastAsia"/>
                      <w:szCs w:val="21"/>
                      <w:highlight w:val="none"/>
                      <w:lang w:val="en-US" w:eastAsia="zh-CN"/>
                    </w:rPr>
                    <w:t>3</w:t>
                  </w:r>
                </w:p>
              </w:tc>
              <w:tc>
                <w:tcPr>
                  <w:tcW w:w="499" w:type="pct"/>
                  <w:vAlign w:val="center"/>
                </w:tcPr>
                <w:p w14:paraId="7CE0E7D4">
                  <w:pPr>
                    <w:adjustRightInd w:val="0"/>
                    <w:snapToGrid w:val="0"/>
                    <w:jc w:val="center"/>
                    <w:rPr>
                      <w:rFonts w:hint="eastAsia" w:eastAsia="宋体"/>
                      <w:szCs w:val="21"/>
                      <w:highlight w:val="none"/>
                      <w:lang w:val="en-US" w:eastAsia="zh-CN"/>
                    </w:rPr>
                  </w:pPr>
                  <w:r>
                    <w:rPr>
                      <w:rFonts w:hint="eastAsia"/>
                      <w:szCs w:val="21"/>
                      <w:highlight w:val="none"/>
                      <w:lang w:val="en-US" w:eastAsia="zh-CN"/>
                    </w:rPr>
                    <w:t>/</w:t>
                  </w:r>
                </w:p>
              </w:tc>
              <w:tc>
                <w:tcPr>
                  <w:tcW w:w="481" w:type="pct"/>
                  <w:shd w:val="clear" w:color="auto" w:fill="auto"/>
                  <w:vAlign w:val="center"/>
                </w:tcPr>
                <w:p w14:paraId="63AAEE2A">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0.01</w:t>
                  </w:r>
                </w:p>
              </w:tc>
              <w:tc>
                <w:tcPr>
                  <w:tcW w:w="497" w:type="pct"/>
                  <w:shd w:val="clear" w:color="auto" w:fill="auto"/>
                  <w:vAlign w:val="center"/>
                </w:tcPr>
                <w:p w14:paraId="6C09A37A">
                  <w:pPr>
                    <w:widowControl/>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3</w:t>
                  </w:r>
                </w:p>
              </w:tc>
            </w:tr>
            <w:tr w14:paraId="47FB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467505FC">
                  <w:pPr>
                    <w:adjustRightInd w:val="0"/>
                    <w:snapToGrid w:val="0"/>
                    <w:jc w:val="center"/>
                    <w:textAlignment w:val="center"/>
                    <w:rPr>
                      <w:rFonts w:hint="default" w:eastAsia="宋体"/>
                      <w:szCs w:val="21"/>
                      <w:highlight w:val="none"/>
                      <w:lang w:val="en-US" w:eastAsia="zh-CN"/>
                    </w:rPr>
                  </w:pPr>
                  <w:r>
                    <w:rPr>
                      <w:rFonts w:hint="eastAsia"/>
                      <w:szCs w:val="21"/>
                      <w:highlight w:val="none"/>
                      <w:lang w:val="en-US" w:eastAsia="zh-CN"/>
                    </w:rPr>
                    <w:t>11</w:t>
                  </w:r>
                </w:p>
              </w:tc>
              <w:tc>
                <w:tcPr>
                  <w:tcW w:w="380" w:type="pct"/>
                  <w:vMerge w:val="restart"/>
                  <w:vAlign w:val="center"/>
                </w:tcPr>
                <w:p w14:paraId="5E274F0F">
                  <w:pPr>
                    <w:adjustRightInd w:val="0"/>
                    <w:snapToGrid w:val="0"/>
                    <w:jc w:val="center"/>
                    <w:textAlignment w:val="center"/>
                    <w:rPr>
                      <w:sz w:val="21"/>
                      <w:szCs w:val="21"/>
                      <w:highlight w:val="none"/>
                    </w:rPr>
                  </w:pPr>
                  <w:r>
                    <w:rPr>
                      <w:rFonts w:hint="eastAsia"/>
                      <w:sz w:val="21"/>
                      <w:szCs w:val="21"/>
                      <w:highlight w:val="none"/>
                    </w:rPr>
                    <w:t>院内制剂用水</w:t>
                  </w:r>
                </w:p>
              </w:tc>
              <w:tc>
                <w:tcPr>
                  <w:tcW w:w="380" w:type="pct"/>
                  <w:vAlign w:val="center"/>
                </w:tcPr>
                <w:p w14:paraId="23CD5106">
                  <w:pPr>
                    <w:adjustRightInd w:val="0"/>
                    <w:snapToGrid w:val="0"/>
                    <w:jc w:val="center"/>
                    <w:textAlignment w:val="center"/>
                    <w:rPr>
                      <w:rFonts w:hint="default" w:eastAsia="宋体"/>
                      <w:sz w:val="21"/>
                      <w:szCs w:val="21"/>
                      <w:highlight w:val="none"/>
                      <w:lang w:val="en-US" w:eastAsia="zh-CN"/>
                    </w:rPr>
                  </w:pPr>
                  <w:r>
                    <w:rPr>
                      <w:rFonts w:hint="eastAsia"/>
                      <w:sz w:val="21"/>
                      <w:szCs w:val="21"/>
                      <w:highlight w:val="none"/>
                      <w:lang w:val="en-US" w:eastAsia="zh-CN"/>
                    </w:rPr>
                    <w:t>定容*</w:t>
                  </w:r>
                </w:p>
              </w:tc>
              <w:tc>
                <w:tcPr>
                  <w:tcW w:w="1251" w:type="pct"/>
                  <w:gridSpan w:val="2"/>
                  <w:vAlign w:val="center"/>
                </w:tcPr>
                <w:p w14:paraId="42D52660">
                  <w:pPr>
                    <w:jc w:val="center"/>
                    <w:rPr>
                      <w:sz w:val="21"/>
                      <w:szCs w:val="21"/>
                      <w:highlight w:val="none"/>
                    </w:rPr>
                  </w:pPr>
                  <w:r>
                    <w:rPr>
                      <w:rFonts w:hint="eastAsia"/>
                      <w:kern w:val="0"/>
                      <w:sz w:val="21"/>
                      <w:szCs w:val="21"/>
                      <w:highlight w:val="none"/>
                      <w:lang w:val="en-US" w:eastAsia="zh-CN"/>
                    </w:rPr>
                    <w:t>药汁与纯水比例1：20</w:t>
                  </w:r>
                </w:p>
              </w:tc>
              <w:tc>
                <w:tcPr>
                  <w:tcW w:w="575" w:type="pct"/>
                  <w:vAlign w:val="center"/>
                </w:tcPr>
                <w:p w14:paraId="628E1128">
                  <w:pPr>
                    <w:adjustRightInd w:val="0"/>
                    <w:snapToGrid w:val="0"/>
                    <w:jc w:val="center"/>
                    <w:rPr>
                      <w:rFonts w:hint="default" w:eastAsia="宋体"/>
                      <w:szCs w:val="21"/>
                      <w:highlight w:val="none"/>
                      <w:lang w:val="en-US" w:eastAsia="zh-CN"/>
                    </w:rPr>
                  </w:pPr>
                  <w:r>
                    <w:rPr>
                      <w:rFonts w:hint="eastAsia"/>
                      <w:szCs w:val="21"/>
                      <w:highlight w:val="none"/>
                      <w:lang w:val="en-US" w:eastAsia="zh-CN"/>
                    </w:rPr>
                    <w:t>0.016</w:t>
                  </w:r>
                </w:p>
              </w:tc>
              <w:tc>
                <w:tcPr>
                  <w:tcW w:w="678" w:type="pct"/>
                  <w:vAlign w:val="center"/>
                </w:tcPr>
                <w:p w14:paraId="3600EAD4">
                  <w:pPr>
                    <w:widowControl/>
                    <w:jc w:val="center"/>
                    <w:rPr>
                      <w:rFonts w:hint="default" w:eastAsia="宋体"/>
                      <w:szCs w:val="21"/>
                      <w:highlight w:val="none"/>
                      <w:lang w:val="en-US" w:eastAsia="zh-CN"/>
                    </w:rPr>
                  </w:pPr>
                  <w:r>
                    <w:rPr>
                      <w:rFonts w:hint="eastAsia"/>
                      <w:szCs w:val="21"/>
                      <w:highlight w:val="none"/>
                      <w:lang w:val="en-US" w:eastAsia="zh-CN"/>
                    </w:rPr>
                    <w:t>4.76</w:t>
                  </w:r>
                </w:p>
              </w:tc>
              <w:tc>
                <w:tcPr>
                  <w:tcW w:w="499" w:type="pct"/>
                  <w:vAlign w:val="center"/>
                </w:tcPr>
                <w:p w14:paraId="718AD290">
                  <w:pPr>
                    <w:adjustRightInd w:val="0"/>
                    <w:snapToGrid w:val="0"/>
                    <w:jc w:val="center"/>
                    <w:rPr>
                      <w:szCs w:val="21"/>
                      <w:highlight w:val="none"/>
                    </w:rPr>
                  </w:pPr>
                  <w:r>
                    <w:rPr>
                      <w:rFonts w:hint="eastAsia"/>
                      <w:szCs w:val="21"/>
                      <w:highlight w:val="none"/>
                    </w:rPr>
                    <w:t>/</w:t>
                  </w:r>
                </w:p>
              </w:tc>
              <w:tc>
                <w:tcPr>
                  <w:tcW w:w="979" w:type="pct"/>
                  <w:gridSpan w:val="2"/>
                  <w:vAlign w:val="center"/>
                </w:tcPr>
                <w:p w14:paraId="2B0C9864">
                  <w:pPr>
                    <w:adjustRightInd w:val="0"/>
                    <w:snapToGrid w:val="0"/>
                    <w:jc w:val="center"/>
                    <w:rPr>
                      <w:szCs w:val="21"/>
                      <w:highlight w:val="none"/>
                    </w:rPr>
                  </w:pPr>
                  <w:r>
                    <w:rPr>
                      <w:rFonts w:hint="eastAsia"/>
                      <w:szCs w:val="21"/>
                      <w:highlight w:val="none"/>
                    </w:rPr>
                    <w:t>进入产品</w:t>
                  </w:r>
                </w:p>
              </w:tc>
            </w:tr>
            <w:tr w14:paraId="5E10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2E5242F2">
                  <w:pPr>
                    <w:adjustRightInd w:val="0"/>
                    <w:snapToGrid w:val="0"/>
                    <w:jc w:val="center"/>
                    <w:textAlignment w:val="center"/>
                    <w:rPr>
                      <w:rFonts w:hint="default" w:eastAsia="宋体"/>
                      <w:szCs w:val="21"/>
                      <w:highlight w:val="none"/>
                      <w:lang w:val="en-US" w:eastAsia="zh-CN"/>
                    </w:rPr>
                  </w:pPr>
                  <w:r>
                    <w:rPr>
                      <w:rFonts w:hint="eastAsia"/>
                      <w:szCs w:val="21"/>
                      <w:highlight w:val="none"/>
                      <w:lang w:val="en-US" w:eastAsia="zh-CN"/>
                    </w:rPr>
                    <w:t>12</w:t>
                  </w:r>
                </w:p>
              </w:tc>
              <w:tc>
                <w:tcPr>
                  <w:tcW w:w="380" w:type="pct"/>
                  <w:vMerge w:val="continue"/>
                  <w:vAlign w:val="center"/>
                </w:tcPr>
                <w:p w14:paraId="1691DA45">
                  <w:pPr>
                    <w:adjustRightInd w:val="0"/>
                    <w:snapToGrid w:val="0"/>
                    <w:jc w:val="center"/>
                    <w:textAlignment w:val="center"/>
                    <w:rPr>
                      <w:rFonts w:hint="eastAsia"/>
                      <w:sz w:val="21"/>
                      <w:szCs w:val="21"/>
                      <w:highlight w:val="none"/>
                    </w:rPr>
                  </w:pPr>
                </w:p>
              </w:tc>
              <w:tc>
                <w:tcPr>
                  <w:tcW w:w="380" w:type="pct"/>
                  <w:vAlign w:val="center"/>
                </w:tcPr>
                <w:p w14:paraId="665469C9">
                  <w:pPr>
                    <w:adjustRightInd w:val="0"/>
                    <w:snapToGrid w:val="0"/>
                    <w:jc w:val="center"/>
                    <w:textAlignment w:val="center"/>
                    <w:rPr>
                      <w:rFonts w:hint="eastAsia" w:eastAsia="宋体"/>
                      <w:sz w:val="21"/>
                      <w:szCs w:val="21"/>
                      <w:highlight w:val="none"/>
                      <w:lang w:val="en-US" w:eastAsia="zh-CN"/>
                    </w:rPr>
                  </w:pPr>
                  <w:r>
                    <w:rPr>
                      <w:rFonts w:hint="eastAsia"/>
                      <w:color w:val="0000FF"/>
                      <w:sz w:val="21"/>
                      <w:szCs w:val="21"/>
                      <w:highlight w:val="none"/>
                      <w:lang w:val="en-US" w:eastAsia="zh-CN"/>
                    </w:rPr>
                    <w:t>煎煮</w:t>
                  </w:r>
                </w:p>
              </w:tc>
              <w:tc>
                <w:tcPr>
                  <w:tcW w:w="1251" w:type="pct"/>
                  <w:gridSpan w:val="2"/>
                  <w:vAlign w:val="center"/>
                </w:tcPr>
                <w:p w14:paraId="465858A0">
                  <w:pPr>
                    <w:jc w:val="center"/>
                    <w:rPr>
                      <w:rFonts w:hint="eastAsia"/>
                      <w:kern w:val="0"/>
                      <w:sz w:val="21"/>
                      <w:szCs w:val="21"/>
                      <w:highlight w:val="none"/>
                      <w:lang w:val="en-US" w:eastAsia="zh-CN"/>
                    </w:rPr>
                  </w:pPr>
                  <w:r>
                    <w:rPr>
                      <w:rFonts w:hint="eastAsia"/>
                      <w:kern w:val="0"/>
                      <w:sz w:val="21"/>
                      <w:szCs w:val="21"/>
                      <w:highlight w:val="none"/>
                      <w:lang w:val="en-US" w:eastAsia="zh-CN"/>
                    </w:rPr>
                    <w:t>用水量10kg/kg·院内制剂</w:t>
                  </w:r>
                </w:p>
              </w:tc>
              <w:tc>
                <w:tcPr>
                  <w:tcW w:w="575" w:type="pct"/>
                  <w:vAlign w:val="center"/>
                </w:tcPr>
                <w:p w14:paraId="2040D91B">
                  <w:pPr>
                    <w:adjustRightInd w:val="0"/>
                    <w:snapToGrid w:val="0"/>
                    <w:jc w:val="center"/>
                    <w:rPr>
                      <w:rFonts w:hint="default"/>
                      <w:szCs w:val="21"/>
                      <w:highlight w:val="none"/>
                      <w:lang w:val="en-US" w:eastAsia="zh-CN"/>
                    </w:rPr>
                  </w:pPr>
                  <w:r>
                    <w:rPr>
                      <w:rFonts w:hint="eastAsia"/>
                      <w:szCs w:val="21"/>
                      <w:highlight w:val="none"/>
                      <w:lang w:val="en-US" w:eastAsia="zh-CN"/>
                    </w:rPr>
                    <w:t>0.33</w:t>
                  </w:r>
                </w:p>
              </w:tc>
              <w:tc>
                <w:tcPr>
                  <w:tcW w:w="678" w:type="pct"/>
                  <w:vAlign w:val="center"/>
                </w:tcPr>
                <w:p w14:paraId="51264709">
                  <w:pPr>
                    <w:widowControl/>
                    <w:jc w:val="center"/>
                    <w:rPr>
                      <w:rFonts w:hint="default"/>
                      <w:szCs w:val="21"/>
                      <w:highlight w:val="none"/>
                      <w:lang w:val="en-US" w:eastAsia="zh-CN"/>
                    </w:rPr>
                  </w:pPr>
                  <w:r>
                    <w:rPr>
                      <w:rFonts w:hint="eastAsia"/>
                      <w:szCs w:val="21"/>
                      <w:highlight w:val="none"/>
                      <w:lang w:val="en-US" w:eastAsia="zh-CN"/>
                    </w:rPr>
                    <w:t>100</w:t>
                  </w:r>
                </w:p>
              </w:tc>
              <w:tc>
                <w:tcPr>
                  <w:tcW w:w="499" w:type="pct"/>
                  <w:vAlign w:val="center"/>
                </w:tcPr>
                <w:p w14:paraId="68802F91">
                  <w:pPr>
                    <w:adjustRightInd w:val="0"/>
                    <w:snapToGrid w:val="0"/>
                    <w:jc w:val="center"/>
                    <w:rPr>
                      <w:rFonts w:hint="eastAsia" w:eastAsia="宋体"/>
                      <w:szCs w:val="21"/>
                      <w:highlight w:val="none"/>
                      <w:lang w:val="en-US" w:eastAsia="zh-CN"/>
                    </w:rPr>
                  </w:pPr>
                  <w:r>
                    <w:rPr>
                      <w:rFonts w:hint="eastAsia"/>
                      <w:szCs w:val="21"/>
                      <w:highlight w:val="none"/>
                      <w:lang w:val="en-US" w:eastAsia="zh-CN"/>
                    </w:rPr>
                    <w:t>/</w:t>
                  </w:r>
                </w:p>
              </w:tc>
              <w:tc>
                <w:tcPr>
                  <w:tcW w:w="979" w:type="pct"/>
                  <w:gridSpan w:val="2"/>
                  <w:vAlign w:val="center"/>
                </w:tcPr>
                <w:p w14:paraId="55C182FF">
                  <w:pPr>
                    <w:adjustRightInd w:val="0"/>
                    <w:snapToGrid w:val="0"/>
                    <w:jc w:val="center"/>
                    <w:rPr>
                      <w:rFonts w:hint="eastAsia"/>
                      <w:szCs w:val="21"/>
                      <w:highlight w:val="none"/>
                    </w:rPr>
                  </w:pPr>
                  <w:r>
                    <w:rPr>
                      <w:rFonts w:hint="eastAsia"/>
                      <w:szCs w:val="21"/>
                      <w:highlight w:val="none"/>
                    </w:rPr>
                    <w:t>进入产品及药渣</w:t>
                  </w:r>
                </w:p>
              </w:tc>
            </w:tr>
            <w:tr w14:paraId="7948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0CE2F043">
                  <w:pPr>
                    <w:adjustRightInd w:val="0"/>
                    <w:snapToGrid w:val="0"/>
                    <w:jc w:val="center"/>
                    <w:textAlignment w:val="center"/>
                    <w:rPr>
                      <w:rFonts w:hint="default" w:eastAsia="宋体"/>
                      <w:szCs w:val="21"/>
                      <w:highlight w:val="none"/>
                      <w:lang w:val="en-US" w:eastAsia="zh-CN"/>
                    </w:rPr>
                  </w:pPr>
                  <w:r>
                    <w:rPr>
                      <w:rFonts w:hint="eastAsia"/>
                      <w:szCs w:val="21"/>
                      <w:highlight w:val="none"/>
                      <w:lang w:val="en-US" w:eastAsia="zh-CN"/>
                    </w:rPr>
                    <w:t>13</w:t>
                  </w:r>
                </w:p>
              </w:tc>
              <w:tc>
                <w:tcPr>
                  <w:tcW w:w="760" w:type="pct"/>
                  <w:gridSpan w:val="2"/>
                  <w:vAlign w:val="center"/>
                </w:tcPr>
                <w:p w14:paraId="337F71F3">
                  <w:pPr>
                    <w:adjustRightInd w:val="0"/>
                    <w:snapToGrid w:val="0"/>
                    <w:jc w:val="center"/>
                    <w:textAlignment w:val="center"/>
                    <w:rPr>
                      <w:szCs w:val="21"/>
                      <w:highlight w:val="none"/>
                    </w:rPr>
                  </w:pPr>
                  <w:r>
                    <w:rPr>
                      <w:rFonts w:hint="eastAsia"/>
                      <w:color w:val="0000FF"/>
                      <w:szCs w:val="21"/>
                      <w:highlight w:val="none"/>
                    </w:rPr>
                    <w:t>实验</w:t>
                  </w:r>
                  <w:r>
                    <w:rPr>
                      <w:rFonts w:hint="eastAsia"/>
                      <w:color w:val="0000FF"/>
                      <w:szCs w:val="21"/>
                      <w:highlight w:val="none"/>
                      <w:lang w:val="en-US" w:eastAsia="zh-CN"/>
                    </w:rPr>
                    <w:t>仪器</w:t>
                  </w:r>
                  <w:r>
                    <w:rPr>
                      <w:rFonts w:hint="eastAsia"/>
                      <w:color w:val="0000FF"/>
                      <w:szCs w:val="21"/>
                      <w:highlight w:val="none"/>
                    </w:rPr>
                    <w:t>清洗用水</w:t>
                  </w:r>
                </w:p>
              </w:tc>
              <w:tc>
                <w:tcPr>
                  <w:tcW w:w="604" w:type="pct"/>
                  <w:vAlign w:val="center"/>
                </w:tcPr>
                <w:p w14:paraId="5714C1D1">
                  <w:pPr>
                    <w:adjustRightInd w:val="0"/>
                    <w:snapToGrid w:val="0"/>
                    <w:jc w:val="center"/>
                    <w:textAlignment w:val="center"/>
                    <w:rPr>
                      <w:szCs w:val="21"/>
                      <w:highlight w:val="none"/>
                    </w:rPr>
                  </w:pPr>
                  <w:r>
                    <w:rPr>
                      <w:rFonts w:hint="eastAsia"/>
                      <w:kern w:val="0"/>
                      <w:szCs w:val="21"/>
                      <w:highlight w:val="none"/>
                    </w:rPr>
                    <w:t>0.</w:t>
                  </w:r>
                  <w:r>
                    <w:rPr>
                      <w:rFonts w:hint="eastAsia"/>
                      <w:kern w:val="0"/>
                      <w:szCs w:val="21"/>
                      <w:highlight w:val="none"/>
                      <w:lang w:val="en-US" w:eastAsia="zh-CN"/>
                    </w:rPr>
                    <w:t>0</w:t>
                  </w:r>
                  <w:r>
                    <w:rPr>
                      <w:rFonts w:hint="eastAsia"/>
                      <w:kern w:val="0"/>
                      <w:szCs w:val="21"/>
                      <w:highlight w:val="none"/>
                    </w:rPr>
                    <w:t>1m</w:t>
                  </w:r>
                  <w:r>
                    <w:rPr>
                      <w:rFonts w:hint="eastAsia"/>
                      <w:kern w:val="0"/>
                      <w:szCs w:val="21"/>
                      <w:highlight w:val="none"/>
                      <w:vertAlign w:val="superscript"/>
                    </w:rPr>
                    <w:t>3</w:t>
                  </w:r>
                  <w:r>
                    <w:rPr>
                      <w:rFonts w:hint="eastAsia"/>
                      <w:kern w:val="0"/>
                      <w:szCs w:val="21"/>
                      <w:highlight w:val="none"/>
                    </w:rPr>
                    <w:t>/d</w:t>
                  </w:r>
                </w:p>
              </w:tc>
              <w:tc>
                <w:tcPr>
                  <w:tcW w:w="647" w:type="pct"/>
                  <w:vAlign w:val="center"/>
                </w:tcPr>
                <w:p w14:paraId="37995806">
                  <w:pPr>
                    <w:jc w:val="center"/>
                    <w:rPr>
                      <w:szCs w:val="21"/>
                      <w:highlight w:val="none"/>
                    </w:rPr>
                  </w:pPr>
                  <w:r>
                    <w:rPr>
                      <w:rFonts w:hint="eastAsia"/>
                      <w:szCs w:val="21"/>
                      <w:highlight w:val="none"/>
                    </w:rPr>
                    <w:t>300d</w:t>
                  </w:r>
                </w:p>
              </w:tc>
              <w:tc>
                <w:tcPr>
                  <w:tcW w:w="575" w:type="pct"/>
                  <w:vAlign w:val="center"/>
                </w:tcPr>
                <w:p w14:paraId="39D0ECB6">
                  <w:pPr>
                    <w:adjustRightInd w:val="0"/>
                    <w:snapToGrid w:val="0"/>
                    <w:jc w:val="center"/>
                    <w:rPr>
                      <w:szCs w:val="21"/>
                      <w:highlight w:val="none"/>
                    </w:rPr>
                  </w:pPr>
                  <w:r>
                    <w:rPr>
                      <w:rFonts w:hint="eastAsia"/>
                      <w:szCs w:val="21"/>
                      <w:highlight w:val="none"/>
                    </w:rPr>
                    <w:t>0.</w:t>
                  </w:r>
                  <w:r>
                    <w:rPr>
                      <w:rFonts w:hint="eastAsia"/>
                      <w:szCs w:val="21"/>
                      <w:highlight w:val="none"/>
                      <w:lang w:val="en-US" w:eastAsia="zh-CN"/>
                    </w:rPr>
                    <w:t>0</w:t>
                  </w:r>
                  <w:r>
                    <w:rPr>
                      <w:rFonts w:hint="eastAsia"/>
                      <w:szCs w:val="21"/>
                      <w:highlight w:val="none"/>
                    </w:rPr>
                    <w:t>1</w:t>
                  </w:r>
                </w:p>
              </w:tc>
              <w:tc>
                <w:tcPr>
                  <w:tcW w:w="678" w:type="pct"/>
                  <w:vAlign w:val="center"/>
                </w:tcPr>
                <w:p w14:paraId="7A15853C">
                  <w:pPr>
                    <w:widowControl/>
                    <w:jc w:val="center"/>
                    <w:rPr>
                      <w:szCs w:val="21"/>
                      <w:highlight w:val="none"/>
                    </w:rPr>
                  </w:pPr>
                  <w:r>
                    <w:rPr>
                      <w:rFonts w:hint="eastAsia"/>
                      <w:szCs w:val="21"/>
                      <w:highlight w:val="none"/>
                    </w:rPr>
                    <w:t>3</w:t>
                  </w:r>
                </w:p>
              </w:tc>
              <w:tc>
                <w:tcPr>
                  <w:tcW w:w="499" w:type="pct"/>
                  <w:vAlign w:val="center"/>
                </w:tcPr>
                <w:p w14:paraId="7EF3DF51">
                  <w:pPr>
                    <w:adjustRightInd w:val="0"/>
                    <w:snapToGrid w:val="0"/>
                    <w:jc w:val="center"/>
                    <w:rPr>
                      <w:szCs w:val="21"/>
                      <w:highlight w:val="none"/>
                    </w:rPr>
                  </w:pPr>
                  <w:r>
                    <w:rPr>
                      <w:rFonts w:hint="eastAsia"/>
                      <w:szCs w:val="21"/>
                      <w:highlight w:val="none"/>
                    </w:rPr>
                    <w:t>0.9</w:t>
                  </w:r>
                </w:p>
              </w:tc>
              <w:tc>
                <w:tcPr>
                  <w:tcW w:w="481" w:type="pct"/>
                  <w:vAlign w:val="center"/>
                </w:tcPr>
                <w:p w14:paraId="2A73D3C4">
                  <w:pPr>
                    <w:adjustRightInd w:val="0"/>
                    <w:snapToGrid w:val="0"/>
                    <w:jc w:val="center"/>
                    <w:rPr>
                      <w:szCs w:val="21"/>
                      <w:highlight w:val="none"/>
                    </w:rPr>
                  </w:pPr>
                  <w:r>
                    <w:rPr>
                      <w:rFonts w:hint="eastAsia"/>
                      <w:szCs w:val="21"/>
                      <w:highlight w:val="none"/>
                    </w:rPr>
                    <w:t>0.0</w:t>
                  </w:r>
                  <w:r>
                    <w:rPr>
                      <w:rFonts w:hint="eastAsia"/>
                      <w:szCs w:val="21"/>
                      <w:highlight w:val="none"/>
                      <w:lang w:val="en-US" w:eastAsia="zh-CN"/>
                    </w:rPr>
                    <w:t>0</w:t>
                  </w:r>
                  <w:r>
                    <w:rPr>
                      <w:rFonts w:hint="eastAsia"/>
                      <w:szCs w:val="21"/>
                      <w:highlight w:val="none"/>
                    </w:rPr>
                    <w:t>9</w:t>
                  </w:r>
                </w:p>
              </w:tc>
              <w:tc>
                <w:tcPr>
                  <w:tcW w:w="497" w:type="pct"/>
                  <w:vAlign w:val="center"/>
                </w:tcPr>
                <w:p w14:paraId="171030F7">
                  <w:pPr>
                    <w:adjustRightInd w:val="0"/>
                    <w:snapToGrid w:val="0"/>
                    <w:jc w:val="center"/>
                    <w:rPr>
                      <w:rFonts w:hint="default" w:eastAsia="宋体"/>
                      <w:szCs w:val="21"/>
                      <w:highlight w:val="none"/>
                      <w:lang w:val="en-US" w:eastAsia="zh-CN"/>
                    </w:rPr>
                  </w:pPr>
                  <w:r>
                    <w:rPr>
                      <w:rFonts w:hint="eastAsia"/>
                      <w:szCs w:val="21"/>
                      <w:highlight w:val="none"/>
                      <w:lang w:val="en-US" w:eastAsia="zh-CN"/>
                    </w:rPr>
                    <w:t>2.7</w:t>
                  </w:r>
                </w:p>
              </w:tc>
            </w:tr>
            <w:tr w14:paraId="1D8D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021DF01D">
                  <w:pPr>
                    <w:adjustRightInd w:val="0"/>
                    <w:snapToGrid w:val="0"/>
                    <w:jc w:val="center"/>
                    <w:textAlignment w:val="center"/>
                    <w:rPr>
                      <w:rFonts w:hint="default"/>
                      <w:szCs w:val="21"/>
                      <w:highlight w:val="none"/>
                      <w:lang w:val="en-US" w:eastAsia="zh-CN"/>
                    </w:rPr>
                  </w:pPr>
                  <w:r>
                    <w:rPr>
                      <w:rFonts w:hint="eastAsia"/>
                      <w:szCs w:val="21"/>
                      <w:highlight w:val="none"/>
                      <w:lang w:val="en-US" w:eastAsia="zh-CN"/>
                    </w:rPr>
                    <w:t>14</w:t>
                  </w:r>
                </w:p>
              </w:tc>
              <w:tc>
                <w:tcPr>
                  <w:tcW w:w="760" w:type="pct"/>
                  <w:gridSpan w:val="2"/>
                  <w:vAlign w:val="center"/>
                </w:tcPr>
                <w:p w14:paraId="5BED91CA">
                  <w:pPr>
                    <w:adjustRightInd w:val="0"/>
                    <w:snapToGrid w:val="0"/>
                    <w:jc w:val="center"/>
                    <w:textAlignment w:val="center"/>
                    <w:rPr>
                      <w:rFonts w:hint="default" w:eastAsia="宋体"/>
                      <w:color w:val="0000FF"/>
                      <w:szCs w:val="21"/>
                      <w:highlight w:val="none"/>
                      <w:lang w:val="en-US" w:eastAsia="zh-CN"/>
                    </w:rPr>
                  </w:pPr>
                  <w:r>
                    <w:rPr>
                      <w:rFonts w:hint="eastAsia"/>
                      <w:color w:val="0000FF"/>
                      <w:szCs w:val="21"/>
                      <w:highlight w:val="none"/>
                      <w:lang w:val="en-US" w:eastAsia="zh-CN"/>
                    </w:rPr>
                    <w:t>球磨用水</w:t>
                  </w:r>
                </w:p>
              </w:tc>
              <w:tc>
                <w:tcPr>
                  <w:tcW w:w="1251" w:type="pct"/>
                  <w:gridSpan w:val="2"/>
                  <w:vAlign w:val="center"/>
                </w:tcPr>
                <w:p w14:paraId="429C669A">
                  <w:pPr>
                    <w:jc w:val="center"/>
                    <w:rPr>
                      <w:rFonts w:hint="default" w:eastAsia="宋体"/>
                      <w:szCs w:val="21"/>
                      <w:highlight w:val="none"/>
                      <w:lang w:val="en-US" w:eastAsia="zh-CN"/>
                    </w:rPr>
                  </w:pPr>
                  <w:r>
                    <w:rPr>
                      <w:rFonts w:hint="eastAsia"/>
                      <w:szCs w:val="21"/>
                      <w:highlight w:val="none"/>
                      <w:lang w:val="en-US" w:eastAsia="zh-CN"/>
                    </w:rPr>
                    <w:t>固液比例1:1添加</w:t>
                  </w:r>
                </w:p>
              </w:tc>
              <w:tc>
                <w:tcPr>
                  <w:tcW w:w="575" w:type="pct"/>
                  <w:vAlign w:val="center"/>
                </w:tcPr>
                <w:p w14:paraId="6C8CA5EB">
                  <w:pPr>
                    <w:adjustRightInd w:val="0"/>
                    <w:snapToGrid w:val="0"/>
                    <w:jc w:val="center"/>
                    <w:rPr>
                      <w:rFonts w:hint="default" w:eastAsia="宋体"/>
                      <w:szCs w:val="21"/>
                      <w:highlight w:val="none"/>
                      <w:lang w:val="en-US" w:eastAsia="zh-CN"/>
                    </w:rPr>
                  </w:pPr>
                  <w:r>
                    <w:rPr>
                      <w:rFonts w:hint="eastAsia"/>
                      <w:szCs w:val="21"/>
                      <w:highlight w:val="none"/>
                      <w:lang w:val="en-US" w:eastAsia="zh-CN"/>
                    </w:rPr>
                    <w:t>0.05</w:t>
                  </w:r>
                </w:p>
              </w:tc>
              <w:tc>
                <w:tcPr>
                  <w:tcW w:w="678" w:type="pct"/>
                  <w:vAlign w:val="center"/>
                </w:tcPr>
                <w:p w14:paraId="69F0EAFC">
                  <w:pPr>
                    <w:widowControl/>
                    <w:jc w:val="center"/>
                    <w:rPr>
                      <w:rFonts w:hint="default" w:eastAsia="宋体"/>
                      <w:szCs w:val="21"/>
                      <w:highlight w:val="none"/>
                      <w:lang w:val="en-US" w:eastAsia="zh-CN"/>
                    </w:rPr>
                  </w:pPr>
                  <w:r>
                    <w:rPr>
                      <w:rFonts w:hint="eastAsia"/>
                      <w:szCs w:val="21"/>
                      <w:highlight w:val="none"/>
                      <w:lang w:val="en-US" w:eastAsia="zh-CN"/>
                    </w:rPr>
                    <w:t>15</w:t>
                  </w:r>
                </w:p>
              </w:tc>
              <w:tc>
                <w:tcPr>
                  <w:tcW w:w="499" w:type="pct"/>
                  <w:vAlign w:val="center"/>
                </w:tcPr>
                <w:p w14:paraId="5CA97156">
                  <w:pPr>
                    <w:adjustRightInd w:val="0"/>
                    <w:snapToGrid w:val="0"/>
                    <w:jc w:val="center"/>
                    <w:rPr>
                      <w:rFonts w:hint="eastAsia" w:eastAsia="宋体"/>
                      <w:szCs w:val="21"/>
                      <w:highlight w:val="none"/>
                      <w:lang w:val="en-US" w:eastAsia="zh-CN"/>
                    </w:rPr>
                  </w:pPr>
                  <w:r>
                    <w:rPr>
                      <w:rFonts w:hint="eastAsia"/>
                      <w:szCs w:val="21"/>
                      <w:highlight w:val="none"/>
                      <w:lang w:val="en-US" w:eastAsia="zh-CN"/>
                    </w:rPr>
                    <w:t>/</w:t>
                  </w:r>
                </w:p>
              </w:tc>
              <w:tc>
                <w:tcPr>
                  <w:tcW w:w="481" w:type="pct"/>
                  <w:vAlign w:val="center"/>
                </w:tcPr>
                <w:p w14:paraId="6BE6B28A">
                  <w:pPr>
                    <w:adjustRightInd w:val="0"/>
                    <w:snapToGrid w:val="0"/>
                    <w:jc w:val="center"/>
                    <w:rPr>
                      <w:rFonts w:hint="default" w:eastAsia="宋体"/>
                      <w:szCs w:val="21"/>
                      <w:highlight w:val="none"/>
                      <w:lang w:val="en-US" w:eastAsia="zh-CN"/>
                    </w:rPr>
                  </w:pPr>
                  <w:r>
                    <w:rPr>
                      <w:rFonts w:hint="eastAsia"/>
                      <w:szCs w:val="21"/>
                      <w:highlight w:val="none"/>
                      <w:lang w:val="en-US" w:eastAsia="zh-CN"/>
                    </w:rPr>
                    <w:t>0.045</w:t>
                  </w:r>
                </w:p>
              </w:tc>
              <w:tc>
                <w:tcPr>
                  <w:tcW w:w="497" w:type="pct"/>
                  <w:vAlign w:val="center"/>
                </w:tcPr>
                <w:p w14:paraId="6B53F33F">
                  <w:pPr>
                    <w:adjustRightInd w:val="0"/>
                    <w:snapToGrid w:val="0"/>
                    <w:jc w:val="center"/>
                    <w:rPr>
                      <w:rFonts w:hint="default"/>
                      <w:szCs w:val="21"/>
                      <w:highlight w:val="none"/>
                      <w:lang w:val="en-US" w:eastAsia="zh-CN"/>
                    </w:rPr>
                  </w:pPr>
                  <w:r>
                    <w:rPr>
                      <w:rFonts w:hint="eastAsia"/>
                      <w:szCs w:val="21"/>
                      <w:highlight w:val="none"/>
                      <w:lang w:val="en-US" w:eastAsia="zh-CN"/>
                    </w:rPr>
                    <w:t>13.5</w:t>
                  </w:r>
                </w:p>
              </w:tc>
            </w:tr>
            <w:tr w14:paraId="1C1F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7" w:type="pct"/>
                  <w:gridSpan w:val="5"/>
                  <w:shd w:val="clear" w:color="auto" w:fill="auto"/>
                  <w:vAlign w:val="center"/>
                </w:tcPr>
                <w:p w14:paraId="3EC340BD">
                  <w:pPr>
                    <w:jc w:val="center"/>
                    <w:rPr>
                      <w:szCs w:val="21"/>
                      <w:highlight w:val="none"/>
                    </w:rPr>
                  </w:pPr>
                  <w:r>
                    <w:rPr>
                      <w:rFonts w:hint="eastAsia"/>
                      <w:szCs w:val="21"/>
                      <w:highlight w:val="none"/>
                    </w:rPr>
                    <w:t>小计</w:t>
                  </w:r>
                </w:p>
              </w:tc>
              <w:tc>
                <w:tcPr>
                  <w:tcW w:w="575" w:type="pct"/>
                  <w:vAlign w:val="center"/>
                </w:tcPr>
                <w:p w14:paraId="07CCDD3F">
                  <w:pPr>
                    <w:adjustRightInd w:val="0"/>
                    <w:snapToGrid w:val="0"/>
                    <w:jc w:val="center"/>
                    <w:rPr>
                      <w:rFonts w:hint="default" w:eastAsia="宋体"/>
                      <w:szCs w:val="21"/>
                      <w:highlight w:val="none"/>
                      <w:lang w:val="en-US" w:eastAsia="zh-CN"/>
                    </w:rPr>
                  </w:pPr>
                  <w:r>
                    <w:rPr>
                      <w:rFonts w:hint="eastAsia"/>
                      <w:szCs w:val="21"/>
                      <w:highlight w:val="none"/>
                    </w:rPr>
                    <w:t>10</w:t>
                  </w:r>
                  <w:r>
                    <w:rPr>
                      <w:rFonts w:hint="eastAsia"/>
                      <w:szCs w:val="21"/>
                      <w:highlight w:val="none"/>
                      <w:lang w:val="en-US" w:eastAsia="zh-CN"/>
                    </w:rPr>
                    <w:t>.685</w:t>
                  </w:r>
                </w:p>
              </w:tc>
              <w:tc>
                <w:tcPr>
                  <w:tcW w:w="678" w:type="pct"/>
                  <w:vAlign w:val="center"/>
                </w:tcPr>
                <w:p w14:paraId="317AC65E">
                  <w:pPr>
                    <w:widowControl/>
                    <w:jc w:val="center"/>
                    <w:rPr>
                      <w:rFonts w:hint="default" w:eastAsia="宋体"/>
                      <w:szCs w:val="21"/>
                      <w:highlight w:val="none"/>
                      <w:lang w:val="en-US" w:eastAsia="zh-CN"/>
                    </w:rPr>
                  </w:pPr>
                  <w:r>
                    <w:rPr>
                      <w:rFonts w:hint="eastAsia"/>
                      <w:szCs w:val="21"/>
                      <w:highlight w:val="none"/>
                      <w:lang w:val="en-US" w:eastAsia="zh-CN"/>
                    </w:rPr>
                    <w:t>3206.448</w:t>
                  </w:r>
                </w:p>
              </w:tc>
              <w:tc>
                <w:tcPr>
                  <w:tcW w:w="499" w:type="pct"/>
                  <w:vAlign w:val="center"/>
                </w:tcPr>
                <w:p w14:paraId="1E998D2F">
                  <w:pPr>
                    <w:adjustRightInd w:val="0"/>
                    <w:snapToGrid w:val="0"/>
                    <w:jc w:val="center"/>
                    <w:rPr>
                      <w:szCs w:val="21"/>
                      <w:highlight w:val="none"/>
                    </w:rPr>
                  </w:pPr>
                  <w:r>
                    <w:rPr>
                      <w:rFonts w:hint="eastAsia"/>
                      <w:szCs w:val="21"/>
                      <w:highlight w:val="none"/>
                    </w:rPr>
                    <w:t>/</w:t>
                  </w:r>
                </w:p>
              </w:tc>
              <w:tc>
                <w:tcPr>
                  <w:tcW w:w="481" w:type="pct"/>
                  <w:vAlign w:val="center"/>
                </w:tcPr>
                <w:p w14:paraId="48F72E80">
                  <w:pPr>
                    <w:adjustRightInd w:val="0"/>
                    <w:snapToGrid w:val="0"/>
                    <w:jc w:val="center"/>
                    <w:rPr>
                      <w:rFonts w:hint="default" w:eastAsia="宋体"/>
                      <w:szCs w:val="21"/>
                      <w:highlight w:val="none"/>
                      <w:lang w:val="en-US" w:eastAsia="zh-CN"/>
                    </w:rPr>
                  </w:pPr>
                  <w:r>
                    <w:rPr>
                      <w:rFonts w:hint="eastAsia"/>
                      <w:szCs w:val="21"/>
                      <w:highlight w:val="none"/>
                      <w:lang w:val="en-US" w:eastAsia="zh-CN"/>
                    </w:rPr>
                    <w:t>2.798</w:t>
                  </w:r>
                </w:p>
              </w:tc>
              <w:tc>
                <w:tcPr>
                  <w:tcW w:w="497" w:type="pct"/>
                  <w:vAlign w:val="center"/>
                </w:tcPr>
                <w:p w14:paraId="6398AAE6">
                  <w:pPr>
                    <w:adjustRightInd w:val="0"/>
                    <w:snapToGrid w:val="0"/>
                    <w:jc w:val="center"/>
                    <w:rPr>
                      <w:rFonts w:hint="default" w:eastAsia="宋体"/>
                      <w:szCs w:val="21"/>
                      <w:highlight w:val="none"/>
                      <w:lang w:val="en-US" w:eastAsia="zh-CN"/>
                    </w:rPr>
                  </w:pPr>
                  <w:r>
                    <w:rPr>
                      <w:rFonts w:hint="eastAsia"/>
                      <w:szCs w:val="21"/>
                      <w:highlight w:val="none"/>
                      <w:lang w:val="en-US" w:eastAsia="zh-CN"/>
                    </w:rPr>
                    <w:t>839.287</w:t>
                  </w:r>
                </w:p>
              </w:tc>
            </w:tr>
            <w:tr w14:paraId="39D9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303049D8">
                  <w:pPr>
                    <w:adjustRightInd w:val="0"/>
                    <w:snapToGrid w:val="0"/>
                    <w:jc w:val="center"/>
                    <w:textAlignment w:val="center"/>
                    <w:rPr>
                      <w:rFonts w:hint="eastAsia" w:eastAsia="宋体"/>
                      <w:szCs w:val="21"/>
                      <w:highlight w:val="none"/>
                      <w:lang w:val="en-US" w:eastAsia="zh-CN"/>
                    </w:rPr>
                  </w:pPr>
                  <w:r>
                    <w:rPr>
                      <w:rFonts w:hint="eastAsia"/>
                      <w:szCs w:val="21"/>
                      <w:highlight w:val="none"/>
                    </w:rPr>
                    <w:t>1</w:t>
                  </w:r>
                  <w:r>
                    <w:rPr>
                      <w:rFonts w:hint="eastAsia"/>
                      <w:szCs w:val="21"/>
                      <w:highlight w:val="none"/>
                      <w:lang w:val="en-US" w:eastAsia="zh-CN"/>
                    </w:rPr>
                    <w:t>1</w:t>
                  </w:r>
                </w:p>
              </w:tc>
              <w:tc>
                <w:tcPr>
                  <w:tcW w:w="760" w:type="pct"/>
                  <w:gridSpan w:val="2"/>
                  <w:vAlign w:val="center"/>
                </w:tcPr>
                <w:p w14:paraId="7E6F48D2">
                  <w:pPr>
                    <w:adjustRightInd w:val="0"/>
                    <w:snapToGrid w:val="0"/>
                    <w:jc w:val="center"/>
                    <w:textAlignment w:val="center"/>
                    <w:rPr>
                      <w:szCs w:val="21"/>
                      <w:highlight w:val="none"/>
                    </w:rPr>
                  </w:pPr>
                  <w:r>
                    <w:rPr>
                      <w:rFonts w:hint="eastAsia"/>
                      <w:szCs w:val="21"/>
                      <w:highlight w:val="none"/>
                    </w:rPr>
                    <w:t>食堂废水</w:t>
                  </w:r>
                </w:p>
              </w:tc>
              <w:tc>
                <w:tcPr>
                  <w:tcW w:w="604" w:type="pct"/>
                  <w:vAlign w:val="center"/>
                </w:tcPr>
                <w:p w14:paraId="3380AC38">
                  <w:pPr>
                    <w:adjustRightInd w:val="0"/>
                    <w:snapToGrid w:val="0"/>
                    <w:jc w:val="center"/>
                    <w:textAlignment w:val="center"/>
                    <w:rPr>
                      <w:szCs w:val="21"/>
                      <w:highlight w:val="none"/>
                    </w:rPr>
                  </w:pPr>
                  <w:r>
                    <w:rPr>
                      <w:kern w:val="0"/>
                      <w:szCs w:val="21"/>
                      <w:highlight w:val="none"/>
                    </w:rPr>
                    <w:t>20L/人</w:t>
                  </w:r>
                  <w:r>
                    <w:rPr>
                      <w:rFonts w:hint="eastAsia"/>
                      <w:kern w:val="0"/>
                      <w:szCs w:val="21"/>
                      <w:highlight w:val="none"/>
                    </w:rPr>
                    <w:t>·餐</w:t>
                  </w:r>
                </w:p>
              </w:tc>
              <w:tc>
                <w:tcPr>
                  <w:tcW w:w="647" w:type="pct"/>
                  <w:vAlign w:val="center"/>
                </w:tcPr>
                <w:p w14:paraId="27495AD2">
                  <w:pPr>
                    <w:jc w:val="center"/>
                    <w:rPr>
                      <w:szCs w:val="21"/>
                      <w:highlight w:val="none"/>
                    </w:rPr>
                  </w:pPr>
                  <w:r>
                    <w:rPr>
                      <w:rFonts w:hint="eastAsia"/>
                      <w:szCs w:val="21"/>
                      <w:highlight w:val="none"/>
                    </w:rPr>
                    <w:t>100人，1餐</w:t>
                  </w:r>
                </w:p>
              </w:tc>
              <w:tc>
                <w:tcPr>
                  <w:tcW w:w="575" w:type="pct"/>
                  <w:vAlign w:val="center"/>
                </w:tcPr>
                <w:p w14:paraId="40FA5C5E">
                  <w:pPr>
                    <w:adjustRightInd w:val="0"/>
                    <w:snapToGrid w:val="0"/>
                    <w:jc w:val="center"/>
                    <w:rPr>
                      <w:szCs w:val="21"/>
                      <w:highlight w:val="none"/>
                    </w:rPr>
                  </w:pPr>
                  <w:r>
                    <w:rPr>
                      <w:rFonts w:hint="eastAsia"/>
                      <w:szCs w:val="21"/>
                      <w:highlight w:val="none"/>
                    </w:rPr>
                    <w:t>2</w:t>
                  </w:r>
                </w:p>
              </w:tc>
              <w:tc>
                <w:tcPr>
                  <w:tcW w:w="678" w:type="pct"/>
                  <w:vAlign w:val="center"/>
                </w:tcPr>
                <w:p w14:paraId="259F5DE2">
                  <w:pPr>
                    <w:widowControl/>
                    <w:jc w:val="center"/>
                    <w:rPr>
                      <w:szCs w:val="21"/>
                      <w:highlight w:val="none"/>
                    </w:rPr>
                  </w:pPr>
                  <w:r>
                    <w:rPr>
                      <w:rFonts w:hint="eastAsia"/>
                      <w:szCs w:val="21"/>
                      <w:highlight w:val="none"/>
                    </w:rPr>
                    <w:t>600</w:t>
                  </w:r>
                </w:p>
              </w:tc>
              <w:tc>
                <w:tcPr>
                  <w:tcW w:w="499" w:type="pct"/>
                  <w:vAlign w:val="center"/>
                </w:tcPr>
                <w:p w14:paraId="35AC19F8">
                  <w:pPr>
                    <w:adjustRightInd w:val="0"/>
                    <w:snapToGrid w:val="0"/>
                    <w:jc w:val="center"/>
                    <w:rPr>
                      <w:szCs w:val="21"/>
                      <w:highlight w:val="none"/>
                    </w:rPr>
                  </w:pPr>
                  <w:r>
                    <w:rPr>
                      <w:rFonts w:hint="eastAsia"/>
                      <w:szCs w:val="21"/>
                      <w:highlight w:val="none"/>
                    </w:rPr>
                    <w:t>0.9</w:t>
                  </w:r>
                </w:p>
              </w:tc>
              <w:tc>
                <w:tcPr>
                  <w:tcW w:w="481" w:type="pct"/>
                  <w:vAlign w:val="center"/>
                </w:tcPr>
                <w:p w14:paraId="1411E03A">
                  <w:pPr>
                    <w:adjustRightInd w:val="0"/>
                    <w:snapToGrid w:val="0"/>
                    <w:jc w:val="center"/>
                    <w:rPr>
                      <w:szCs w:val="21"/>
                      <w:highlight w:val="none"/>
                    </w:rPr>
                  </w:pPr>
                  <w:r>
                    <w:rPr>
                      <w:rFonts w:hint="eastAsia"/>
                      <w:szCs w:val="21"/>
                      <w:highlight w:val="none"/>
                    </w:rPr>
                    <w:t>1.8</w:t>
                  </w:r>
                </w:p>
              </w:tc>
              <w:tc>
                <w:tcPr>
                  <w:tcW w:w="497" w:type="pct"/>
                  <w:vAlign w:val="center"/>
                </w:tcPr>
                <w:p w14:paraId="3B92B297">
                  <w:pPr>
                    <w:adjustRightInd w:val="0"/>
                    <w:snapToGrid w:val="0"/>
                    <w:jc w:val="center"/>
                    <w:rPr>
                      <w:szCs w:val="21"/>
                      <w:highlight w:val="none"/>
                    </w:rPr>
                  </w:pPr>
                  <w:r>
                    <w:rPr>
                      <w:rFonts w:hint="eastAsia"/>
                      <w:szCs w:val="21"/>
                      <w:highlight w:val="none"/>
                    </w:rPr>
                    <w:t>540</w:t>
                  </w:r>
                </w:p>
              </w:tc>
            </w:tr>
            <w:tr w14:paraId="118C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1572CA30">
                  <w:pPr>
                    <w:adjustRightInd w:val="0"/>
                    <w:snapToGrid w:val="0"/>
                    <w:jc w:val="center"/>
                    <w:textAlignment w:val="center"/>
                    <w:rPr>
                      <w:rFonts w:hint="default" w:eastAsia="宋体"/>
                      <w:szCs w:val="21"/>
                      <w:highlight w:val="none"/>
                      <w:lang w:val="en-US" w:eastAsia="zh-CN"/>
                    </w:rPr>
                  </w:pPr>
                  <w:r>
                    <w:rPr>
                      <w:rFonts w:hint="eastAsia"/>
                      <w:szCs w:val="21"/>
                      <w:highlight w:val="none"/>
                      <w:lang w:val="en-US" w:eastAsia="zh-CN"/>
                    </w:rPr>
                    <w:t>12</w:t>
                  </w:r>
                </w:p>
              </w:tc>
              <w:tc>
                <w:tcPr>
                  <w:tcW w:w="380" w:type="pct"/>
                  <w:vMerge w:val="restart"/>
                  <w:vAlign w:val="center"/>
                </w:tcPr>
                <w:p w14:paraId="689D63B9">
                  <w:pPr>
                    <w:adjustRightInd w:val="0"/>
                    <w:snapToGrid w:val="0"/>
                    <w:jc w:val="center"/>
                    <w:textAlignment w:val="center"/>
                    <w:rPr>
                      <w:szCs w:val="21"/>
                      <w:highlight w:val="none"/>
                    </w:rPr>
                  </w:pPr>
                  <w:r>
                    <w:rPr>
                      <w:rFonts w:hint="eastAsia"/>
                      <w:szCs w:val="21"/>
                      <w:highlight w:val="none"/>
                    </w:rPr>
                    <w:t>生活污水</w:t>
                  </w:r>
                </w:p>
              </w:tc>
              <w:tc>
                <w:tcPr>
                  <w:tcW w:w="380" w:type="pct"/>
                  <w:vAlign w:val="center"/>
                </w:tcPr>
                <w:p w14:paraId="5320983C">
                  <w:pPr>
                    <w:adjustRightInd w:val="0"/>
                    <w:snapToGrid w:val="0"/>
                    <w:jc w:val="center"/>
                    <w:textAlignment w:val="center"/>
                    <w:rPr>
                      <w:rFonts w:hint="eastAsia" w:eastAsia="宋体"/>
                      <w:szCs w:val="21"/>
                      <w:highlight w:val="none"/>
                      <w:lang w:val="en-US" w:eastAsia="zh-CN"/>
                    </w:rPr>
                  </w:pPr>
                  <w:r>
                    <w:rPr>
                      <w:rFonts w:hint="eastAsia"/>
                      <w:szCs w:val="21"/>
                      <w:highlight w:val="none"/>
                      <w:lang w:val="en-US" w:eastAsia="zh-CN"/>
                    </w:rPr>
                    <w:t>住宿</w:t>
                  </w:r>
                </w:p>
              </w:tc>
              <w:tc>
                <w:tcPr>
                  <w:tcW w:w="604" w:type="pct"/>
                  <w:vAlign w:val="center"/>
                </w:tcPr>
                <w:p w14:paraId="0EE970E9">
                  <w:pPr>
                    <w:adjustRightInd w:val="0"/>
                    <w:snapToGrid w:val="0"/>
                    <w:jc w:val="center"/>
                    <w:textAlignment w:val="center"/>
                    <w:rPr>
                      <w:rFonts w:hint="eastAsia"/>
                      <w:szCs w:val="21"/>
                      <w:highlight w:val="none"/>
                    </w:rPr>
                  </w:pPr>
                  <w:r>
                    <w:rPr>
                      <w:rFonts w:hint="eastAsia"/>
                      <w:szCs w:val="21"/>
                      <w:highlight w:val="none"/>
                    </w:rPr>
                    <w:t>50L/人·d</w:t>
                  </w:r>
                </w:p>
              </w:tc>
              <w:tc>
                <w:tcPr>
                  <w:tcW w:w="647" w:type="pct"/>
                  <w:vAlign w:val="center"/>
                </w:tcPr>
                <w:p w14:paraId="01ACA649">
                  <w:pPr>
                    <w:jc w:val="center"/>
                    <w:rPr>
                      <w:rFonts w:hint="default" w:eastAsia="宋体"/>
                      <w:szCs w:val="21"/>
                      <w:highlight w:val="none"/>
                      <w:lang w:val="en-US" w:eastAsia="zh-CN"/>
                    </w:rPr>
                  </w:pPr>
                  <w:r>
                    <w:rPr>
                      <w:rFonts w:hint="eastAsia"/>
                      <w:szCs w:val="21"/>
                      <w:highlight w:val="none"/>
                      <w:lang w:val="en-US" w:eastAsia="zh-CN"/>
                    </w:rPr>
                    <w:t>20</w:t>
                  </w:r>
                  <w:r>
                    <w:rPr>
                      <w:rFonts w:hint="eastAsia"/>
                      <w:szCs w:val="21"/>
                      <w:highlight w:val="none"/>
                    </w:rPr>
                    <w:t>人</w:t>
                  </w:r>
                </w:p>
              </w:tc>
              <w:tc>
                <w:tcPr>
                  <w:tcW w:w="575" w:type="pct"/>
                  <w:vAlign w:val="center"/>
                </w:tcPr>
                <w:p w14:paraId="2CA533B5">
                  <w:pPr>
                    <w:adjustRightInd w:val="0"/>
                    <w:snapToGrid w:val="0"/>
                    <w:jc w:val="center"/>
                    <w:rPr>
                      <w:rFonts w:hint="eastAsia" w:eastAsia="宋体"/>
                      <w:szCs w:val="21"/>
                      <w:highlight w:val="none"/>
                      <w:lang w:val="en-US" w:eastAsia="zh-CN"/>
                    </w:rPr>
                  </w:pPr>
                  <w:r>
                    <w:rPr>
                      <w:rFonts w:hint="eastAsia"/>
                      <w:szCs w:val="21"/>
                      <w:highlight w:val="none"/>
                      <w:lang w:val="en-US" w:eastAsia="zh-CN"/>
                    </w:rPr>
                    <w:t>1</w:t>
                  </w:r>
                </w:p>
              </w:tc>
              <w:tc>
                <w:tcPr>
                  <w:tcW w:w="678" w:type="pct"/>
                  <w:vAlign w:val="center"/>
                </w:tcPr>
                <w:p w14:paraId="4B5BEA33">
                  <w:pPr>
                    <w:widowControl/>
                    <w:jc w:val="center"/>
                    <w:rPr>
                      <w:rFonts w:hint="default" w:eastAsia="宋体"/>
                      <w:szCs w:val="21"/>
                      <w:highlight w:val="none"/>
                      <w:lang w:val="en-US" w:eastAsia="zh-CN"/>
                    </w:rPr>
                  </w:pPr>
                  <w:r>
                    <w:rPr>
                      <w:rFonts w:hint="eastAsia"/>
                      <w:szCs w:val="21"/>
                      <w:highlight w:val="none"/>
                      <w:lang w:val="en-US" w:eastAsia="zh-CN"/>
                    </w:rPr>
                    <w:t>300</w:t>
                  </w:r>
                </w:p>
              </w:tc>
              <w:tc>
                <w:tcPr>
                  <w:tcW w:w="499" w:type="pct"/>
                  <w:vMerge w:val="restart"/>
                  <w:vAlign w:val="center"/>
                </w:tcPr>
                <w:p w14:paraId="675AA4B5">
                  <w:pPr>
                    <w:adjustRightInd w:val="0"/>
                    <w:snapToGrid w:val="0"/>
                    <w:jc w:val="center"/>
                    <w:rPr>
                      <w:szCs w:val="21"/>
                      <w:highlight w:val="none"/>
                    </w:rPr>
                  </w:pPr>
                  <w:r>
                    <w:rPr>
                      <w:rFonts w:hint="eastAsia"/>
                      <w:szCs w:val="21"/>
                      <w:highlight w:val="none"/>
                    </w:rPr>
                    <w:t>0.9</w:t>
                  </w:r>
                </w:p>
              </w:tc>
              <w:tc>
                <w:tcPr>
                  <w:tcW w:w="481" w:type="pct"/>
                  <w:vMerge w:val="restart"/>
                  <w:vAlign w:val="center"/>
                </w:tcPr>
                <w:p w14:paraId="61A8DCBC">
                  <w:pPr>
                    <w:adjustRightInd w:val="0"/>
                    <w:snapToGrid w:val="0"/>
                    <w:jc w:val="center"/>
                    <w:rPr>
                      <w:rFonts w:hint="default" w:eastAsia="宋体"/>
                      <w:szCs w:val="21"/>
                      <w:highlight w:val="none"/>
                      <w:lang w:val="en-US" w:eastAsia="zh-CN"/>
                    </w:rPr>
                  </w:pPr>
                  <w:r>
                    <w:rPr>
                      <w:rFonts w:hint="eastAsia"/>
                      <w:szCs w:val="21"/>
                      <w:highlight w:val="none"/>
                      <w:lang w:val="en-US" w:eastAsia="zh-CN"/>
                    </w:rPr>
                    <w:t>10.26</w:t>
                  </w:r>
                </w:p>
              </w:tc>
              <w:tc>
                <w:tcPr>
                  <w:tcW w:w="497" w:type="pct"/>
                  <w:vMerge w:val="restart"/>
                  <w:vAlign w:val="center"/>
                </w:tcPr>
                <w:p w14:paraId="0357D8C6">
                  <w:pPr>
                    <w:adjustRightInd w:val="0"/>
                    <w:snapToGrid w:val="0"/>
                    <w:jc w:val="center"/>
                    <w:rPr>
                      <w:rFonts w:hint="default" w:eastAsia="宋体"/>
                      <w:szCs w:val="21"/>
                      <w:highlight w:val="none"/>
                      <w:lang w:val="en-US" w:eastAsia="zh-CN"/>
                    </w:rPr>
                  </w:pPr>
                  <w:r>
                    <w:rPr>
                      <w:rFonts w:hint="eastAsia"/>
                      <w:szCs w:val="21"/>
                      <w:highlight w:val="none"/>
                      <w:lang w:val="en-US" w:eastAsia="zh-CN"/>
                    </w:rPr>
                    <w:t>3078</w:t>
                  </w:r>
                </w:p>
              </w:tc>
            </w:tr>
            <w:tr w14:paraId="6826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shd w:val="clear" w:color="auto" w:fill="auto"/>
                  <w:vAlign w:val="center"/>
                </w:tcPr>
                <w:p w14:paraId="58B58021">
                  <w:pPr>
                    <w:adjustRightInd w:val="0"/>
                    <w:snapToGrid w:val="0"/>
                    <w:jc w:val="center"/>
                    <w:textAlignment w:val="center"/>
                    <w:rPr>
                      <w:szCs w:val="21"/>
                      <w:highlight w:val="none"/>
                    </w:rPr>
                  </w:pPr>
                  <w:r>
                    <w:rPr>
                      <w:rFonts w:hint="eastAsia"/>
                      <w:szCs w:val="21"/>
                      <w:highlight w:val="none"/>
                    </w:rPr>
                    <w:t>13</w:t>
                  </w:r>
                </w:p>
              </w:tc>
              <w:tc>
                <w:tcPr>
                  <w:tcW w:w="380" w:type="pct"/>
                  <w:vMerge w:val="continue"/>
                  <w:vAlign w:val="center"/>
                </w:tcPr>
                <w:p w14:paraId="7C68FF47">
                  <w:pPr>
                    <w:adjustRightInd w:val="0"/>
                    <w:snapToGrid w:val="0"/>
                    <w:jc w:val="center"/>
                    <w:textAlignment w:val="center"/>
                    <w:rPr>
                      <w:szCs w:val="21"/>
                      <w:highlight w:val="none"/>
                    </w:rPr>
                  </w:pPr>
                </w:p>
              </w:tc>
              <w:tc>
                <w:tcPr>
                  <w:tcW w:w="380" w:type="pct"/>
                  <w:vAlign w:val="center"/>
                </w:tcPr>
                <w:p w14:paraId="351B278B">
                  <w:pPr>
                    <w:adjustRightInd w:val="0"/>
                    <w:snapToGrid w:val="0"/>
                    <w:jc w:val="center"/>
                    <w:textAlignment w:val="center"/>
                    <w:rPr>
                      <w:rFonts w:hint="eastAsia" w:eastAsia="宋体"/>
                      <w:szCs w:val="21"/>
                      <w:highlight w:val="none"/>
                      <w:lang w:val="en-US" w:eastAsia="zh-CN"/>
                    </w:rPr>
                  </w:pPr>
                  <w:r>
                    <w:rPr>
                      <w:rFonts w:hint="eastAsia"/>
                      <w:szCs w:val="21"/>
                      <w:highlight w:val="none"/>
                      <w:lang w:val="en-US" w:eastAsia="zh-CN"/>
                    </w:rPr>
                    <w:t>非住宿</w:t>
                  </w:r>
                </w:p>
              </w:tc>
              <w:tc>
                <w:tcPr>
                  <w:tcW w:w="604" w:type="pct"/>
                  <w:vAlign w:val="center"/>
                </w:tcPr>
                <w:p w14:paraId="621C32A8">
                  <w:pPr>
                    <w:adjustRightInd w:val="0"/>
                    <w:snapToGrid w:val="0"/>
                    <w:jc w:val="center"/>
                    <w:textAlignment w:val="center"/>
                    <w:rPr>
                      <w:szCs w:val="21"/>
                      <w:highlight w:val="none"/>
                    </w:rPr>
                  </w:pPr>
                  <w:r>
                    <w:rPr>
                      <w:rFonts w:hint="eastAsia"/>
                      <w:szCs w:val="21"/>
                      <w:highlight w:val="none"/>
                      <w:lang w:val="en-US" w:eastAsia="zh-CN"/>
                    </w:rPr>
                    <w:t>13</w:t>
                  </w:r>
                  <w:r>
                    <w:rPr>
                      <w:rFonts w:hint="eastAsia"/>
                      <w:szCs w:val="21"/>
                      <w:highlight w:val="none"/>
                    </w:rPr>
                    <w:t>0L/人·d</w:t>
                  </w:r>
                </w:p>
              </w:tc>
              <w:tc>
                <w:tcPr>
                  <w:tcW w:w="647" w:type="pct"/>
                  <w:vAlign w:val="center"/>
                </w:tcPr>
                <w:p w14:paraId="4CF03BC4">
                  <w:pPr>
                    <w:jc w:val="center"/>
                    <w:rPr>
                      <w:szCs w:val="21"/>
                      <w:highlight w:val="none"/>
                    </w:rPr>
                  </w:pPr>
                  <w:r>
                    <w:rPr>
                      <w:rFonts w:hint="eastAsia"/>
                      <w:szCs w:val="21"/>
                      <w:highlight w:val="none"/>
                      <w:lang w:val="en-US" w:eastAsia="zh-CN"/>
                    </w:rPr>
                    <w:t>8</w:t>
                  </w:r>
                  <w:r>
                    <w:rPr>
                      <w:rFonts w:hint="eastAsia"/>
                      <w:szCs w:val="21"/>
                      <w:highlight w:val="none"/>
                    </w:rPr>
                    <w:t>0人</w:t>
                  </w:r>
                </w:p>
              </w:tc>
              <w:tc>
                <w:tcPr>
                  <w:tcW w:w="575" w:type="pct"/>
                  <w:vAlign w:val="center"/>
                </w:tcPr>
                <w:p w14:paraId="5B0242F6">
                  <w:pPr>
                    <w:adjustRightInd w:val="0"/>
                    <w:snapToGrid w:val="0"/>
                    <w:jc w:val="center"/>
                    <w:rPr>
                      <w:rFonts w:hint="default" w:eastAsia="宋体"/>
                      <w:szCs w:val="21"/>
                      <w:highlight w:val="none"/>
                      <w:lang w:val="en-US" w:eastAsia="zh-CN"/>
                    </w:rPr>
                  </w:pPr>
                  <w:r>
                    <w:rPr>
                      <w:rFonts w:hint="eastAsia"/>
                      <w:szCs w:val="21"/>
                      <w:highlight w:val="none"/>
                      <w:lang w:val="en-US" w:eastAsia="zh-CN"/>
                    </w:rPr>
                    <w:t>10.4</w:t>
                  </w:r>
                </w:p>
              </w:tc>
              <w:tc>
                <w:tcPr>
                  <w:tcW w:w="678" w:type="pct"/>
                  <w:vAlign w:val="center"/>
                </w:tcPr>
                <w:p w14:paraId="665ED5EF">
                  <w:pPr>
                    <w:widowControl/>
                    <w:jc w:val="center"/>
                    <w:rPr>
                      <w:szCs w:val="21"/>
                      <w:highlight w:val="none"/>
                    </w:rPr>
                  </w:pPr>
                  <w:r>
                    <w:rPr>
                      <w:rFonts w:hint="eastAsia"/>
                      <w:szCs w:val="21"/>
                      <w:highlight w:val="none"/>
                    </w:rPr>
                    <w:t>1500</w:t>
                  </w:r>
                </w:p>
              </w:tc>
              <w:tc>
                <w:tcPr>
                  <w:tcW w:w="499" w:type="pct"/>
                  <w:vMerge w:val="continue"/>
                  <w:vAlign w:val="center"/>
                </w:tcPr>
                <w:p w14:paraId="6FDB11EA">
                  <w:pPr>
                    <w:adjustRightInd w:val="0"/>
                    <w:snapToGrid w:val="0"/>
                    <w:jc w:val="center"/>
                    <w:rPr>
                      <w:szCs w:val="21"/>
                      <w:highlight w:val="none"/>
                    </w:rPr>
                  </w:pPr>
                </w:p>
              </w:tc>
              <w:tc>
                <w:tcPr>
                  <w:tcW w:w="481" w:type="pct"/>
                  <w:vMerge w:val="continue"/>
                  <w:vAlign w:val="center"/>
                </w:tcPr>
                <w:p w14:paraId="246EC413">
                  <w:pPr>
                    <w:adjustRightInd w:val="0"/>
                    <w:snapToGrid w:val="0"/>
                    <w:jc w:val="center"/>
                    <w:rPr>
                      <w:szCs w:val="21"/>
                      <w:highlight w:val="none"/>
                    </w:rPr>
                  </w:pPr>
                </w:p>
              </w:tc>
              <w:tc>
                <w:tcPr>
                  <w:tcW w:w="497" w:type="pct"/>
                  <w:vMerge w:val="continue"/>
                  <w:vAlign w:val="center"/>
                </w:tcPr>
                <w:p w14:paraId="60A2E71B">
                  <w:pPr>
                    <w:adjustRightInd w:val="0"/>
                    <w:snapToGrid w:val="0"/>
                    <w:jc w:val="center"/>
                    <w:rPr>
                      <w:szCs w:val="21"/>
                      <w:highlight w:val="none"/>
                    </w:rPr>
                  </w:pPr>
                </w:p>
              </w:tc>
            </w:tr>
            <w:tr w14:paraId="02C3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7" w:type="pct"/>
                  <w:gridSpan w:val="5"/>
                  <w:shd w:val="clear" w:color="auto" w:fill="auto"/>
                  <w:vAlign w:val="center"/>
                </w:tcPr>
                <w:p w14:paraId="48ED997C">
                  <w:pPr>
                    <w:jc w:val="center"/>
                    <w:rPr>
                      <w:szCs w:val="21"/>
                      <w:highlight w:val="none"/>
                    </w:rPr>
                  </w:pPr>
                  <w:r>
                    <w:rPr>
                      <w:rFonts w:hint="eastAsia"/>
                      <w:szCs w:val="21"/>
                      <w:highlight w:val="none"/>
                    </w:rPr>
                    <w:t>合计</w:t>
                  </w:r>
                </w:p>
              </w:tc>
              <w:tc>
                <w:tcPr>
                  <w:tcW w:w="575" w:type="pct"/>
                  <w:vAlign w:val="center"/>
                </w:tcPr>
                <w:p w14:paraId="032E46A2">
                  <w:pPr>
                    <w:adjustRightInd w:val="0"/>
                    <w:snapToGrid w:val="0"/>
                    <w:jc w:val="center"/>
                    <w:rPr>
                      <w:rFonts w:hint="default" w:eastAsia="宋体"/>
                      <w:szCs w:val="21"/>
                      <w:highlight w:val="none"/>
                      <w:lang w:val="en-US" w:eastAsia="zh-CN"/>
                    </w:rPr>
                  </w:pPr>
                  <w:r>
                    <w:rPr>
                      <w:rFonts w:hint="eastAsia"/>
                      <w:szCs w:val="21"/>
                      <w:highlight w:val="none"/>
                      <w:lang w:val="en-US" w:eastAsia="zh-CN"/>
                    </w:rPr>
                    <w:t>24.085</w:t>
                  </w:r>
                </w:p>
              </w:tc>
              <w:tc>
                <w:tcPr>
                  <w:tcW w:w="678" w:type="pct"/>
                  <w:vAlign w:val="center"/>
                </w:tcPr>
                <w:p w14:paraId="61148504">
                  <w:pPr>
                    <w:widowControl/>
                    <w:jc w:val="center"/>
                    <w:rPr>
                      <w:rFonts w:hint="default" w:eastAsia="宋体"/>
                      <w:szCs w:val="21"/>
                      <w:highlight w:val="none"/>
                      <w:lang w:val="en-US" w:eastAsia="zh-CN"/>
                    </w:rPr>
                  </w:pPr>
                  <w:r>
                    <w:rPr>
                      <w:rFonts w:hint="eastAsia"/>
                      <w:szCs w:val="21"/>
                      <w:highlight w:val="none"/>
                      <w:lang w:val="en-US" w:eastAsia="zh-CN"/>
                    </w:rPr>
                    <w:t>5606.448</w:t>
                  </w:r>
                </w:p>
              </w:tc>
              <w:tc>
                <w:tcPr>
                  <w:tcW w:w="499" w:type="pct"/>
                  <w:vAlign w:val="center"/>
                </w:tcPr>
                <w:p w14:paraId="51E046B0">
                  <w:pPr>
                    <w:adjustRightInd w:val="0"/>
                    <w:snapToGrid w:val="0"/>
                    <w:jc w:val="center"/>
                    <w:rPr>
                      <w:szCs w:val="21"/>
                      <w:highlight w:val="none"/>
                    </w:rPr>
                  </w:pPr>
                  <w:r>
                    <w:rPr>
                      <w:rFonts w:hint="eastAsia"/>
                      <w:szCs w:val="21"/>
                      <w:highlight w:val="none"/>
                    </w:rPr>
                    <w:t>/</w:t>
                  </w:r>
                </w:p>
              </w:tc>
              <w:tc>
                <w:tcPr>
                  <w:tcW w:w="481" w:type="pct"/>
                  <w:vAlign w:val="center"/>
                </w:tcPr>
                <w:p w14:paraId="0DA665AA">
                  <w:pPr>
                    <w:adjustRightInd w:val="0"/>
                    <w:snapToGrid w:val="0"/>
                    <w:jc w:val="center"/>
                    <w:rPr>
                      <w:rFonts w:hint="default" w:eastAsia="宋体"/>
                      <w:szCs w:val="21"/>
                      <w:highlight w:val="none"/>
                      <w:lang w:val="en-US" w:eastAsia="zh-CN"/>
                    </w:rPr>
                  </w:pPr>
                  <w:r>
                    <w:rPr>
                      <w:rFonts w:hint="eastAsia"/>
                      <w:szCs w:val="21"/>
                      <w:highlight w:val="none"/>
                      <w:lang w:val="en-US" w:eastAsia="zh-CN"/>
                    </w:rPr>
                    <w:t>14.903</w:t>
                  </w:r>
                </w:p>
              </w:tc>
              <w:tc>
                <w:tcPr>
                  <w:tcW w:w="497" w:type="pct"/>
                  <w:vAlign w:val="center"/>
                </w:tcPr>
                <w:p w14:paraId="55E8F29A">
                  <w:pPr>
                    <w:adjustRightInd w:val="0"/>
                    <w:snapToGrid w:val="0"/>
                    <w:jc w:val="center"/>
                    <w:rPr>
                      <w:rFonts w:hint="default" w:eastAsia="宋体"/>
                      <w:szCs w:val="21"/>
                      <w:highlight w:val="none"/>
                      <w:lang w:val="en-US" w:eastAsia="zh-CN"/>
                    </w:rPr>
                  </w:pPr>
                  <w:r>
                    <w:rPr>
                      <w:rFonts w:hint="eastAsia"/>
                      <w:szCs w:val="21"/>
                      <w:highlight w:val="none"/>
                      <w:lang w:val="en-US" w:eastAsia="zh-CN"/>
                    </w:rPr>
                    <w:t>4457.287</w:t>
                  </w:r>
                </w:p>
              </w:tc>
            </w:tr>
          </w:tbl>
          <w:p w14:paraId="0643C0BB">
            <w:pPr>
              <w:widowControl/>
              <w:adjustRightInd w:val="0"/>
              <w:rPr>
                <w:b/>
                <w:snapToGrid w:val="0"/>
                <w:kern w:val="0"/>
                <w:szCs w:val="21"/>
              </w:rPr>
            </w:pPr>
            <w:r>
              <w:rPr>
                <w:rFonts w:hint="eastAsia"/>
                <w:b/>
                <w:snapToGrid w:val="0"/>
                <w:kern w:val="0"/>
                <w:szCs w:val="21"/>
              </w:rPr>
              <w:t>注：蒸汽发生器用水及离子树脂再生反冲洗用水均为软水制备机供给，</w:t>
            </w:r>
            <w:r>
              <w:rPr>
                <w:rFonts w:hint="eastAsia"/>
                <w:b/>
                <w:snapToGrid w:val="0"/>
                <w:kern w:val="0"/>
                <w:szCs w:val="21"/>
                <w:lang w:val="en-US" w:eastAsia="zh-CN"/>
              </w:rPr>
              <w:t>纯水制备机反冲洗用水及院内制剂定容用水均为纯水制备机供给，其</w:t>
            </w:r>
            <w:r>
              <w:rPr>
                <w:rFonts w:hint="eastAsia"/>
                <w:b/>
                <w:snapToGrid w:val="0"/>
                <w:kern w:val="0"/>
                <w:szCs w:val="21"/>
              </w:rPr>
              <w:t>用水量不计入用水总量。</w:t>
            </w:r>
          </w:p>
          <w:p w14:paraId="15A1442E">
            <w:pPr>
              <w:widowControl/>
              <w:adjustRightInd w:val="0"/>
              <w:spacing w:line="360" w:lineRule="auto"/>
              <w:ind w:firstLine="480" w:firstLineChars="200"/>
              <w:rPr>
                <w:bCs/>
                <w:snapToGrid w:val="0"/>
                <w:kern w:val="0"/>
                <w:sz w:val="24"/>
              </w:rPr>
            </w:pPr>
            <w:r>
              <w:rPr>
                <w:rFonts w:hint="eastAsia"/>
                <w:bCs/>
                <w:snapToGrid w:val="0"/>
                <w:kern w:val="0"/>
                <w:sz w:val="24"/>
              </w:rPr>
              <w:t>本项目水平衡详见下图。</w:t>
            </w:r>
          </w:p>
          <w:p w14:paraId="570AE598">
            <w:pPr>
              <w:widowControl/>
              <w:adjustRightInd w:val="0"/>
              <w:spacing w:line="360" w:lineRule="auto"/>
              <w:jc w:val="center"/>
              <w:rPr>
                <w:bCs/>
                <w:snapToGrid w:val="0"/>
                <w:kern w:val="0"/>
                <w:sz w:val="24"/>
              </w:rPr>
            </w:pPr>
            <w:r>
              <w:drawing>
                <wp:inline distT="0" distB="0" distL="114300" distR="114300">
                  <wp:extent cx="7403465" cy="5450205"/>
                  <wp:effectExtent l="0" t="0" r="17145" b="698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8"/>
                          <a:stretch>
                            <a:fillRect/>
                          </a:stretch>
                        </pic:blipFill>
                        <pic:spPr>
                          <a:xfrm rot="5400000">
                            <a:off x="0" y="0"/>
                            <a:ext cx="7403465" cy="5450205"/>
                          </a:xfrm>
                          <a:prstGeom prst="rect">
                            <a:avLst/>
                          </a:prstGeom>
                          <a:noFill/>
                          <a:ln>
                            <a:noFill/>
                          </a:ln>
                        </pic:spPr>
                      </pic:pic>
                    </a:graphicData>
                  </a:graphic>
                </wp:inline>
              </w:drawing>
            </w:r>
          </w:p>
          <w:p w14:paraId="7EF34308">
            <w:pPr>
              <w:widowControl/>
              <w:adjustRightInd w:val="0"/>
              <w:spacing w:line="360" w:lineRule="auto"/>
              <w:jc w:val="center"/>
              <w:rPr>
                <w:bCs/>
                <w:snapToGrid w:val="0"/>
                <w:kern w:val="0"/>
                <w:sz w:val="24"/>
              </w:rPr>
            </w:pPr>
            <w:r>
              <w:rPr>
                <w:rFonts w:hint="eastAsia"/>
                <w:bCs/>
                <w:snapToGrid w:val="0"/>
                <w:kern w:val="0"/>
                <w:sz w:val="24"/>
              </w:rPr>
              <w:t>图2-1 项目水平衡图  单位：m</w:t>
            </w:r>
            <w:r>
              <w:rPr>
                <w:rFonts w:hint="eastAsia"/>
                <w:bCs/>
                <w:snapToGrid w:val="0"/>
                <w:kern w:val="0"/>
                <w:sz w:val="24"/>
                <w:vertAlign w:val="superscript"/>
              </w:rPr>
              <w:t>3</w:t>
            </w:r>
            <w:r>
              <w:rPr>
                <w:rFonts w:hint="eastAsia"/>
                <w:bCs/>
                <w:snapToGrid w:val="0"/>
                <w:kern w:val="0"/>
                <w:sz w:val="24"/>
              </w:rPr>
              <w:t>/d</w:t>
            </w:r>
          </w:p>
          <w:p w14:paraId="6D2DE19F">
            <w:pPr>
              <w:widowControl/>
              <w:adjustRightInd w:val="0"/>
              <w:spacing w:line="360" w:lineRule="auto"/>
              <w:ind w:firstLine="480" w:firstLineChars="200"/>
              <w:rPr>
                <w:bCs/>
                <w:snapToGrid w:val="0"/>
                <w:color w:val="FF0000"/>
                <w:kern w:val="0"/>
                <w:sz w:val="24"/>
              </w:rPr>
            </w:pPr>
            <w:r>
              <w:rPr>
                <w:rFonts w:hint="eastAsia"/>
                <w:bCs/>
                <w:snapToGrid w:val="0"/>
                <w:color w:val="FF0000"/>
                <w:kern w:val="0"/>
                <w:sz w:val="24"/>
              </w:rPr>
              <w:t>（2）排水</w:t>
            </w:r>
          </w:p>
          <w:p w14:paraId="296DF5E5">
            <w:pPr>
              <w:widowControl/>
              <w:adjustRightInd w:val="0"/>
              <w:spacing w:line="360" w:lineRule="auto"/>
              <w:ind w:firstLine="480" w:firstLineChars="200"/>
              <w:rPr>
                <w:bCs/>
                <w:snapToGrid w:val="0"/>
                <w:kern w:val="0"/>
                <w:sz w:val="24"/>
              </w:rPr>
            </w:pPr>
            <w:r>
              <w:rPr>
                <w:rFonts w:hint="eastAsia"/>
                <w:bCs/>
                <w:snapToGrid w:val="0"/>
                <w:color w:val="FF0000"/>
                <w:kern w:val="0"/>
                <w:sz w:val="24"/>
              </w:rPr>
              <w:t>采用雨污分流制，雨水经厂房四周雨水管网进入园区雨水管网；生产废水经厂区自建一体化废水处理站（采用“调节+水解酸化+曝气生物滤池”工艺，处理规模</w:t>
            </w:r>
            <w:r>
              <w:rPr>
                <w:rFonts w:hint="eastAsia"/>
                <w:bCs/>
                <w:snapToGrid w:val="0"/>
                <w:color w:val="FF0000"/>
                <w:kern w:val="0"/>
                <w:sz w:val="24"/>
                <w:lang w:val="en-US" w:eastAsia="zh-CN"/>
              </w:rPr>
              <w:t>3</w:t>
            </w:r>
            <w:r>
              <w:rPr>
                <w:rFonts w:hint="eastAsia"/>
                <w:bCs/>
                <w:snapToGrid w:val="0"/>
                <w:color w:val="FF0000"/>
                <w:kern w:val="0"/>
                <w:sz w:val="24"/>
              </w:rPr>
              <w:t>m</w:t>
            </w:r>
            <w:r>
              <w:rPr>
                <w:rFonts w:hint="eastAsia"/>
                <w:bCs/>
                <w:snapToGrid w:val="0"/>
                <w:color w:val="FF0000"/>
                <w:kern w:val="0"/>
                <w:sz w:val="24"/>
                <w:vertAlign w:val="superscript"/>
              </w:rPr>
              <w:t>3</w:t>
            </w:r>
            <w:r>
              <w:rPr>
                <w:rFonts w:hint="eastAsia"/>
                <w:bCs/>
                <w:snapToGrid w:val="0"/>
                <w:color w:val="FF0000"/>
                <w:kern w:val="0"/>
                <w:sz w:val="24"/>
              </w:rPr>
              <w:t>/d）处理达</w:t>
            </w:r>
            <w:r>
              <w:rPr>
                <w:rFonts w:hint="eastAsia"/>
                <w:color w:val="FF0000"/>
                <w:sz w:val="24"/>
              </w:rPr>
              <w:t>《污水综合排放标准》（GB8978-1996）三级标准，食堂废水经隔油池预处理后与处理后的生产废水、</w:t>
            </w:r>
            <w:r>
              <w:rPr>
                <w:rFonts w:hint="eastAsia"/>
                <w:color w:val="FF0000"/>
                <w:sz w:val="24"/>
                <w:lang w:val="en-US" w:eastAsia="zh-CN"/>
              </w:rPr>
              <w:t>浓水</w:t>
            </w:r>
            <w:r>
              <w:rPr>
                <w:rFonts w:hint="eastAsia"/>
                <w:color w:val="FF0000"/>
                <w:sz w:val="24"/>
              </w:rPr>
              <w:t>及生活污水一并进入厂区自建生化池</w:t>
            </w:r>
            <w:r>
              <w:rPr>
                <w:rFonts w:hint="eastAsia"/>
                <w:bCs/>
                <w:snapToGrid w:val="0"/>
                <w:color w:val="FF0000"/>
                <w:kern w:val="0"/>
                <w:sz w:val="24"/>
              </w:rPr>
              <w:t>（处理规模1</w:t>
            </w:r>
            <w:r>
              <w:rPr>
                <w:rFonts w:hint="eastAsia"/>
                <w:bCs/>
                <w:snapToGrid w:val="0"/>
                <w:color w:val="FF0000"/>
                <w:kern w:val="0"/>
                <w:sz w:val="24"/>
                <w:lang w:val="en-US" w:eastAsia="zh-CN"/>
              </w:rPr>
              <w:t>5</w:t>
            </w:r>
            <w:r>
              <w:rPr>
                <w:rFonts w:hint="eastAsia"/>
                <w:bCs/>
                <w:snapToGrid w:val="0"/>
                <w:color w:val="FF0000"/>
                <w:kern w:val="0"/>
                <w:sz w:val="24"/>
              </w:rPr>
              <w:t>m</w:t>
            </w:r>
            <w:r>
              <w:rPr>
                <w:rFonts w:hint="eastAsia"/>
                <w:bCs/>
                <w:snapToGrid w:val="0"/>
                <w:color w:val="FF0000"/>
                <w:kern w:val="0"/>
                <w:sz w:val="24"/>
                <w:vertAlign w:val="superscript"/>
              </w:rPr>
              <w:t>3</w:t>
            </w:r>
            <w:r>
              <w:rPr>
                <w:rFonts w:hint="eastAsia"/>
                <w:bCs/>
                <w:snapToGrid w:val="0"/>
                <w:color w:val="FF0000"/>
                <w:kern w:val="0"/>
                <w:sz w:val="24"/>
              </w:rPr>
              <w:t>/d）</w:t>
            </w:r>
            <w:r>
              <w:rPr>
                <w:rFonts w:hint="eastAsia"/>
                <w:color w:val="FF0000"/>
                <w:sz w:val="24"/>
              </w:rPr>
              <w:t>处理达《污水综合排放标准》（GB8978-1996）三级标准后通过园区污水管网进入</w:t>
            </w:r>
            <w:r>
              <w:rPr>
                <w:rFonts w:hint="eastAsia"/>
                <w:color w:val="FF0000"/>
                <w:sz w:val="24"/>
                <w:lang w:eastAsia="zh-CN"/>
              </w:rPr>
              <w:t>南溪组团A区污水处理厂</w:t>
            </w:r>
            <w:r>
              <w:rPr>
                <w:rFonts w:hint="eastAsia"/>
                <w:color w:val="FF0000"/>
                <w:kern w:val="0"/>
                <w:sz w:val="24"/>
              </w:rPr>
              <w:t>深度处理达《城镇污水处理厂污染物排放标准》（GB18918-2002）一级B标准后</w:t>
            </w:r>
            <w:r>
              <w:rPr>
                <w:rFonts w:hint="eastAsia"/>
                <w:kern w:val="0"/>
                <w:sz w:val="24"/>
              </w:rPr>
              <w:t>排入建梁河，最后进入嘉陵江。</w:t>
            </w:r>
          </w:p>
          <w:p w14:paraId="58F67643">
            <w:pPr>
              <w:widowControl/>
              <w:adjustRightInd w:val="0"/>
              <w:spacing w:line="360" w:lineRule="auto"/>
              <w:ind w:firstLine="480" w:firstLineChars="200"/>
              <w:rPr>
                <w:bCs/>
                <w:snapToGrid w:val="0"/>
                <w:kern w:val="0"/>
                <w:sz w:val="24"/>
              </w:rPr>
            </w:pPr>
            <w:r>
              <w:rPr>
                <w:rFonts w:hint="eastAsia"/>
                <w:bCs/>
                <w:snapToGrid w:val="0"/>
                <w:kern w:val="0"/>
                <w:sz w:val="24"/>
              </w:rPr>
              <w:t>（3）供电</w:t>
            </w:r>
          </w:p>
          <w:p w14:paraId="37EAE48D">
            <w:pPr>
              <w:widowControl/>
              <w:adjustRightInd w:val="0"/>
              <w:spacing w:line="360" w:lineRule="auto"/>
              <w:ind w:firstLine="480" w:firstLineChars="200"/>
              <w:rPr>
                <w:bCs/>
                <w:snapToGrid w:val="0"/>
                <w:kern w:val="0"/>
                <w:sz w:val="24"/>
              </w:rPr>
            </w:pPr>
            <w:r>
              <w:rPr>
                <w:rFonts w:hint="eastAsia"/>
                <w:bCs/>
                <w:snapToGrid w:val="0"/>
                <w:kern w:val="0"/>
                <w:sz w:val="24"/>
              </w:rPr>
              <w:t>依托园区供电管网供给。</w:t>
            </w:r>
          </w:p>
          <w:p w14:paraId="1CE4F669">
            <w:pPr>
              <w:widowControl/>
              <w:adjustRightInd w:val="0"/>
              <w:spacing w:line="360" w:lineRule="auto"/>
              <w:ind w:firstLine="480" w:firstLineChars="200"/>
              <w:rPr>
                <w:bCs/>
                <w:snapToGrid w:val="0"/>
                <w:kern w:val="0"/>
                <w:sz w:val="24"/>
              </w:rPr>
            </w:pPr>
            <w:r>
              <w:rPr>
                <w:rFonts w:hint="eastAsia"/>
                <w:bCs/>
                <w:snapToGrid w:val="0"/>
                <w:kern w:val="0"/>
                <w:sz w:val="24"/>
              </w:rPr>
              <w:t>4、产品方案</w:t>
            </w:r>
          </w:p>
          <w:p w14:paraId="316AC8AA">
            <w:pPr>
              <w:widowControl/>
              <w:adjustRightInd w:val="0"/>
              <w:spacing w:line="360" w:lineRule="auto"/>
              <w:ind w:firstLine="480" w:firstLineChars="200"/>
              <w:rPr>
                <w:bCs/>
                <w:snapToGrid w:val="0"/>
                <w:kern w:val="0"/>
                <w:sz w:val="24"/>
              </w:rPr>
            </w:pPr>
            <w:r>
              <w:rPr>
                <w:rFonts w:hint="eastAsia"/>
                <w:bCs/>
                <w:snapToGrid w:val="0"/>
                <w:kern w:val="0"/>
                <w:sz w:val="24"/>
              </w:rPr>
              <w:t>（1）产品方案</w:t>
            </w:r>
          </w:p>
          <w:p w14:paraId="6A5BF441">
            <w:pPr>
              <w:widowControl/>
              <w:adjustRightInd w:val="0"/>
              <w:spacing w:line="360" w:lineRule="auto"/>
              <w:ind w:firstLine="480" w:firstLineChars="200"/>
              <w:rPr>
                <w:bCs/>
                <w:snapToGrid w:val="0"/>
                <w:kern w:val="0"/>
                <w:sz w:val="24"/>
              </w:rPr>
            </w:pPr>
            <w:r>
              <w:rPr>
                <w:rFonts w:hint="eastAsia"/>
                <w:bCs/>
                <w:snapToGrid w:val="0"/>
                <w:kern w:val="0"/>
                <w:sz w:val="24"/>
              </w:rPr>
              <w:t>根据建设单位提供资料，搬迁后项目运营期生产产品主要为中药饮片、袋泡茶、院内制剂及煎煮中药，其中中药饮片产品种类较多，本次评价根据工艺将产品大致分为川牛膝及陈皮类、黄精及熟地黄类、麸炒苍术及酒川芎类、薏苡仁及黄芪类</w:t>
            </w:r>
            <w:r>
              <w:rPr>
                <w:rFonts w:hint="eastAsia"/>
                <w:bCs/>
                <w:snapToGrid w:val="0"/>
                <w:kern w:val="0"/>
                <w:sz w:val="24"/>
                <w:lang w:eastAsia="zh-CN"/>
              </w:rPr>
              <w:t>、</w:t>
            </w:r>
            <w:r>
              <w:rPr>
                <w:rFonts w:hint="eastAsia"/>
                <w:bCs/>
                <w:snapToGrid w:val="0"/>
                <w:kern w:val="0"/>
                <w:sz w:val="24"/>
                <w:lang w:val="en-US" w:eastAsia="zh-CN"/>
              </w:rPr>
              <w:t>矿石类及滑石粉</w:t>
            </w:r>
            <w:r>
              <w:rPr>
                <w:rFonts w:hint="eastAsia"/>
                <w:bCs/>
                <w:snapToGrid w:val="0"/>
                <w:kern w:val="0"/>
                <w:sz w:val="24"/>
              </w:rPr>
              <w:t>。搬迁后产品方案，详见下表。</w:t>
            </w:r>
          </w:p>
          <w:p w14:paraId="2301D6AE">
            <w:pPr>
              <w:widowControl/>
              <w:adjustRightInd w:val="0"/>
              <w:spacing w:line="360" w:lineRule="auto"/>
              <w:jc w:val="center"/>
              <w:rPr>
                <w:bCs/>
                <w:snapToGrid w:val="0"/>
                <w:kern w:val="0"/>
                <w:sz w:val="24"/>
                <w:highlight w:val="none"/>
              </w:rPr>
            </w:pPr>
            <w:r>
              <w:rPr>
                <w:rFonts w:hint="eastAsia"/>
                <w:bCs/>
                <w:snapToGrid w:val="0"/>
                <w:kern w:val="0"/>
                <w:sz w:val="24"/>
                <w:highlight w:val="none"/>
              </w:rPr>
              <w:t>表2-3  产品方案一览表</w:t>
            </w:r>
          </w:p>
          <w:tbl>
            <w:tblPr>
              <w:tblStyle w:val="15"/>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471"/>
              <w:gridCol w:w="533"/>
              <w:gridCol w:w="1741"/>
              <w:gridCol w:w="2145"/>
              <w:gridCol w:w="840"/>
              <w:gridCol w:w="1020"/>
              <w:gridCol w:w="1138"/>
            </w:tblGrid>
            <w:tr w14:paraId="7E5D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89" w:type="dxa"/>
                  <w:vAlign w:val="center"/>
                </w:tcPr>
                <w:p w14:paraId="48A3A58C">
                  <w:pPr>
                    <w:widowControl/>
                    <w:adjustRightInd w:val="0"/>
                    <w:jc w:val="center"/>
                    <w:rPr>
                      <w:bCs/>
                      <w:snapToGrid w:val="0"/>
                      <w:kern w:val="0"/>
                      <w:szCs w:val="21"/>
                      <w:highlight w:val="none"/>
                    </w:rPr>
                  </w:pPr>
                  <w:r>
                    <w:rPr>
                      <w:rFonts w:hint="eastAsia"/>
                      <w:bCs/>
                      <w:snapToGrid w:val="0"/>
                      <w:kern w:val="0"/>
                      <w:szCs w:val="21"/>
                      <w:highlight w:val="none"/>
                    </w:rPr>
                    <w:t>序号</w:t>
                  </w:r>
                </w:p>
              </w:tc>
              <w:tc>
                <w:tcPr>
                  <w:tcW w:w="2745" w:type="dxa"/>
                  <w:gridSpan w:val="3"/>
                  <w:vAlign w:val="center"/>
                </w:tcPr>
                <w:p w14:paraId="59A5B4FE">
                  <w:pPr>
                    <w:widowControl/>
                    <w:adjustRightInd w:val="0"/>
                    <w:jc w:val="center"/>
                    <w:rPr>
                      <w:bCs/>
                      <w:snapToGrid w:val="0"/>
                      <w:kern w:val="0"/>
                      <w:szCs w:val="21"/>
                      <w:highlight w:val="none"/>
                    </w:rPr>
                  </w:pPr>
                  <w:r>
                    <w:rPr>
                      <w:rFonts w:hint="eastAsia"/>
                      <w:bCs/>
                      <w:snapToGrid w:val="0"/>
                      <w:kern w:val="0"/>
                      <w:szCs w:val="21"/>
                      <w:highlight w:val="none"/>
                    </w:rPr>
                    <w:t>产品名称</w:t>
                  </w:r>
                </w:p>
              </w:tc>
              <w:tc>
                <w:tcPr>
                  <w:tcW w:w="2145" w:type="dxa"/>
                  <w:vAlign w:val="center"/>
                </w:tcPr>
                <w:p w14:paraId="3C65443A">
                  <w:pPr>
                    <w:widowControl/>
                    <w:adjustRightInd w:val="0"/>
                    <w:jc w:val="center"/>
                    <w:rPr>
                      <w:bCs/>
                      <w:snapToGrid w:val="0"/>
                      <w:kern w:val="0"/>
                      <w:szCs w:val="21"/>
                      <w:highlight w:val="none"/>
                    </w:rPr>
                  </w:pPr>
                  <w:r>
                    <w:rPr>
                      <w:rFonts w:hint="eastAsia"/>
                      <w:bCs/>
                      <w:snapToGrid w:val="0"/>
                      <w:kern w:val="0"/>
                      <w:szCs w:val="21"/>
                      <w:highlight w:val="none"/>
                    </w:rPr>
                    <w:t>规格</w:t>
                  </w:r>
                </w:p>
              </w:tc>
              <w:tc>
                <w:tcPr>
                  <w:tcW w:w="840" w:type="dxa"/>
                  <w:vAlign w:val="center"/>
                </w:tcPr>
                <w:p w14:paraId="6701C95D">
                  <w:pPr>
                    <w:widowControl/>
                    <w:adjustRightInd w:val="0"/>
                    <w:jc w:val="center"/>
                    <w:rPr>
                      <w:bCs/>
                      <w:snapToGrid w:val="0"/>
                      <w:kern w:val="0"/>
                      <w:szCs w:val="21"/>
                      <w:highlight w:val="none"/>
                    </w:rPr>
                  </w:pPr>
                  <w:r>
                    <w:rPr>
                      <w:rFonts w:hint="eastAsia"/>
                      <w:bCs/>
                      <w:snapToGrid w:val="0"/>
                      <w:kern w:val="0"/>
                      <w:szCs w:val="21"/>
                      <w:highlight w:val="none"/>
                    </w:rPr>
                    <w:t>产品占比</w:t>
                  </w:r>
                </w:p>
              </w:tc>
              <w:tc>
                <w:tcPr>
                  <w:tcW w:w="1020" w:type="dxa"/>
                  <w:vAlign w:val="center"/>
                </w:tcPr>
                <w:p w14:paraId="620BFE68">
                  <w:pPr>
                    <w:widowControl/>
                    <w:adjustRightInd w:val="0"/>
                    <w:jc w:val="center"/>
                    <w:rPr>
                      <w:bCs/>
                      <w:snapToGrid w:val="0"/>
                      <w:kern w:val="0"/>
                      <w:szCs w:val="21"/>
                      <w:highlight w:val="none"/>
                    </w:rPr>
                  </w:pPr>
                  <w:r>
                    <w:rPr>
                      <w:rFonts w:hint="eastAsia"/>
                      <w:bCs/>
                      <w:snapToGrid w:val="0"/>
                      <w:kern w:val="0"/>
                      <w:szCs w:val="21"/>
                      <w:highlight w:val="none"/>
                    </w:rPr>
                    <w:t>年产量</w:t>
                  </w:r>
                </w:p>
              </w:tc>
              <w:tc>
                <w:tcPr>
                  <w:tcW w:w="1138" w:type="dxa"/>
                  <w:vAlign w:val="center"/>
                </w:tcPr>
                <w:p w14:paraId="413B9595">
                  <w:pPr>
                    <w:widowControl/>
                    <w:adjustRightInd w:val="0"/>
                    <w:jc w:val="center"/>
                    <w:rPr>
                      <w:bCs/>
                      <w:snapToGrid w:val="0"/>
                      <w:kern w:val="0"/>
                      <w:szCs w:val="21"/>
                      <w:highlight w:val="none"/>
                    </w:rPr>
                  </w:pPr>
                  <w:r>
                    <w:rPr>
                      <w:rFonts w:hint="eastAsia"/>
                      <w:bCs/>
                      <w:snapToGrid w:val="0"/>
                      <w:kern w:val="0"/>
                      <w:szCs w:val="21"/>
                      <w:highlight w:val="none"/>
                    </w:rPr>
                    <w:t>单位</w:t>
                  </w:r>
                </w:p>
              </w:tc>
            </w:tr>
            <w:tr w14:paraId="3ADA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restart"/>
                  <w:vAlign w:val="center"/>
                </w:tcPr>
                <w:p w14:paraId="43BF2C46">
                  <w:pPr>
                    <w:widowControl/>
                    <w:adjustRightInd w:val="0"/>
                    <w:jc w:val="center"/>
                    <w:rPr>
                      <w:bCs/>
                      <w:snapToGrid w:val="0"/>
                      <w:kern w:val="0"/>
                      <w:szCs w:val="21"/>
                      <w:highlight w:val="none"/>
                    </w:rPr>
                  </w:pPr>
                  <w:r>
                    <w:rPr>
                      <w:rFonts w:hint="eastAsia"/>
                      <w:bCs/>
                      <w:snapToGrid w:val="0"/>
                      <w:kern w:val="0"/>
                      <w:szCs w:val="21"/>
                      <w:highlight w:val="none"/>
                    </w:rPr>
                    <w:t>1</w:t>
                  </w:r>
                </w:p>
              </w:tc>
              <w:tc>
                <w:tcPr>
                  <w:tcW w:w="471" w:type="dxa"/>
                  <w:vMerge w:val="restart"/>
                  <w:vAlign w:val="center"/>
                </w:tcPr>
                <w:p w14:paraId="41A80841">
                  <w:pPr>
                    <w:widowControl/>
                    <w:adjustRightInd w:val="0"/>
                    <w:jc w:val="center"/>
                    <w:rPr>
                      <w:bCs/>
                      <w:snapToGrid w:val="0"/>
                      <w:kern w:val="0"/>
                      <w:szCs w:val="21"/>
                      <w:highlight w:val="none"/>
                    </w:rPr>
                  </w:pPr>
                  <w:r>
                    <w:rPr>
                      <w:rFonts w:hint="eastAsia"/>
                      <w:bCs/>
                      <w:snapToGrid w:val="0"/>
                      <w:kern w:val="0"/>
                      <w:szCs w:val="21"/>
                      <w:highlight w:val="none"/>
                    </w:rPr>
                    <w:t>中药饮片</w:t>
                  </w:r>
                </w:p>
              </w:tc>
              <w:tc>
                <w:tcPr>
                  <w:tcW w:w="2274" w:type="dxa"/>
                  <w:gridSpan w:val="2"/>
                  <w:vAlign w:val="center"/>
                </w:tcPr>
                <w:p w14:paraId="7C5AE5C3">
                  <w:pPr>
                    <w:widowControl/>
                    <w:adjustRightInd w:val="0"/>
                    <w:jc w:val="center"/>
                    <w:rPr>
                      <w:bCs/>
                      <w:snapToGrid w:val="0"/>
                      <w:kern w:val="0"/>
                      <w:szCs w:val="21"/>
                      <w:highlight w:val="none"/>
                    </w:rPr>
                  </w:pPr>
                  <w:r>
                    <w:rPr>
                      <w:rFonts w:hint="eastAsia"/>
                      <w:bCs/>
                      <w:snapToGrid w:val="0"/>
                      <w:kern w:val="0"/>
                      <w:szCs w:val="21"/>
                      <w:highlight w:val="none"/>
                    </w:rPr>
                    <w:t>川牛膝及陈皮类</w:t>
                  </w:r>
                </w:p>
              </w:tc>
              <w:tc>
                <w:tcPr>
                  <w:tcW w:w="2145" w:type="dxa"/>
                  <w:vAlign w:val="center"/>
                </w:tcPr>
                <w:p w14:paraId="48C5DE69">
                  <w:pPr>
                    <w:widowControl/>
                    <w:adjustRightInd w:val="0"/>
                    <w:jc w:val="center"/>
                    <w:rPr>
                      <w:bCs/>
                      <w:snapToGrid w:val="0"/>
                      <w:kern w:val="0"/>
                      <w:szCs w:val="21"/>
                      <w:highlight w:val="none"/>
                    </w:rPr>
                  </w:pPr>
                  <w:r>
                    <w:rPr>
                      <w:bCs/>
                      <w:snapToGrid w:val="0"/>
                      <w:kern w:val="0"/>
                      <w:szCs w:val="21"/>
                      <w:highlight w:val="none"/>
                    </w:rPr>
                    <w:t>0.5kg/袋、1kg/袋</w:t>
                  </w:r>
                </w:p>
              </w:tc>
              <w:tc>
                <w:tcPr>
                  <w:tcW w:w="840" w:type="dxa"/>
                  <w:vAlign w:val="center"/>
                </w:tcPr>
                <w:p w14:paraId="62051D1F">
                  <w:pPr>
                    <w:widowControl/>
                    <w:adjustRightInd w:val="0"/>
                    <w:jc w:val="center"/>
                    <w:rPr>
                      <w:bCs/>
                      <w:snapToGrid w:val="0"/>
                      <w:kern w:val="0"/>
                      <w:szCs w:val="21"/>
                      <w:highlight w:val="none"/>
                    </w:rPr>
                  </w:pPr>
                  <w:r>
                    <w:rPr>
                      <w:rFonts w:hint="eastAsia"/>
                      <w:bCs/>
                      <w:snapToGrid w:val="0"/>
                      <w:kern w:val="0"/>
                      <w:szCs w:val="21"/>
                      <w:highlight w:val="none"/>
                    </w:rPr>
                    <w:t>70%</w:t>
                  </w:r>
                </w:p>
              </w:tc>
              <w:tc>
                <w:tcPr>
                  <w:tcW w:w="1020" w:type="dxa"/>
                  <w:vAlign w:val="center"/>
                </w:tcPr>
                <w:p w14:paraId="03B461DF">
                  <w:pPr>
                    <w:widowControl/>
                    <w:adjustRightInd w:val="0"/>
                    <w:jc w:val="center"/>
                    <w:rPr>
                      <w:bCs/>
                      <w:snapToGrid w:val="0"/>
                      <w:kern w:val="0"/>
                      <w:szCs w:val="21"/>
                      <w:highlight w:val="none"/>
                    </w:rPr>
                  </w:pPr>
                  <w:r>
                    <w:rPr>
                      <w:rFonts w:hint="eastAsia"/>
                      <w:bCs/>
                      <w:snapToGrid w:val="0"/>
                      <w:kern w:val="0"/>
                      <w:szCs w:val="21"/>
                      <w:highlight w:val="none"/>
                    </w:rPr>
                    <w:t>1050</w:t>
                  </w:r>
                </w:p>
              </w:tc>
              <w:tc>
                <w:tcPr>
                  <w:tcW w:w="1138" w:type="dxa"/>
                  <w:vAlign w:val="center"/>
                </w:tcPr>
                <w:p w14:paraId="5A4ED004">
                  <w:pPr>
                    <w:widowControl/>
                    <w:adjustRightInd w:val="0"/>
                    <w:jc w:val="center"/>
                    <w:rPr>
                      <w:bCs/>
                      <w:snapToGrid w:val="0"/>
                      <w:kern w:val="0"/>
                      <w:szCs w:val="21"/>
                      <w:highlight w:val="none"/>
                    </w:rPr>
                  </w:pPr>
                  <w:r>
                    <w:rPr>
                      <w:rFonts w:hint="eastAsia"/>
                      <w:bCs/>
                      <w:snapToGrid w:val="0"/>
                      <w:kern w:val="0"/>
                      <w:szCs w:val="21"/>
                      <w:highlight w:val="none"/>
                    </w:rPr>
                    <w:t>吨</w:t>
                  </w:r>
                </w:p>
              </w:tc>
            </w:tr>
            <w:tr w14:paraId="4EF4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continue"/>
                  <w:vAlign w:val="center"/>
                </w:tcPr>
                <w:p w14:paraId="5EA21DCB">
                  <w:pPr>
                    <w:widowControl/>
                    <w:adjustRightInd w:val="0"/>
                    <w:jc w:val="center"/>
                    <w:rPr>
                      <w:highlight w:val="none"/>
                    </w:rPr>
                  </w:pPr>
                </w:p>
              </w:tc>
              <w:tc>
                <w:tcPr>
                  <w:tcW w:w="471" w:type="dxa"/>
                  <w:vMerge w:val="continue"/>
                  <w:vAlign w:val="center"/>
                </w:tcPr>
                <w:p w14:paraId="7FA28BC5">
                  <w:pPr>
                    <w:widowControl/>
                    <w:adjustRightInd w:val="0"/>
                    <w:jc w:val="center"/>
                    <w:rPr>
                      <w:highlight w:val="none"/>
                    </w:rPr>
                  </w:pPr>
                </w:p>
              </w:tc>
              <w:tc>
                <w:tcPr>
                  <w:tcW w:w="2274" w:type="dxa"/>
                  <w:gridSpan w:val="2"/>
                  <w:vAlign w:val="center"/>
                </w:tcPr>
                <w:p w14:paraId="0113E6FA">
                  <w:pPr>
                    <w:widowControl/>
                    <w:adjustRightInd w:val="0"/>
                    <w:jc w:val="center"/>
                    <w:rPr>
                      <w:bCs/>
                      <w:snapToGrid w:val="0"/>
                      <w:kern w:val="0"/>
                      <w:szCs w:val="21"/>
                      <w:highlight w:val="none"/>
                    </w:rPr>
                  </w:pPr>
                  <w:r>
                    <w:rPr>
                      <w:rFonts w:hint="eastAsia"/>
                      <w:bCs/>
                      <w:snapToGrid w:val="0"/>
                      <w:kern w:val="0"/>
                      <w:szCs w:val="21"/>
                      <w:highlight w:val="none"/>
                    </w:rPr>
                    <w:t>黄精及熟地黄类</w:t>
                  </w:r>
                </w:p>
              </w:tc>
              <w:tc>
                <w:tcPr>
                  <w:tcW w:w="2145" w:type="dxa"/>
                  <w:vAlign w:val="center"/>
                </w:tcPr>
                <w:p w14:paraId="4E1DA305">
                  <w:pPr>
                    <w:widowControl/>
                    <w:adjustRightInd w:val="0"/>
                    <w:jc w:val="center"/>
                    <w:rPr>
                      <w:bCs/>
                      <w:snapToGrid w:val="0"/>
                      <w:kern w:val="0"/>
                      <w:szCs w:val="21"/>
                      <w:highlight w:val="none"/>
                    </w:rPr>
                  </w:pPr>
                  <w:r>
                    <w:rPr>
                      <w:bCs/>
                      <w:snapToGrid w:val="0"/>
                      <w:kern w:val="0"/>
                      <w:szCs w:val="21"/>
                      <w:highlight w:val="none"/>
                    </w:rPr>
                    <w:t>0.5kg/袋、1kg/袋</w:t>
                  </w:r>
                </w:p>
              </w:tc>
              <w:tc>
                <w:tcPr>
                  <w:tcW w:w="840" w:type="dxa"/>
                  <w:vAlign w:val="center"/>
                </w:tcPr>
                <w:p w14:paraId="4CBE6BC7">
                  <w:pPr>
                    <w:widowControl/>
                    <w:adjustRightInd w:val="0"/>
                    <w:jc w:val="center"/>
                    <w:rPr>
                      <w:bCs/>
                      <w:snapToGrid w:val="0"/>
                      <w:kern w:val="0"/>
                      <w:szCs w:val="21"/>
                      <w:highlight w:val="none"/>
                    </w:rPr>
                  </w:pPr>
                  <w:r>
                    <w:rPr>
                      <w:rFonts w:hint="eastAsia"/>
                      <w:bCs/>
                      <w:snapToGrid w:val="0"/>
                      <w:kern w:val="0"/>
                      <w:szCs w:val="21"/>
                      <w:highlight w:val="none"/>
                    </w:rPr>
                    <w:t>10%</w:t>
                  </w:r>
                </w:p>
              </w:tc>
              <w:tc>
                <w:tcPr>
                  <w:tcW w:w="1020" w:type="dxa"/>
                  <w:vAlign w:val="center"/>
                </w:tcPr>
                <w:p w14:paraId="721A070B">
                  <w:pPr>
                    <w:widowControl/>
                    <w:adjustRightInd w:val="0"/>
                    <w:jc w:val="center"/>
                    <w:rPr>
                      <w:bCs/>
                      <w:snapToGrid w:val="0"/>
                      <w:kern w:val="0"/>
                      <w:szCs w:val="21"/>
                      <w:highlight w:val="none"/>
                    </w:rPr>
                  </w:pPr>
                  <w:r>
                    <w:rPr>
                      <w:rFonts w:hint="eastAsia"/>
                      <w:bCs/>
                      <w:snapToGrid w:val="0"/>
                      <w:kern w:val="0"/>
                      <w:szCs w:val="21"/>
                      <w:highlight w:val="none"/>
                    </w:rPr>
                    <w:t>150</w:t>
                  </w:r>
                </w:p>
              </w:tc>
              <w:tc>
                <w:tcPr>
                  <w:tcW w:w="1138" w:type="dxa"/>
                  <w:vAlign w:val="center"/>
                </w:tcPr>
                <w:p w14:paraId="6BC3572F">
                  <w:pPr>
                    <w:widowControl/>
                    <w:adjustRightInd w:val="0"/>
                    <w:jc w:val="center"/>
                    <w:rPr>
                      <w:bCs/>
                      <w:snapToGrid w:val="0"/>
                      <w:kern w:val="0"/>
                      <w:szCs w:val="21"/>
                      <w:highlight w:val="none"/>
                    </w:rPr>
                  </w:pPr>
                  <w:r>
                    <w:rPr>
                      <w:rFonts w:hint="eastAsia"/>
                      <w:bCs/>
                      <w:snapToGrid w:val="0"/>
                      <w:kern w:val="0"/>
                      <w:szCs w:val="21"/>
                      <w:highlight w:val="none"/>
                    </w:rPr>
                    <w:t>吨</w:t>
                  </w:r>
                </w:p>
              </w:tc>
            </w:tr>
            <w:tr w14:paraId="6BAF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continue"/>
                  <w:vAlign w:val="center"/>
                </w:tcPr>
                <w:p w14:paraId="2702FE94">
                  <w:pPr>
                    <w:widowControl/>
                    <w:adjustRightInd w:val="0"/>
                    <w:jc w:val="center"/>
                    <w:rPr>
                      <w:bCs/>
                      <w:snapToGrid w:val="0"/>
                      <w:kern w:val="0"/>
                      <w:szCs w:val="21"/>
                      <w:highlight w:val="none"/>
                    </w:rPr>
                  </w:pPr>
                </w:p>
              </w:tc>
              <w:tc>
                <w:tcPr>
                  <w:tcW w:w="471" w:type="dxa"/>
                  <w:vMerge w:val="continue"/>
                  <w:vAlign w:val="center"/>
                </w:tcPr>
                <w:p w14:paraId="44979D56">
                  <w:pPr>
                    <w:widowControl/>
                    <w:adjustRightInd w:val="0"/>
                    <w:jc w:val="center"/>
                    <w:rPr>
                      <w:bCs/>
                      <w:snapToGrid w:val="0"/>
                      <w:kern w:val="0"/>
                      <w:szCs w:val="21"/>
                      <w:highlight w:val="none"/>
                    </w:rPr>
                  </w:pPr>
                </w:p>
              </w:tc>
              <w:tc>
                <w:tcPr>
                  <w:tcW w:w="2274" w:type="dxa"/>
                  <w:gridSpan w:val="2"/>
                  <w:vAlign w:val="center"/>
                </w:tcPr>
                <w:p w14:paraId="0A0D54B1">
                  <w:pPr>
                    <w:widowControl/>
                    <w:adjustRightInd w:val="0"/>
                    <w:jc w:val="center"/>
                    <w:rPr>
                      <w:bCs/>
                      <w:snapToGrid w:val="0"/>
                      <w:kern w:val="0"/>
                      <w:szCs w:val="21"/>
                      <w:highlight w:val="none"/>
                    </w:rPr>
                  </w:pPr>
                  <w:r>
                    <w:rPr>
                      <w:rFonts w:hint="eastAsia"/>
                      <w:bCs/>
                      <w:snapToGrid w:val="0"/>
                      <w:kern w:val="0"/>
                      <w:szCs w:val="21"/>
                      <w:highlight w:val="none"/>
                    </w:rPr>
                    <w:t>麸炒苍术及酒川芎类</w:t>
                  </w:r>
                </w:p>
              </w:tc>
              <w:tc>
                <w:tcPr>
                  <w:tcW w:w="2145" w:type="dxa"/>
                  <w:vAlign w:val="center"/>
                </w:tcPr>
                <w:p w14:paraId="03AB27A4">
                  <w:pPr>
                    <w:widowControl/>
                    <w:adjustRightInd w:val="0"/>
                    <w:jc w:val="center"/>
                    <w:rPr>
                      <w:bCs/>
                      <w:snapToGrid w:val="0"/>
                      <w:kern w:val="0"/>
                      <w:szCs w:val="21"/>
                      <w:highlight w:val="none"/>
                    </w:rPr>
                  </w:pPr>
                  <w:r>
                    <w:rPr>
                      <w:bCs/>
                      <w:snapToGrid w:val="0"/>
                      <w:kern w:val="0"/>
                      <w:szCs w:val="21"/>
                      <w:highlight w:val="none"/>
                    </w:rPr>
                    <w:t>0.5kg/袋、1kg/袋</w:t>
                  </w:r>
                </w:p>
              </w:tc>
              <w:tc>
                <w:tcPr>
                  <w:tcW w:w="840" w:type="dxa"/>
                  <w:vAlign w:val="center"/>
                </w:tcPr>
                <w:p w14:paraId="7798D855">
                  <w:pPr>
                    <w:widowControl/>
                    <w:adjustRightInd w:val="0"/>
                    <w:jc w:val="center"/>
                    <w:rPr>
                      <w:bCs/>
                      <w:snapToGrid w:val="0"/>
                      <w:kern w:val="0"/>
                      <w:szCs w:val="21"/>
                      <w:highlight w:val="none"/>
                    </w:rPr>
                  </w:pPr>
                  <w:r>
                    <w:rPr>
                      <w:rFonts w:hint="eastAsia"/>
                      <w:bCs/>
                      <w:snapToGrid w:val="0"/>
                      <w:kern w:val="0"/>
                      <w:szCs w:val="21"/>
                      <w:highlight w:val="none"/>
                    </w:rPr>
                    <w:t>10%</w:t>
                  </w:r>
                </w:p>
              </w:tc>
              <w:tc>
                <w:tcPr>
                  <w:tcW w:w="1020" w:type="dxa"/>
                  <w:vAlign w:val="center"/>
                </w:tcPr>
                <w:p w14:paraId="068ECF15">
                  <w:pPr>
                    <w:widowControl/>
                    <w:adjustRightInd w:val="0"/>
                    <w:jc w:val="center"/>
                    <w:rPr>
                      <w:bCs/>
                      <w:snapToGrid w:val="0"/>
                      <w:kern w:val="0"/>
                      <w:szCs w:val="21"/>
                      <w:highlight w:val="none"/>
                    </w:rPr>
                  </w:pPr>
                  <w:r>
                    <w:rPr>
                      <w:rFonts w:hint="eastAsia"/>
                      <w:bCs/>
                      <w:snapToGrid w:val="0"/>
                      <w:kern w:val="0"/>
                      <w:szCs w:val="21"/>
                      <w:highlight w:val="none"/>
                    </w:rPr>
                    <w:t>150</w:t>
                  </w:r>
                </w:p>
              </w:tc>
              <w:tc>
                <w:tcPr>
                  <w:tcW w:w="1138" w:type="dxa"/>
                  <w:vAlign w:val="center"/>
                </w:tcPr>
                <w:p w14:paraId="4638EC0A">
                  <w:pPr>
                    <w:widowControl/>
                    <w:adjustRightInd w:val="0"/>
                    <w:jc w:val="center"/>
                    <w:rPr>
                      <w:bCs/>
                      <w:snapToGrid w:val="0"/>
                      <w:kern w:val="0"/>
                      <w:szCs w:val="21"/>
                      <w:highlight w:val="none"/>
                    </w:rPr>
                  </w:pPr>
                  <w:r>
                    <w:rPr>
                      <w:rFonts w:hint="eastAsia"/>
                      <w:bCs/>
                      <w:snapToGrid w:val="0"/>
                      <w:kern w:val="0"/>
                      <w:szCs w:val="21"/>
                      <w:highlight w:val="none"/>
                    </w:rPr>
                    <w:t>吨</w:t>
                  </w:r>
                </w:p>
              </w:tc>
            </w:tr>
            <w:tr w14:paraId="098A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continue"/>
                  <w:vAlign w:val="center"/>
                </w:tcPr>
                <w:p w14:paraId="08479873">
                  <w:pPr>
                    <w:widowControl/>
                    <w:adjustRightInd w:val="0"/>
                    <w:jc w:val="center"/>
                    <w:rPr>
                      <w:bCs/>
                      <w:snapToGrid w:val="0"/>
                      <w:kern w:val="0"/>
                      <w:szCs w:val="21"/>
                      <w:highlight w:val="none"/>
                    </w:rPr>
                  </w:pPr>
                </w:p>
              </w:tc>
              <w:tc>
                <w:tcPr>
                  <w:tcW w:w="471" w:type="dxa"/>
                  <w:vMerge w:val="continue"/>
                  <w:vAlign w:val="center"/>
                </w:tcPr>
                <w:p w14:paraId="4BD35C9C">
                  <w:pPr>
                    <w:widowControl/>
                    <w:adjustRightInd w:val="0"/>
                    <w:jc w:val="center"/>
                    <w:rPr>
                      <w:bCs/>
                      <w:snapToGrid w:val="0"/>
                      <w:kern w:val="0"/>
                      <w:szCs w:val="21"/>
                      <w:highlight w:val="none"/>
                    </w:rPr>
                  </w:pPr>
                </w:p>
              </w:tc>
              <w:tc>
                <w:tcPr>
                  <w:tcW w:w="2274" w:type="dxa"/>
                  <w:gridSpan w:val="2"/>
                  <w:vAlign w:val="center"/>
                </w:tcPr>
                <w:p w14:paraId="3BEC6C39">
                  <w:pPr>
                    <w:widowControl/>
                    <w:adjustRightInd w:val="0"/>
                    <w:jc w:val="center"/>
                    <w:rPr>
                      <w:bCs/>
                      <w:snapToGrid w:val="0"/>
                      <w:kern w:val="0"/>
                      <w:szCs w:val="21"/>
                      <w:highlight w:val="none"/>
                    </w:rPr>
                  </w:pPr>
                  <w:r>
                    <w:rPr>
                      <w:rFonts w:hint="eastAsia"/>
                      <w:bCs/>
                      <w:snapToGrid w:val="0"/>
                      <w:kern w:val="0"/>
                      <w:szCs w:val="21"/>
                      <w:highlight w:val="none"/>
                    </w:rPr>
                    <w:t>薏苡仁及黄芪类</w:t>
                  </w:r>
                </w:p>
              </w:tc>
              <w:tc>
                <w:tcPr>
                  <w:tcW w:w="2145" w:type="dxa"/>
                  <w:vAlign w:val="center"/>
                </w:tcPr>
                <w:p w14:paraId="3DCEEF82">
                  <w:pPr>
                    <w:widowControl/>
                    <w:adjustRightInd w:val="0"/>
                    <w:jc w:val="center"/>
                    <w:rPr>
                      <w:bCs/>
                      <w:snapToGrid w:val="0"/>
                      <w:kern w:val="0"/>
                      <w:szCs w:val="21"/>
                      <w:highlight w:val="none"/>
                    </w:rPr>
                  </w:pPr>
                  <w:r>
                    <w:rPr>
                      <w:bCs/>
                      <w:snapToGrid w:val="0"/>
                      <w:kern w:val="0"/>
                      <w:szCs w:val="21"/>
                      <w:highlight w:val="none"/>
                    </w:rPr>
                    <w:t>0.5kg/袋、1kg/袋</w:t>
                  </w:r>
                </w:p>
              </w:tc>
              <w:tc>
                <w:tcPr>
                  <w:tcW w:w="840" w:type="dxa"/>
                  <w:vAlign w:val="center"/>
                </w:tcPr>
                <w:p w14:paraId="5C9349C6">
                  <w:pPr>
                    <w:widowControl/>
                    <w:adjustRightInd w:val="0"/>
                    <w:jc w:val="center"/>
                    <w:rPr>
                      <w:bCs/>
                      <w:snapToGrid w:val="0"/>
                      <w:kern w:val="0"/>
                      <w:szCs w:val="21"/>
                      <w:highlight w:val="none"/>
                    </w:rPr>
                  </w:pPr>
                  <w:r>
                    <w:rPr>
                      <w:rFonts w:hint="eastAsia"/>
                      <w:bCs/>
                      <w:snapToGrid w:val="0"/>
                      <w:kern w:val="0"/>
                      <w:szCs w:val="21"/>
                      <w:highlight w:val="none"/>
                      <w:lang w:val="en-US" w:eastAsia="zh-CN"/>
                    </w:rPr>
                    <w:t>6</w:t>
                  </w:r>
                  <w:r>
                    <w:rPr>
                      <w:rFonts w:hint="eastAsia"/>
                      <w:bCs/>
                      <w:snapToGrid w:val="0"/>
                      <w:kern w:val="0"/>
                      <w:szCs w:val="21"/>
                      <w:highlight w:val="none"/>
                    </w:rPr>
                    <w:t>%</w:t>
                  </w:r>
                </w:p>
              </w:tc>
              <w:tc>
                <w:tcPr>
                  <w:tcW w:w="1020" w:type="dxa"/>
                  <w:vAlign w:val="center"/>
                </w:tcPr>
                <w:p w14:paraId="6F23D1A0">
                  <w:pPr>
                    <w:widowControl/>
                    <w:adjustRightInd w:val="0"/>
                    <w:jc w:val="center"/>
                    <w:rPr>
                      <w:bCs/>
                      <w:snapToGrid w:val="0"/>
                      <w:kern w:val="0"/>
                      <w:szCs w:val="21"/>
                      <w:highlight w:val="none"/>
                    </w:rPr>
                  </w:pPr>
                  <w:r>
                    <w:rPr>
                      <w:rFonts w:hint="eastAsia"/>
                      <w:bCs/>
                      <w:snapToGrid w:val="0"/>
                      <w:kern w:val="0"/>
                      <w:szCs w:val="21"/>
                      <w:highlight w:val="none"/>
                      <w:lang w:val="en-US" w:eastAsia="zh-CN"/>
                    </w:rPr>
                    <w:t>9</w:t>
                  </w:r>
                  <w:r>
                    <w:rPr>
                      <w:rFonts w:hint="eastAsia"/>
                      <w:bCs/>
                      <w:snapToGrid w:val="0"/>
                      <w:kern w:val="0"/>
                      <w:szCs w:val="21"/>
                      <w:highlight w:val="none"/>
                    </w:rPr>
                    <w:t>0</w:t>
                  </w:r>
                </w:p>
              </w:tc>
              <w:tc>
                <w:tcPr>
                  <w:tcW w:w="1138" w:type="dxa"/>
                  <w:vAlign w:val="center"/>
                </w:tcPr>
                <w:p w14:paraId="258C74D3">
                  <w:pPr>
                    <w:widowControl/>
                    <w:adjustRightInd w:val="0"/>
                    <w:jc w:val="center"/>
                    <w:rPr>
                      <w:bCs/>
                      <w:snapToGrid w:val="0"/>
                      <w:kern w:val="0"/>
                      <w:szCs w:val="21"/>
                      <w:highlight w:val="none"/>
                    </w:rPr>
                  </w:pPr>
                  <w:r>
                    <w:rPr>
                      <w:rFonts w:hint="eastAsia"/>
                      <w:bCs/>
                      <w:snapToGrid w:val="0"/>
                      <w:kern w:val="0"/>
                      <w:szCs w:val="21"/>
                      <w:highlight w:val="none"/>
                    </w:rPr>
                    <w:t>吨</w:t>
                  </w:r>
                </w:p>
              </w:tc>
            </w:tr>
            <w:tr w14:paraId="4D46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continue"/>
                  <w:vAlign w:val="center"/>
                </w:tcPr>
                <w:p w14:paraId="0948ADB8">
                  <w:pPr>
                    <w:widowControl/>
                    <w:adjustRightInd w:val="0"/>
                    <w:jc w:val="center"/>
                    <w:rPr>
                      <w:bCs/>
                      <w:snapToGrid w:val="0"/>
                      <w:kern w:val="0"/>
                      <w:szCs w:val="21"/>
                      <w:highlight w:val="none"/>
                    </w:rPr>
                  </w:pPr>
                </w:p>
              </w:tc>
              <w:tc>
                <w:tcPr>
                  <w:tcW w:w="471" w:type="dxa"/>
                  <w:vMerge w:val="continue"/>
                  <w:vAlign w:val="center"/>
                </w:tcPr>
                <w:p w14:paraId="36BB1DA4">
                  <w:pPr>
                    <w:widowControl/>
                    <w:adjustRightInd w:val="0"/>
                    <w:jc w:val="center"/>
                    <w:rPr>
                      <w:bCs/>
                      <w:snapToGrid w:val="0"/>
                      <w:kern w:val="0"/>
                      <w:szCs w:val="21"/>
                      <w:highlight w:val="none"/>
                    </w:rPr>
                  </w:pPr>
                </w:p>
              </w:tc>
              <w:tc>
                <w:tcPr>
                  <w:tcW w:w="2274" w:type="dxa"/>
                  <w:gridSpan w:val="2"/>
                  <w:vAlign w:val="center"/>
                </w:tcPr>
                <w:p w14:paraId="5CD4EBAE">
                  <w:pPr>
                    <w:widowControl/>
                    <w:adjustRightInd w:val="0"/>
                    <w:jc w:val="center"/>
                    <w:rPr>
                      <w:rFonts w:hint="eastAsia" w:eastAsia="宋体"/>
                      <w:bCs/>
                      <w:snapToGrid w:val="0"/>
                      <w:kern w:val="0"/>
                      <w:szCs w:val="21"/>
                      <w:highlight w:val="none"/>
                      <w:lang w:val="en-US" w:eastAsia="zh-CN"/>
                    </w:rPr>
                  </w:pPr>
                  <w:r>
                    <w:rPr>
                      <w:rFonts w:hint="eastAsia"/>
                      <w:bCs/>
                      <w:snapToGrid w:val="0"/>
                      <w:kern w:val="0"/>
                      <w:szCs w:val="21"/>
                      <w:highlight w:val="none"/>
                      <w:lang w:val="en-US" w:eastAsia="zh-CN"/>
                    </w:rPr>
                    <w:t>矿石类（瓦楞子、龙骨、磁石）</w:t>
                  </w:r>
                </w:p>
              </w:tc>
              <w:tc>
                <w:tcPr>
                  <w:tcW w:w="2145" w:type="dxa"/>
                  <w:vAlign w:val="center"/>
                </w:tcPr>
                <w:p w14:paraId="20570CC1">
                  <w:pPr>
                    <w:widowControl/>
                    <w:adjustRightInd w:val="0"/>
                    <w:jc w:val="center"/>
                    <w:rPr>
                      <w:bCs/>
                      <w:snapToGrid w:val="0"/>
                      <w:kern w:val="0"/>
                      <w:szCs w:val="21"/>
                      <w:highlight w:val="none"/>
                    </w:rPr>
                  </w:pPr>
                  <w:r>
                    <w:rPr>
                      <w:bCs/>
                      <w:snapToGrid w:val="0"/>
                      <w:kern w:val="0"/>
                      <w:szCs w:val="21"/>
                      <w:highlight w:val="none"/>
                    </w:rPr>
                    <w:t>0.5kg/袋、1kg/袋</w:t>
                  </w:r>
                </w:p>
              </w:tc>
              <w:tc>
                <w:tcPr>
                  <w:tcW w:w="840" w:type="dxa"/>
                  <w:vAlign w:val="center"/>
                </w:tcPr>
                <w:p w14:paraId="4940BA95">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3%</w:t>
                  </w:r>
                </w:p>
              </w:tc>
              <w:tc>
                <w:tcPr>
                  <w:tcW w:w="1020" w:type="dxa"/>
                  <w:vAlign w:val="center"/>
                </w:tcPr>
                <w:p w14:paraId="74E0C5C2">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45</w:t>
                  </w:r>
                </w:p>
              </w:tc>
              <w:tc>
                <w:tcPr>
                  <w:tcW w:w="1138" w:type="dxa"/>
                  <w:vAlign w:val="center"/>
                </w:tcPr>
                <w:p w14:paraId="74843C01">
                  <w:pPr>
                    <w:widowControl/>
                    <w:adjustRightInd w:val="0"/>
                    <w:jc w:val="center"/>
                    <w:rPr>
                      <w:rFonts w:hint="eastAsia"/>
                      <w:bCs/>
                      <w:snapToGrid w:val="0"/>
                      <w:kern w:val="0"/>
                      <w:szCs w:val="21"/>
                      <w:highlight w:val="none"/>
                    </w:rPr>
                  </w:pPr>
                  <w:r>
                    <w:rPr>
                      <w:rFonts w:hint="eastAsia"/>
                      <w:bCs/>
                      <w:snapToGrid w:val="0"/>
                      <w:kern w:val="0"/>
                      <w:szCs w:val="21"/>
                      <w:highlight w:val="none"/>
                    </w:rPr>
                    <w:t>吨</w:t>
                  </w:r>
                </w:p>
              </w:tc>
            </w:tr>
            <w:tr w14:paraId="562B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continue"/>
                  <w:vAlign w:val="center"/>
                </w:tcPr>
                <w:p w14:paraId="097DB8A7">
                  <w:pPr>
                    <w:widowControl/>
                    <w:adjustRightInd w:val="0"/>
                    <w:jc w:val="center"/>
                    <w:rPr>
                      <w:bCs/>
                      <w:snapToGrid w:val="0"/>
                      <w:kern w:val="0"/>
                      <w:szCs w:val="21"/>
                      <w:highlight w:val="none"/>
                    </w:rPr>
                  </w:pPr>
                </w:p>
              </w:tc>
              <w:tc>
                <w:tcPr>
                  <w:tcW w:w="471" w:type="dxa"/>
                  <w:vMerge w:val="continue"/>
                  <w:vAlign w:val="center"/>
                </w:tcPr>
                <w:p w14:paraId="1A180777">
                  <w:pPr>
                    <w:widowControl/>
                    <w:adjustRightInd w:val="0"/>
                    <w:jc w:val="center"/>
                    <w:rPr>
                      <w:bCs/>
                      <w:snapToGrid w:val="0"/>
                      <w:kern w:val="0"/>
                      <w:szCs w:val="21"/>
                      <w:highlight w:val="none"/>
                    </w:rPr>
                  </w:pPr>
                </w:p>
              </w:tc>
              <w:tc>
                <w:tcPr>
                  <w:tcW w:w="2274" w:type="dxa"/>
                  <w:gridSpan w:val="2"/>
                  <w:vAlign w:val="center"/>
                </w:tcPr>
                <w:p w14:paraId="31E98117">
                  <w:pPr>
                    <w:widowControl/>
                    <w:adjustRightInd w:val="0"/>
                    <w:jc w:val="center"/>
                    <w:rPr>
                      <w:rFonts w:hint="default"/>
                      <w:bCs/>
                      <w:snapToGrid w:val="0"/>
                      <w:kern w:val="0"/>
                      <w:szCs w:val="21"/>
                      <w:highlight w:val="none"/>
                      <w:lang w:val="en-US" w:eastAsia="zh-CN"/>
                    </w:rPr>
                  </w:pPr>
                  <w:r>
                    <w:rPr>
                      <w:rFonts w:hint="eastAsia"/>
                      <w:bCs/>
                      <w:snapToGrid w:val="0"/>
                      <w:kern w:val="0"/>
                      <w:szCs w:val="21"/>
                      <w:highlight w:val="none"/>
                      <w:lang w:val="en-US" w:eastAsia="zh-CN"/>
                    </w:rPr>
                    <w:t>滑石粉</w:t>
                  </w:r>
                </w:p>
              </w:tc>
              <w:tc>
                <w:tcPr>
                  <w:tcW w:w="2145" w:type="dxa"/>
                  <w:vAlign w:val="center"/>
                </w:tcPr>
                <w:p w14:paraId="6D5C0875">
                  <w:pPr>
                    <w:widowControl/>
                    <w:adjustRightInd w:val="0"/>
                    <w:jc w:val="center"/>
                    <w:rPr>
                      <w:bCs/>
                      <w:snapToGrid w:val="0"/>
                      <w:kern w:val="0"/>
                      <w:szCs w:val="21"/>
                      <w:highlight w:val="none"/>
                    </w:rPr>
                  </w:pPr>
                  <w:r>
                    <w:rPr>
                      <w:bCs/>
                      <w:snapToGrid w:val="0"/>
                      <w:kern w:val="0"/>
                      <w:szCs w:val="21"/>
                      <w:highlight w:val="none"/>
                    </w:rPr>
                    <w:t>0.5kg/袋、1kg/袋</w:t>
                  </w:r>
                </w:p>
              </w:tc>
              <w:tc>
                <w:tcPr>
                  <w:tcW w:w="840" w:type="dxa"/>
                  <w:vAlign w:val="center"/>
                </w:tcPr>
                <w:p w14:paraId="7C2D6015">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1%</w:t>
                  </w:r>
                </w:p>
              </w:tc>
              <w:tc>
                <w:tcPr>
                  <w:tcW w:w="1020" w:type="dxa"/>
                  <w:vAlign w:val="center"/>
                </w:tcPr>
                <w:p w14:paraId="58E135DB">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15</w:t>
                  </w:r>
                </w:p>
              </w:tc>
              <w:tc>
                <w:tcPr>
                  <w:tcW w:w="1138" w:type="dxa"/>
                  <w:vAlign w:val="center"/>
                </w:tcPr>
                <w:p w14:paraId="0813630C">
                  <w:pPr>
                    <w:widowControl/>
                    <w:adjustRightInd w:val="0"/>
                    <w:jc w:val="center"/>
                    <w:rPr>
                      <w:rFonts w:hint="eastAsia"/>
                      <w:bCs/>
                      <w:snapToGrid w:val="0"/>
                      <w:kern w:val="0"/>
                      <w:szCs w:val="21"/>
                      <w:highlight w:val="none"/>
                    </w:rPr>
                  </w:pPr>
                  <w:r>
                    <w:rPr>
                      <w:rFonts w:hint="eastAsia"/>
                      <w:bCs/>
                      <w:snapToGrid w:val="0"/>
                      <w:kern w:val="0"/>
                      <w:szCs w:val="21"/>
                      <w:highlight w:val="none"/>
                    </w:rPr>
                    <w:t>吨</w:t>
                  </w:r>
                </w:p>
              </w:tc>
            </w:tr>
            <w:tr w14:paraId="1890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19" w:type="dxa"/>
                  <w:gridSpan w:val="6"/>
                  <w:vAlign w:val="center"/>
                </w:tcPr>
                <w:p w14:paraId="3D96AA0D">
                  <w:pPr>
                    <w:widowControl/>
                    <w:adjustRightInd w:val="0"/>
                    <w:jc w:val="center"/>
                    <w:rPr>
                      <w:b/>
                      <w:snapToGrid w:val="0"/>
                      <w:kern w:val="0"/>
                      <w:szCs w:val="21"/>
                      <w:highlight w:val="none"/>
                    </w:rPr>
                  </w:pPr>
                  <w:r>
                    <w:rPr>
                      <w:rFonts w:hint="eastAsia"/>
                      <w:b/>
                      <w:snapToGrid w:val="0"/>
                      <w:kern w:val="0"/>
                      <w:szCs w:val="21"/>
                      <w:highlight w:val="none"/>
                      <w:lang w:val="en-US" w:eastAsia="zh-CN"/>
                    </w:rPr>
                    <w:t>小</w:t>
                  </w:r>
                  <w:r>
                    <w:rPr>
                      <w:rFonts w:hint="eastAsia"/>
                      <w:b/>
                      <w:snapToGrid w:val="0"/>
                      <w:kern w:val="0"/>
                      <w:szCs w:val="21"/>
                      <w:highlight w:val="none"/>
                    </w:rPr>
                    <w:t>计</w:t>
                  </w:r>
                </w:p>
              </w:tc>
              <w:tc>
                <w:tcPr>
                  <w:tcW w:w="1020" w:type="dxa"/>
                  <w:vAlign w:val="center"/>
                </w:tcPr>
                <w:p w14:paraId="07D11CFA">
                  <w:pPr>
                    <w:widowControl/>
                    <w:adjustRightInd w:val="0"/>
                    <w:jc w:val="center"/>
                    <w:rPr>
                      <w:b/>
                      <w:snapToGrid w:val="0"/>
                      <w:kern w:val="0"/>
                      <w:szCs w:val="21"/>
                      <w:highlight w:val="none"/>
                    </w:rPr>
                  </w:pPr>
                  <w:r>
                    <w:rPr>
                      <w:rFonts w:hint="eastAsia"/>
                      <w:b/>
                      <w:snapToGrid w:val="0"/>
                      <w:kern w:val="0"/>
                      <w:szCs w:val="21"/>
                      <w:highlight w:val="none"/>
                    </w:rPr>
                    <w:t>1500</w:t>
                  </w:r>
                </w:p>
              </w:tc>
              <w:tc>
                <w:tcPr>
                  <w:tcW w:w="1138" w:type="dxa"/>
                  <w:vAlign w:val="center"/>
                </w:tcPr>
                <w:p w14:paraId="513D5A29">
                  <w:pPr>
                    <w:widowControl/>
                    <w:adjustRightInd w:val="0"/>
                    <w:jc w:val="center"/>
                    <w:rPr>
                      <w:b/>
                      <w:snapToGrid w:val="0"/>
                      <w:kern w:val="0"/>
                      <w:szCs w:val="21"/>
                      <w:highlight w:val="none"/>
                    </w:rPr>
                  </w:pPr>
                  <w:r>
                    <w:rPr>
                      <w:rFonts w:hint="eastAsia"/>
                      <w:b/>
                      <w:snapToGrid w:val="0"/>
                      <w:kern w:val="0"/>
                      <w:szCs w:val="21"/>
                      <w:highlight w:val="none"/>
                    </w:rPr>
                    <w:t>吨</w:t>
                  </w:r>
                </w:p>
              </w:tc>
            </w:tr>
            <w:tr w14:paraId="508B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89" w:type="dxa"/>
                  <w:vAlign w:val="center"/>
                </w:tcPr>
                <w:p w14:paraId="5873820F">
                  <w:pPr>
                    <w:widowControl/>
                    <w:adjustRightInd w:val="0"/>
                    <w:jc w:val="center"/>
                    <w:rPr>
                      <w:bCs/>
                      <w:snapToGrid w:val="0"/>
                      <w:kern w:val="0"/>
                      <w:szCs w:val="21"/>
                    </w:rPr>
                  </w:pPr>
                  <w:r>
                    <w:rPr>
                      <w:rFonts w:hint="eastAsia"/>
                      <w:bCs/>
                      <w:snapToGrid w:val="0"/>
                      <w:kern w:val="0"/>
                      <w:szCs w:val="21"/>
                    </w:rPr>
                    <w:t>2</w:t>
                  </w:r>
                </w:p>
              </w:tc>
              <w:tc>
                <w:tcPr>
                  <w:tcW w:w="2745" w:type="dxa"/>
                  <w:gridSpan w:val="3"/>
                  <w:vAlign w:val="center"/>
                </w:tcPr>
                <w:p w14:paraId="71F09D69">
                  <w:pPr>
                    <w:widowControl/>
                    <w:adjustRightInd w:val="0"/>
                    <w:jc w:val="center"/>
                    <w:rPr>
                      <w:bCs/>
                      <w:snapToGrid w:val="0"/>
                      <w:kern w:val="0"/>
                      <w:szCs w:val="21"/>
                    </w:rPr>
                  </w:pPr>
                  <w:r>
                    <w:rPr>
                      <w:rFonts w:hint="eastAsia"/>
                      <w:bCs/>
                      <w:snapToGrid w:val="0"/>
                      <w:kern w:val="0"/>
                      <w:szCs w:val="21"/>
                    </w:rPr>
                    <w:t>袋泡茶</w:t>
                  </w:r>
                </w:p>
              </w:tc>
              <w:tc>
                <w:tcPr>
                  <w:tcW w:w="2145" w:type="dxa"/>
                  <w:vAlign w:val="center"/>
                </w:tcPr>
                <w:p w14:paraId="0E45D8B6">
                  <w:pPr>
                    <w:widowControl/>
                    <w:adjustRightInd w:val="0"/>
                    <w:jc w:val="center"/>
                    <w:rPr>
                      <w:bCs/>
                      <w:snapToGrid w:val="0"/>
                      <w:kern w:val="0"/>
                      <w:szCs w:val="21"/>
                    </w:rPr>
                  </w:pPr>
                  <w:r>
                    <w:rPr>
                      <w:rFonts w:hint="eastAsia"/>
                      <w:bCs/>
                      <w:snapToGrid w:val="0"/>
                      <w:kern w:val="0"/>
                      <w:szCs w:val="21"/>
                    </w:rPr>
                    <w:t>1.5g~5g/袋</w:t>
                  </w:r>
                </w:p>
              </w:tc>
              <w:tc>
                <w:tcPr>
                  <w:tcW w:w="1860" w:type="dxa"/>
                  <w:gridSpan w:val="2"/>
                  <w:vAlign w:val="center"/>
                </w:tcPr>
                <w:p w14:paraId="6B5DA10B">
                  <w:pPr>
                    <w:widowControl/>
                    <w:adjustRightInd w:val="0"/>
                    <w:jc w:val="center"/>
                    <w:rPr>
                      <w:bCs/>
                      <w:snapToGrid w:val="0"/>
                      <w:kern w:val="0"/>
                      <w:szCs w:val="21"/>
                    </w:rPr>
                  </w:pPr>
                  <w:r>
                    <w:rPr>
                      <w:rFonts w:hint="eastAsia"/>
                      <w:bCs/>
                      <w:snapToGrid w:val="0"/>
                      <w:kern w:val="0"/>
                      <w:szCs w:val="21"/>
                    </w:rPr>
                    <w:t>50</w:t>
                  </w:r>
                </w:p>
              </w:tc>
              <w:tc>
                <w:tcPr>
                  <w:tcW w:w="1138" w:type="dxa"/>
                  <w:vAlign w:val="center"/>
                </w:tcPr>
                <w:p w14:paraId="26356BEF">
                  <w:pPr>
                    <w:widowControl/>
                    <w:adjustRightInd w:val="0"/>
                    <w:jc w:val="center"/>
                    <w:rPr>
                      <w:bCs/>
                      <w:snapToGrid w:val="0"/>
                      <w:kern w:val="0"/>
                      <w:szCs w:val="21"/>
                    </w:rPr>
                  </w:pPr>
                  <w:r>
                    <w:rPr>
                      <w:rFonts w:hint="eastAsia"/>
                      <w:bCs/>
                      <w:snapToGrid w:val="0"/>
                      <w:kern w:val="0"/>
                      <w:szCs w:val="21"/>
                    </w:rPr>
                    <w:t>吨</w:t>
                  </w:r>
                </w:p>
              </w:tc>
            </w:tr>
            <w:tr w14:paraId="5DAA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89" w:type="dxa"/>
                  <w:vMerge w:val="restart"/>
                  <w:vAlign w:val="center"/>
                </w:tcPr>
                <w:p w14:paraId="1C7920B5">
                  <w:pPr>
                    <w:widowControl/>
                    <w:adjustRightInd w:val="0"/>
                    <w:jc w:val="center"/>
                    <w:rPr>
                      <w:bCs/>
                      <w:snapToGrid w:val="0"/>
                      <w:kern w:val="0"/>
                      <w:szCs w:val="21"/>
                    </w:rPr>
                  </w:pPr>
                  <w:r>
                    <w:rPr>
                      <w:rFonts w:hint="eastAsia"/>
                      <w:bCs/>
                      <w:snapToGrid w:val="0"/>
                      <w:kern w:val="0"/>
                      <w:szCs w:val="21"/>
                    </w:rPr>
                    <w:t>3</w:t>
                  </w:r>
                </w:p>
              </w:tc>
              <w:tc>
                <w:tcPr>
                  <w:tcW w:w="1004" w:type="dxa"/>
                  <w:gridSpan w:val="2"/>
                  <w:vMerge w:val="restart"/>
                  <w:vAlign w:val="center"/>
                </w:tcPr>
                <w:p w14:paraId="47C24D2B">
                  <w:pPr>
                    <w:widowControl/>
                    <w:adjustRightInd w:val="0"/>
                    <w:jc w:val="center"/>
                    <w:rPr>
                      <w:bCs/>
                      <w:snapToGrid w:val="0"/>
                      <w:kern w:val="0"/>
                      <w:szCs w:val="21"/>
                    </w:rPr>
                  </w:pPr>
                  <w:r>
                    <w:rPr>
                      <w:rFonts w:hint="eastAsia"/>
                      <w:bCs/>
                      <w:snapToGrid w:val="0"/>
                      <w:kern w:val="0"/>
                      <w:szCs w:val="21"/>
                    </w:rPr>
                    <w:t>院内制剂</w:t>
                  </w:r>
                </w:p>
              </w:tc>
              <w:tc>
                <w:tcPr>
                  <w:tcW w:w="1741" w:type="dxa"/>
                  <w:vAlign w:val="center"/>
                </w:tcPr>
                <w:p w14:paraId="4BA1B346">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合剂</w:t>
                  </w:r>
                </w:p>
              </w:tc>
              <w:tc>
                <w:tcPr>
                  <w:tcW w:w="2145" w:type="dxa"/>
                  <w:vMerge w:val="restart"/>
                  <w:vAlign w:val="center"/>
                </w:tcPr>
                <w:p w14:paraId="18D88E4B">
                  <w:pPr>
                    <w:widowControl/>
                    <w:adjustRightInd w:val="0"/>
                    <w:jc w:val="center"/>
                    <w:rPr>
                      <w:rFonts w:hint="default" w:eastAsia="宋体"/>
                      <w:bCs/>
                      <w:snapToGrid w:val="0"/>
                      <w:kern w:val="0"/>
                      <w:szCs w:val="21"/>
                      <w:lang w:val="en-US" w:eastAsia="zh-CN"/>
                    </w:rPr>
                  </w:pPr>
                  <w:r>
                    <w:rPr>
                      <w:rFonts w:hint="eastAsia"/>
                      <w:bCs/>
                      <w:snapToGrid w:val="0"/>
                      <w:kern w:val="0"/>
                      <w:szCs w:val="21"/>
                    </w:rPr>
                    <w:t>5g~30g瓶</w:t>
                  </w:r>
                  <w:r>
                    <w:rPr>
                      <w:rFonts w:hint="eastAsia"/>
                      <w:bCs/>
                      <w:snapToGrid w:val="0"/>
                      <w:kern w:val="0"/>
                      <w:szCs w:val="21"/>
                      <w:lang w:val="en-US" w:eastAsia="zh-CN"/>
                    </w:rPr>
                    <w:t>/袋</w:t>
                  </w:r>
                </w:p>
              </w:tc>
              <w:tc>
                <w:tcPr>
                  <w:tcW w:w="1860" w:type="dxa"/>
                  <w:gridSpan w:val="2"/>
                  <w:vAlign w:val="center"/>
                </w:tcPr>
                <w:p w14:paraId="6C65878C">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5</w:t>
                  </w:r>
                </w:p>
              </w:tc>
              <w:tc>
                <w:tcPr>
                  <w:tcW w:w="1138" w:type="dxa"/>
                  <w:vAlign w:val="center"/>
                </w:tcPr>
                <w:p w14:paraId="4AD9359A">
                  <w:pPr>
                    <w:widowControl/>
                    <w:adjustRightInd w:val="0"/>
                    <w:jc w:val="center"/>
                    <w:rPr>
                      <w:bCs/>
                      <w:snapToGrid w:val="0"/>
                      <w:kern w:val="0"/>
                      <w:szCs w:val="21"/>
                    </w:rPr>
                  </w:pPr>
                  <w:r>
                    <w:rPr>
                      <w:rFonts w:hint="eastAsia"/>
                      <w:bCs/>
                      <w:snapToGrid w:val="0"/>
                      <w:kern w:val="0"/>
                      <w:szCs w:val="21"/>
                    </w:rPr>
                    <w:t>吨</w:t>
                  </w:r>
                </w:p>
              </w:tc>
            </w:tr>
            <w:tr w14:paraId="0353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89" w:type="dxa"/>
                  <w:vMerge w:val="continue"/>
                  <w:vAlign w:val="center"/>
                </w:tcPr>
                <w:p w14:paraId="29253002">
                  <w:pPr>
                    <w:widowControl/>
                    <w:adjustRightInd w:val="0"/>
                    <w:jc w:val="center"/>
                    <w:rPr>
                      <w:rFonts w:hint="eastAsia"/>
                      <w:bCs/>
                      <w:snapToGrid w:val="0"/>
                      <w:kern w:val="0"/>
                      <w:szCs w:val="21"/>
                    </w:rPr>
                  </w:pPr>
                </w:p>
              </w:tc>
              <w:tc>
                <w:tcPr>
                  <w:tcW w:w="1004" w:type="dxa"/>
                  <w:gridSpan w:val="2"/>
                  <w:vMerge w:val="continue"/>
                  <w:vAlign w:val="center"/>
                </w:tcPr>
                <w:p w14:paraId="3C41335A">
                  <w:pPr>
                    <w:widowControl/>
                    <w:adjustRightInd w:val="0"/>
                    <w:jc w:val="center"/>
                    <w:rPr>
                      <w:rFonts w:hint="eastAsia"/>
                      <w:bCs/>
                      <w:snapToGrid w:val="0"/>
                      <w:kern w:val="0"/>
                      <w:szCs w:val="21"/>
                    </w:rPr>
                  </w:pPr>
                </w:p>
              </w:tc>
              <w:tc>
                <w:tcPr>
                  <w:tcW w:w="1741" w:type="dxa"/>
                  <w:vAlign w:val="center"/>
                </w:tcPr>
                <w:p w14:paraId="17518423">
                  <w:pPr>
                    <w:widowControl/>
                    <w:adjustRightInd w:val="0"/>
                    <w:jc w:val="center"/>
                    <w:rPr>
                      <w:rFonts w:hint="eastAsia"/>
                      <w:bCs/>
                      <w:snapToGrid w:val="0"/>
                      <w:kern w:val="0"/>
                      <w:szCs w:val="21"/>
                      <w:lang w:val="en-US" w:eastAsia="zh-CN"/>
                    </w:rPr>
                  </w:pPr>
                  <w:r>
                    <w:rPr>
                      <w:rFonts w:hint="eastAsia"/>
                      <w:bCs/>
                      <w:snapToGrid w:val="0"/>
                      <w:kern w:val="0"/>
                      <w:szCs w:val="21"/>
                      <w:lang w:val="en-US" w:eastAsia="zh-CN"/>
                    </w:rPr>
                    <w:t>丸剂</w:t>
                  </w:r>
                </w:p>
              </w:tc>
              <w:tc>
                <w:tcPr>
                  <w:tcW w:w="2145" w:type="dxa"/>
                  <w:vMerge w:val="continue"/>
                  <w:vAlign w:val="center"/>
                </w:tcPr>
                <w:p w14:paraId="525E7438">
                  <w:pPr>
                    <w:widowControl/>
                    <w:adjustRightInd w:val="0"/>
                    <w:jc w:val="center"/>
                    <w:rPr>
                      <w:rFonts w:hint="eastAsia"/>
                      <w:bCs/>
                      <w:snapToGrid w:val="0"/>
                      <w:kern w:val="0"/>
                      <w:szCs w:val="21"/>
                    </w:rPr>
                  </w:pPr>
                </w:p>
              </w:tc>
              <w:tc>
                <w:tcPr>
                  <w:tcW w:w="1860" w:type="dxa"/>
                  <w:gridSpan w:val="2"/>
                  <w:vAlign w:val="center"/>
                </w:tcPr>
                <w:p w14:paraId="7B616D1C">
                  <w:pPr>
                    <w:widowControl/>
                    <w:adjustRightInd w:val="0"/>
                    <w:jc w:val="center"/>
                    <w:rPr>
                      <w:rFonts w:hint="default"/>
                      <w:bCs/>
                      <w:snapToGrid w:val="0"/>
                      <w:kern w:val="0"/>
                      <w:szCs w:val="21"/>
                      <w:lang w:val="en-US" w:eastAsia="zh-CN"/>
                    </w:rPr>
                  </w:pPr>
                  <w:r>
                    <w:rPr>
                      <w:rFonts w:hint="eastAsia"/>
                      <w:bCs/>
                      <w:snapToGrid w:val="0"/>
                      <w:kern w:val="0"/>
                      <w:szCs w:val="21"/>
                      <w:lang w:val="en-US" w:eastAsia="zh-CN"/>
                    </w:rPr>
                    <w:t>5</w:t>
                  </w:r>
                </w:p>
              </w:tc>
              <w:tc>
                <w:tcPr>
                  <w:tcW w:w="1138" w:type="dxa"/>
                  <w:vAlign w:val="center"/>
                </w:tcPr>
                <w:p w14:paraId="0F3589F1">
                  <w:pPr>
                    <w:widowControl/>
                    <w:adjustRightInd w:val="0"/>
                    <w:jc w:val="center"/>
                    <w:rPr>
                      <w:rFonts w:hint="eastAsia"/>
                      <w:bCs/>
                      <w:snapToGrid w:val="0"/>
                      <w:kern w:val="0"/>
                      <w:szCs w:val="21"/>
                    </w:rPr>
                  </w:pPr>
                </w:p>
              </w:tc>
            </w:tr>
            <w:tr w14:paraId="768F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continue"/>
                  <w:vAlign w:val="center"/>
                </w:tcPr>
                <w:p w14:paraId="22101D3A">
                  <w:pPr>
                    <w:widowControl/>
                    <w:adjustRightInd w:val="0"/>
                    <w:jc w:val="center"/>
                    <w:rPr>
                      <w:rFonts w:hint="eastAsia"/>
                      <w:bCs/>
                      <w:snapToGrid w:val="0"/>
                      <w:kern w:val="0"/>
                      <w:szCs w:val="21"/>
                    </w:rPr>
                  </w:pPr>
                </w:p>
              </w:tc>
              <w:tc>
                <w:tcPr>
                  <w:tcW w:w="1004" w:type="dxa"/>
                  <w:gridSpan w:val="2"/>
                  <w:vMerge w:val="continue"/>
                  <w:vAlign w:val="center"/>
                </w:tcPr>
                <w:p w14:paraId="0B40FD57">
                  <w:pPr>
                    <w:widowControl/>
                    <w:adjustRightInd w:val="0"/>
                    <w:jc w:val="center"/>
                    <w:rPr>
                      <w:rFonts w:hint="eastAsia"/>
                      <w:bCs/>
                      <w:snapToGrid w:val="0"/>
                      <w:kern w:val="0"/>
                      <w:szCs w:val="21"/>
                    </w:rPr>
                  </w:pPr>
                </w:p>
              </w:tc>
              <w:tc>
                <w:tcPr>
                  <w:tcW w:w="1741" w:type="dxa"/>
                  <w:vAlign w:val="center"/>
                </w:tcPr>
                <w:p w14:paraId="04AC512F">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颗粒剂</w:t>
                  </w:r>
                </w:p>
              </w:tc>
              <w:tc>
                <w:tcPr>
                  <w:tcW w:w="2145" w:type="dxa"/>
                  <w:vMerge w:val="continue"/>
                  <w:vAlign w:val="center"/>
                </w:tcPr>
                <w:p w14:paraId="2E93E968">
                  <w:pPr>
                    <w:widowControl/>
                    <w:adjustRightInd w:val="0"/>
                    <w:jc w:val="center"/>
                    <w:rPr>
                      <w:rFonts w:hint="eastAsia"/>
                      <w:bCs/>
                      <w:snapToGrid w:val="0"/>
                      <w:kern w:val="0"/>
                      <w:szCs w:val="21"/>
                    </w:rPr>
                  </w:pPr>
                </w:p>
              </w:tc>
              <w:tc>
                <w:tcPr>
                  <w:tcW w:w="1860" w:type="dxa"/>
                  <w:gridSpan w:val="2"/>
                  <w:vAlign w:val="center"/>
                </w:tcPr>
                <w:p w14:paraId="41CCF386">
                  <w:pPr>
                    <w:widowControl/>
                    <w:adjustRightInd w:val="0"/>
                    <w:jc w:val="center"/>
                    <w:rPr>
                      <w:rFonts w:hint="default"/>
                      <w:bCs/>
                      <w:snapToGrid w:val="0"/>
                      <w:kern w:val="0"/>
                      <w:szCs w:val="21"/>
                      <w:lang w:val="en-US" w:eastAsia="zh-CN"/>
                    </w:rPr>
                  </w:pPr>
                  <w:r>
                    <w:rPr>
                      <w:rFonts w:hint="eastAsia"/>
                      <w:bCs/>
                      <w:snapToGrid w:val="0"/>
                      <w:kern w:val="0"/>
                      <w:szCs w:val="21"/>
                      <w:lang w:val="en-US" w:eastAsia="zh-CN"/>
                    </w:rPr>
                    <w:t>5</w:t>
                  </w:r>
                </w:p>
              </w:tc>
              <w:tc>
                <w:tcPr>
                  <w:tcW w:w="1138" w:type="dxa"/>
                  <w:vAlign w:val="center"/>
                </w:tcPr>
                <w:p w14:paraId="1A31CA5C">
                  <w:pPr>
                    <w:widowControl/>
                    <w:adjustRightInd w:val="0"/>
                    <w:jc w:val="center"/>
                    <w:rPr>
                      <w:rFonts w:hint="eastAsia"/>
                      <w:bCs/>
                      <w:snapToGrid w:val="0"/>
                      <w:kern w:val="0"/>
                      <w:szCs w:val="21"/>
                    </w:rPr>
                  </w:pPr>
                  <w:r>
                    <w:rPr>
                      <w:rFonts w:hint="eastAsia"/>
                      <w:bCs/>
                      <w:snapToGrid w:val="0"/>
                      <w:kern w:val="0"/>
                      <w:szCs w:val="21"/>
                    </w:rPr>
                    <w:t>吨</w:t>
                  </w:r>
                </w:p>
              </w:tc>
            </w:tr>
            <w:tr w14:paraId="57C2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continue"/>
                  <w:vAlign w:val="center"/>
                </w:tcPr>
                <w:p w14:paraId="4D394D66">
                  <w:pPr>
                    <w:widowControl/>
                    <w:adjustRightInd w:val="0"/>
                    <w:jc w:val="center"/>
                    <w:rPr>
                      <w:rFonts w:hint="eastAsia"/>
                      <w:bCs/>
                      <w:snapToGrid w:val="0"/>
                      <w:kern w:val="0"/>
                      <w:szCs w:val="21"/>
                    </w:rPr>
                  </w:pPr>
                </w:p>
              </w:tc>
              <w:tc>
                <w:tcPr>
                  <w:tcW w:w="1004" w:type="dxa"/>
                  <w:gridSpan w:val="2"/>
                  <w:vMerge w:val="continue"/>
                  <w:vAlign w:val="center"/>
                </w:tcPr>
                <w:p w14:paraId="38C18040">
                  <w:pPr>
                    <w:widowControl/>
                    <w:adjustRightInd w:val="0"/>
                    <w:jc w:val="center"/>
                    <w:rPr>
                      <w:rFonts w:hint="eastAsia"/>
                      <w:bCs/>
                      <w:snapToGrid w:val="0"/>
                      <w:kern w:val="0"/>
                      <w:szCs w:val="21"/>
                    </w:rPr>
                  </w:pPr>
                </w:p>
              </w:tc>
              <w:tc>
                <w:tcPr>
                  <w:tcW w:w="1741" w:type="dxa"/>
                  <w:vAlign w:val="center"/>
                </w:tcPr>
                <w:p w14:paraId="4D6EF0A3">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散剂</w:t>
                  </w:r>
                </w:p>
              </w:tc>
              <w:tc>
                <w:tcPr>
                  <w:tcW w:w="2145" w:type="dxa"/>
                  <w:vMerge w:val="continue"/>
                  <w:vAlign w:val="center"/>
                </w:tcPr>
                <w:p w14:paraId="319A5E4B">
                  <w:pPr>
                    <w:widowControl/>
                    <w:adjustRightInd w:val="0"/>
                    <w:jc w:val="center"/>
                    <w:rPr>
                      <w:rFonts w:hint="eastAsia"/>
                      <w:bCs/>
                      <w:snapToGrid w:val="0"/>
                      <w:kern w:val="0"/>
                      <w:szCs w:val="21"/>
                    </w:rPr>
                  </w:pPr>
                </w:p>
              </w:tc>
              <w:tc>
                <w:tcPr>
                  <w:tcW w:w="1860" w:type="dxa"/>
                  <w:gridSpan w:val="2"/>
                  <w:vAlign w:val="center"/>
                </w:tcPr>
                <w:p w14:paraId="16B1AD1D">
                  <w:pPr>
                    <w:widowControl/>
                    <w:adjustRightInd w:val="0"/>
                    <w:jc w:val="center"/>
                    <w:rPr>
                      <w:rFonts w:hint="default"/>
                      <w:bCs/>
                      <w:snapToGrid w:val="0"/>
                      <w:kern w:val="0"/>
                      <w:szCs w:val="21"/>
                      <w:lang w:val="en-US" w:eastAsia="zh-CN"/>
                    </w:rPr>
                  </w:pPr>
                  <w:r>
                    <w:rPr>
                      <w:rFonts w:hint="eastAsia"/>
                      <w:bCs/>
                      <w:snapToGrid w:val="0"/>
                      <w:kern w:val="0"/>
                      <w:szCs w:val="21"/>
                      <w:lang w:val="en-US" w:eastAsia="zh-CN"/>
                    </w:rPr>
                    <w:t>5</w:t>
                  </w:r>
                </w:p>
              </w:tc>
              <w:tc>
                <w:tcPr>
                  <w:tcW w:w="1138" w:type="dxa"/>
                  <w:vAlign w:val="center"/>
                </w:tcPr>
                <w:p w14:paraId="2165ABD9">
                  <w:pPr>
                    <w:widowControl/>
                    <w:adjustRightInd w:val="0"/>
                    <w:jc w:val="center"/>
                    <w:rPr>
                      <w:rFonts w:hint="eastAsia"/>
                      <w:bCs/>
                      <w:snapToGrid w:val="0"/>
                      <w:kern w:val="0"/>
                      <w:szCs w:val="21"/>
                    </w:rPr>
                  </w:pPr>
                  <w:r>
                    <w:rPr>
                      <w:rFonts w:hint="eastAsia"/>
                      <w:bCs/>
                      <w:snapToGrid w:val="0"/>
                      <w:kern w:val="0"/>
                      <w:szCs w:val="21"/>
                    </w:rPr>
                    <w:t>吨</w:t>
                  </w:r>
                </w:p>
              </w:tc>
            </w:tr>
            <w:tr w14:paraId="6940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79" w:type="dxa"/>
                  <w:gridSpan w:val="5"/>
                  <w:vAlign w:val="center"/>
                </w:tcPr>
                <w:p w14:paraId="5C74FF16">
                  <w:pPr>
                    <w:widowControl/>
                    <w:adjustRightInd w:val="0"/>
                    <w:jc w:val="center"/>
                    <w:rPr>
                      <w:rFonts w:hint="eastAsia" w:eastAsia="宋体"/>
                      <w:bCs/>
                      <w:snapToGrid w:val="0"/>
                      <w:kern w:val="0"/>
                      <w:szCs w:val="21"/>
                      <w:lang w:val="en-US" w:eastAsia="zh-CN"/>
                    </w:rPr>
                  </w:pPr>
                  <w:r>
                    <w:rPr>
                      <w:rFonts w:hint="eastAsia"/>
                      <w:bCs/>
                      <w:snapToGrid w:val="0"/>
                      <w:kern w:val="0"/>
                      <w:szCs w:val="21"/>
                      <w:lang w:val="en-US" w:eastAsia="zh-CN"/>
                    </w:rPr>
                    <w:t>小计</w:t>
                  </w:r>
                </w:p>
              </w:tc>
              <w:tc>
                <w:tcPr>
                  <w:tcW w:w="1860" w:type="dxa"/>
                  <w:gridSpan w:val="2"/>
                  <w:vAlign w:val="center"/>
                </w:tcPr>
                <w:p w14:paraId="0195088C">
                  <w:pPr>
                    <w:widowControl/>
                    <w:adjustRightInd w:val="0"/>
                    <w:jc w:val="center"/>
                    <w:rPr>
                      <w:rFonts w:hint="default"/>
                      <w:bCs/>
                      <w:snapToGrid w:val="0"/>
                      <w:kern w:val="0"/>
                      <w:szCs w:val="21"/>
                      <w:lang w:val="en-US" w:eastAsia="zh-CN"/>
                    </w:rPr>
                  </w:pPr>
                  <w:r>
                    <w:rPr>
                      <w:rFonts w:hint="eastAsia"/>
                      <w:bCs/>
                      <w:snapToGrid w:val="0"/>
                      <w:kern w:val="0"/>
                      <w:szCs w:val="21"/>
                      <w:lang w:val="en-US" w:eastAsia="zh-CN"/>
                    </w:rPr>
                    <w:t>20</w:t>
                  </w:r>
                </w:p>
              </w:tc>
              <w:tc>
                <w:tcPr>
                  <w:tcW w:w="1138" w:type="dxa"/>
                  <w:vAlign w:val="center"/>
                </w:tcPr>
                <w:p w14:paraId="51F28BCD">
                  <w:pPr>
                    <w:widowControl/>
                    <w:adjustRightInd w:val="0"/>
                    <w:jc w:val="center"/>
                    <w:rPr>
                      <w:rFonts w:hint="eastAsia" w:eastAsia="宋体"/>
                      <w:bCs/>
                      <w:snapToGrid w:val="0"/>
                      <w:kern w:val="0"/>
                      <w:szCs w:val="21"/>
                      <w:lang w:val="en-US" w:eastAsia="zh-CN"/>
                    </w:rPr>
                  </w:pPr>
                  <w:r>
                    <w:rPr>
                      <w:rFonts w:hint="eastAsia"/>
                      <w:bCs/>
                      <w:snapToGrid w:val="0"/>
                      <w:kern w:val="0"/>
                      <w:szCs w:val="21"/>
                      <w:lang w:val="en-US" w:eastAsia="zh-CN"/>
                    </w:rPr>
                    <w:t>顿</w:t>
                  </w:r>
                </w:p>
              </w:tc>
            </w:tr>
            <w:tr w14:paraId="6D20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89" w:type="dxa"/>
                  <w:vAlign w:val="center"/>
                </w:tcPr>
                <w:p w14:paraId="24C65770">
                  <w:pPr>
                    <w:widowControl/>
                    <w:adjustRightInd w:val="0"/>
                    <w:jc w:val="center"/>
                    <w:rPr>
                      <w:bCs/>
                      <w:snapToGrid w:val="0"/>
                      <w:kern w:val="0"/>
                      <w:szCs w:val="21"/>
                    </w:rPr>
                  </w:pPr>
                  <w:r>
                    <w:rPr>
                      <w:rFonts w:hint="eastAsia"/>
                      <w:bCs/>
                      <w:snapToGrid w:val="0"/>
                      <w:kern w:val="0"/>
                      <w:szCs w:val="21"/>
                    </w:rPr>
                    <w:t>4</w:t>
                  </w:r>
                </w:p>
              </w:tc>
              <w:tc>
                <w:tcPr>
                  <w:tcW w:w="2745" w:type="dxa"/>
                  <w:gridSpan w:val="3"/>
                  <w:vAlign w:val="center"/>
                </w:tcPr>
                <w:p w14:paraId="79C16EAF">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煎煮中药</w:t>
                  </w:r>
                </w:p>
              </w:tc>
              <w:tc>
                <w:tcPr>
                  <w:tcW w:w="2145" w:type="dxa"/>
                  <w:vAlign w:val="center"/>
                </w:tcPr>
                <w:p w14:paraId="6292C591">
                  <w:pPr>
                    <w:widowControl/>
                    <w:adjustRightInd w:val="0"/>
                    <w:jc w:val="center"/>
                    <w:rPr>
                      <w:bCs/>
                      <w:snapToGrid w:val="0"/>
                      <w:kern w:val="0"/>
                      <w:szCs w:val="21"/>
                    </w:rPr>
                  </w:pPr>
                  <w:r>
                    <w:rPr>
                      <w:rFonts w:hint="eastAsia"/>
                      <w:bCs/>
                      <w:snapToGrid w:val="0"/>
                      <w:kern w:val="0"/>
                      <w:szCs w:val="21"/>
                      <w:lang w:val="en-US" w:eastAsia="zh-CN"/>
                    </w:rPr>
                    <w:t>80~1</w:t>
                  </w:r>
                  <w:r>
                    <w:rPr>
                      <w:rFonts w:hint="eastAsia"/>
                      <w:bCs/>
                      <w:snapToGrid w:val="0"/>
                      <w:kern w:val="0"/>
                      <w:szCs w:val="21"/>
                    </w:rPr>
                    <w:t>00ml/袋</w:t>
                  </w:r>
                </w:p>
              </w:tc>
              <w:tc>
                <w:tcPr>
                  <w:tcW w:w="1860" w:type="dxa"/>
                  <w:gridSpan w:val="2"/>
                  <w:vAlign w:val="center"/>
                </w:tcPr>
                <w:p w14:paraId="0D4DE8D7">
                  <w:pPr>
                    <w:widowControl/>
                    <w:adjustRightInd w:val="0"/>
                    <w:jc w:val="center"/>
                    <w:rPr>
                      <w:bCs/>
                      <w:snapToGrid w:val="0"/>
                      <w:kern w:val="0"/>
                      <w:szCs w:val="21"/>
                    </w:rPr>
                  </w:pPr>
                  <w:r>
                    <w:rPr>
                      <w:rFonts w:hint="eastAsia"/>
                      <w:bCs/>
                      <w:snapToGrid w:val="0"/>
                      <w:kern w:val="0"/>
                      <w:szCs w:val="21"/>
                    </w:rPr>
                    <w:t>1</w:t>
                  </w:r>
                  <w:r>
                    <w:rPr>
                      <w:rFonts w:hint="eastAsia"/>
                      <w:bCs/>
                      <w:snapToGrid w:val="0"/>
                      <w:kern w:val="0"/>
                      <w:szCs w:val="21"/>
                      <w:lang w:val="en-US" w:eastAsia="zh-CN"/>
                    </w:rPr>
                    <w:t>5</w:t>
                  </w:r>
                  <w:r>
                    <w:rPr>
                      <w:rFonts w:hint="eastAsia"/>
                      <w:bCs/>
                      <w:snapToGrid w:val="0"/>
                      <w:kern w:val="0"/>
                      <w:szCs w:val="21"/>
                    </w:rPr>
                    <w:t>000</w:t>
                  </w:r>
                </w:p>
              </w:tc>
              <w:tc>
                <w:tcPr>
                  <w:tcW w:w="1138" w:type="dxa"/>
                  <w:vAlign w:val="center"/>
                </w:tcPr>
                <w:p w14:paraId="585325CF">
                  <w:pPr>
                    <w:widowControl/>
                    <w:adjustRightInd w:val="0"/>
                    <w:jc w:val="center"/>
                    <w:rPr>
                      <w:bCs/>
                      <w:snapToGrid w:val="0"/>
                      <w:kern w:val="0"/>
                      <w:szCs w:val="21"/>
                    </w:rPr>
                  </w:pPr>
                  <w:r>
                    <w:rPr>
                      <w:rFonts w:hint="eastAsia"/>
                      <w:bCs/>
                      <w:snapToGrid w:val="0"/>
                      <w:kern w:val="0"/>
                      <w:szCs w:val="21"/>
                    </w:rPr>
                    <w:t>副</w:t>
                  </w:r>
                </w:p>
              </w:tc>
            </w:tr>
            <w:tr w14:paraId="30E0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377" w:type="dxa"/>
                  <w:gridSpan w:val="8"/>
                  <w:vAlign w:val="center"/>
                </w:tcPr>
                <w:p w14:paraId="5C6D1B41">
                  <w:pPr>
                    <w:widowControl/>
                    <w:adjustRightInd w:val="0"/>
                    <w:rPr>
                      <w:bCs/>
                      <w:snapToGrid w:val="0"/>
                      <w:kern w:val="0"/>
                      <w:szCs w:val="21"/>
                    </w:rPr>
                  </w:pPr>
                  <w:r>
                    <w:rPr>
                      <w:rFonts w:hint="eastAsia"/>
                      <w:b/>
                      <w:snapToGrid w:val="0"/>
                      <w:kern w:val="0"/>
                      <w:szCs w:val="21"/>
                    </w:rPr>
                    <w:t>注：项目年产中药饮片1500t，</w:t>
                  </w:r>
                  <w:r>
                    <w:rPr>
                      <w:rFonts w:hint="eastAsia"/>
                      <w:b/>
                      <w:snapToGrid w:val="0"/>
                      <w:kern w:val="0"/>
                      <w:szCs w:val="21"/>
                      <w:lang w:val="en-US" w:eastAsia="zh-CN"/>
                    </w:rPr>
                    <w:t>院内制剂20t，</w:t>
                  </w:r>
                  <w:r>
                    <w:rPr>
                      <w:rFonts w:hint="eastAsia"/>
                      <w:b/>
                      <w:snapToGrid w:val="0"/>
                      <w:kern w:val="0"/>
                      <w:szCs w:val="21"/>
                    </w:rPr>
                    <w:t>本次评价产品产能占比</w:t>
                  </w:r>
                  <w:r>
                    <w:rPr>
                      <w:rFonts w:hint="eastAsia"/>
                      <w:b/>
                      <w:snapToGrid w:val="0"/>
                      <w:kern w:val="0"/>
                      <w:szCs w:val="21"/>
                      <w:lang w:val="en-US" w:eastAsia="zh-CN"/>
                    </w:rPr>
                    <w:t>均为</w:t>
                  </w:r>
                  <w:r>
                    <w:rPr>
                      <w:rFonts w:hint="eastAsia"/>
                      <w:b/>
                      <w:snapToGrid w:val="0"/>
                      <w:kern w:val="0"/>
                      <w:szCs w:val="21"/>
                    </w:rPr>
                    <w:t>建设单位常规订单进行统计，具体产品产能根据订单进行生产。</w:t>
                  </w:r>
                </w:p>
              </w:tc>
            </w:tr>
          </w:tbl>
          <w:p w14:paraId="7587BFBE">
            <w:pPr>
              <w:widowControl/>
              <w:adjustRightInd w:val="0"/>
              <w:spacing w:line="360" w:lineRule="auto"/>
              <w:ind w:firstLine="480" w:firstLineChars="200"/>
              <w:rPr>
                <w:bCs/>
                <w:snapToGrid w:val="0"/>
                <w:kern w:val="0"/>
                <w:sz w:val="24"/>
              </w:rPr>
            </w:pPr>
            <w:r>
              <w:rPr>
                <w:rFonts w:hint="eastAsia"/>
                <w:bCs/>
                <w:snapToGrid w:val="0"/>
                <w:kern w:val="0"/>
                <w:sz w:val="24"/>
              </w:rPr>
              <w:t>具体产品质量标准如下：</w:t>
            </w:r>
          </w:p>
          <w:p w14:paraId="70F6EB00">
            <w:pPr>
              <w:widowControl/>
              <w:adjustRightInd w:val="0"/>
              <w:spacing w:line="360" w:lineRule="auto"/>
              <w:ind w:firstLine="480" w:firstLineChars="200"/>
              <w:rPr>
                <w:bCs/>
                <w:snapToGrid w:val="0"/>
                <w:kern w:val="0"/>
                <w:sz w:val="24"/>
              </w:rPr>
            </w:pPr>
            <w:r>
              <w:rPr>
                <w:rFonts w:hint="eastAsia"/>
                <w:bCs/>
                <w:snapToGrid w:val="0"/>
                <w:kern w:val="0"/>
                <w:sz w:val="24"/>
              </w:rPr>
              <w:t>根据《中国药典》（2020年版）的要求，结合企业自身产品标准要求，项目中药饮片的产品质量标准如下：</w:t>
            </w:r>
          </w:p>
          <w:p w14:paraId="2273B3B5">
            <w:pPr>
              <w:widowControl/>
              <w:adjustRightInd w:val="0"/>
              <w:spacing w:line="360" w:lineRule="auto"/>
              <w:ind w:firstLine="480" w:firstLineChars="200"/>
              <w:rPr>
                <w:bCs/>
                <w:snapToGrid w:val="0"/>
                <w:kern w:val="0"/>
                <w:sz w:val="24"/>
              </w:rPr>
            </w:pPr>
            <w:r>
              <w:rPr>
                <w:bCs/>
                <w:snapToGrid w:val="0"/>
                <w:kern w:val="0"/>
                <w:sz w:val="24"/>
              </w:rPr>
              <w:t>①片型：整齐；</w:t>
            </w:r>
          </w:p>
          <w:p w14:paraId="47CE7AA9">
            <w:pPr>
              <w:widowControl/>
              <w:adjustRightInd w:val="0"/>
              <w:spacing w:line="360" w:lineRule="auto"/>
              <w:ind w:firstLine="480" w:firstLineChars="200"/>
              <w:rPr>
                <w:bCs/>
                <w:snapToGrid w:val="0"/>
                <w:kern w:val="0"/>
                <w:sz w:val="24"/>
              </w:rPr>
            </w:pPr>
            <w:r>
              <w:rPr>
                <w:bCs/>
                <w:snapToGrid w:val="0"/>
                <w:kern w:val="0"/>
                <w:sz w:val="24"/>
              </w:rPr>
              <w:t>②药屑及杂质：</w:t>
            </w:r>
            <w:r>
              <w:rPr>
                <w:rFonts w:eastAsia="微软雅黑"/>
                <w:bCs/>
                <w:snapToGrid w:val="0"/>
                <w:kern w:val="0"/>
                <w:sz w:val="24"/>
              </w:rPr>
              <w:t>&lt;</w:t>
            </w:r>
            <w:r>
              <w:rPr>
                <w:bCs/>
                <w:snapToGrid w:val="0"/>
                <w:kern w:val="0"/>
                <w:sz w:val="24"/>
              </w:rPr>
              <w:t>3%；</w:t>
            </w:r>
          </w:p>
          <w:p w14:paraId="7569B8BD">
            <w:pPr>
              <w:widowControl/>
              <w:adjustRightInd w:val="0"/>
              <w:spacing w:line="360" w:lineRule="auto"/>
              <w:ind w:firstLine="480" w:firstLineChars="200"/>
              <w:rPr>
                <w:bCs/>
                <w:snapToGrid w:val="0"/>
                <w:kern w:val="0"/>
                <w:sz w:val="24"/>
              </w:rPr>
            </w:pPr>
            <w:r>
              <w:rPr>
                <w:bCs/>
                <w:snapToGrid w:val="0"/>
                <w:kern w:val="0"/>
                <w:sz w:val="24"/>
              </w:rPr>
              <w:t>③色泽：均匀；</w:t>
            </w:r>
          </w:p>
          <w:p w14:paraId="12E4FF12">
            <w:pPr>
              <w:widowControl/>
              <w:adjustRightInd w:val="0"/>
              <w:spacing w:line="360" w:lineRule="auto"/>
              <w:ind w:firstLine="480" w:firstLineChars="200"/>
              <w:rPr>
                <w:bCs/>
                <w:snapToGrid w:val="0"/>
                <w:kern w:val="0"/>
                <w:sz w:val="24"/>
              </w:rPr>
            </w:pPr>
            <w:r>
              <w:rPr>
                <w:bCs/>
                <w:snapToGrid w:val="0"/>
                <w:kern w:val="0"/>
                <w:sz w:val="24"/>
              </w:rPr>
              <w:t>④气味：具有原有气和味，不带异味；</w:t>
            </w:r>
          </w:p>
          <w:p w14:paraId="082B968C">
            <w:pPr>
              <w:widowControl/>
              <w:adjustRightInd w:val="0"/>
              <w:spacing w:line="360" w:lineRule="auto"/>
              <w:ind w:firstLine="480" w:firstLineChars="200"/>
              <w:rPr>
                <w:bCs/>
                <w:snapToGrid w:val="0"/>
                <w:kern w:val="0"/>
                <w:sz w:val="24"/>
              </w:rPr>
            </w:pPr>
            <w:r>
              <w:rPr>
                <w:bCs/>
                <w:snapToGrid w:val="0"/>
                <w:kern w:val="0"/>
                <w:sz w:val="24"/>
              </w:rPr>
              <w:t>⑤水分：7%~13%；</w:t>
            </w:r>
          </w:p>
          <w:p w14:paraId="6B6EBE02">
            <w:pPr>
              <w:widowControl/>
              <w:adjustRightInd w:val="0"/>
              <w:spacing w:line="360" w:lineRule="auto"/>
              <w:ind w:firstLine="480" w:firstLineChars="200"/>
              <w:rPr>
                <w:bCs/>
                <w:snapToGrid w:val="0"/>
                <w:kern w:val="0"/>
                <w:sz w:val="24"/>
              </w:rPr>
            </w:pPr>
            <w:r>
              <w:rPr>
                <w:bCs/>
                <w:snapToGrid w:val="0"/>
                <w:kern w:val="0"/>
                <w:sz w:val="24"/>
              </w:rPr>
              <w:t>⑥二氧化硫残留量：&lt;150mg/kg</w:t>
            </w:r>
          </w:p>
          <w:p w14:paraId="385EBA79">
            <w:pPr>
              <w:widowControl/>
              <w:adjustRightInd w:val="0"/>
              <w:spacing w:line="360" w:lineRule="auto"/>
              <w:ind w:firstLine="480" w:firstLineChars="200"/>
              <w:rPr>
                <w:bCs/>
                <w:snapToGrid w:val="0"/>
                <w:kern w:val="0"/>
                <w:sz w:val="24"/>
              </w:rPr>
            </w:pPr>
            <w:r>
              <w:rPr>
                <w:rFonts w:hint="eastAsia"/>
                <w:bCs/>
                <w:snapToGrid w:val="0"/>
                <w:kern w:val="0"/>
                <w:sz w:val="24"/>
              </w:rPr>
              <w:t>⑦有毒成分：毒副作用成分满足药典规定，禁用农药不得检出。</w:t>
            </w:r>
          </w:p>
          <w:p w14:paraId="53710927">
            <w:pPr>
              <w:widowControl/>
              <w:adjustRightInd w:val="0"/>
              <w:spacing w:line="360" w:lineRule="auto"/>
              <w:ind w:firstLine="480" w:firstLineChars="200"/>
              <w:rPr>
                <w:bCs/>
                <w:snapToGrid w:val="0"/>
                <w:kern w:val="0"/>
                <w:sz w:val="24"/>
              </w:rPr>
            </w:pPr>
            <w:r>
              <w:rPr>
                <w:rFonts w:hint="eastAsia"/>
                <w:bCs/>
                <w:snapToGrid w:val="0"/>
                <w:kern w:val="0"/>
                <w:sz w:val="24"/>
              </w:rPr>
              <w:t>搬迁前后产品方案变化情况详见下表。</w:t>
            </w:r>
          </w:p>
          <w:p w14:paraId="64B3C2CB">
            <w:pPr>
              <w:widowControl/>
              <w:adjustRightInd w:val="0"/>
              <w:spacing w:line="360" w:lineRule="auto"/>
              <w:jc w:val="center"/>
              <w:rPr>
                <w:bCs/>
                <w:snapToGrid w:val="0"/>
                <w:kern w:val="0"/>
                <w:sz w:val="24"/>
              </w:rPr>
            </w:pPr>
            <w:r>
              <w:rPr>
                <w:rFonts w:hint="eastAsia"/>
                <w:bCs/>
                <w:snapToGrid w:val="0"/>
                <w:kern w:val="0"/>
                <w:sz w:val="24"/>
              </w:rPr>
              <w:t>表2-4 搬迁前后产品方案变化对比一览表</w:t>
            </w:r>
          </w:p>
          <w:tbl>
            <w:tblPr>
              <w:tblStyle w:val="15"/>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806"/>
              <w:gridCol w:w="1403"/>
              <w:gridCol w:w="1403"/>
              <w:gridCol w:w="1403"/>
            </w:tblGrid>
            <w:tr w14:paraId="3946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476A333C">
                  <w:pPr>
                    <w:widowControl/>
                    <w:adjustRightInd w:val="0"/>
                    <w:jc w:val="center"/>
                    <w:rPr>
                      <w:bCs/>
                      <w:snapToGrid w:val="0"/>
                      <w:kern w:val="0"/>
                      <w:szCs w:val="21"/>
                    </w:rPr>
                  </w:pPr>
                  <w:r>
                    <w:rPr>
                      <w:rFonts w:hint="eastAsia"/>
                      <w:bCs/>
                      <w:snapToGrid w:val="0"/>
                      <w:kern w:val="0"/>
                      <w:szCs w:val="21"/>
                    </w:rPr>
                    <w:t>产品名称</w:t>
                  </w:r>
                </w:p>
              </w:tc>
              <w:tc>
                <w:tcPr>
                  <w:tcW w:w="2806" w:type="dxa"/>
                  <w:vAlign w:val="center"/>
                </w:tcPr>
                <w:p w14:paraId="39878A5C">
                  <w:pPr>
                    <w:widowControl/>
                    <w:adjustRightInd w:val="0"/>
                    <w:jc w:val="center"/>
                    <w:rPr>
                      <w:bCs/>
                      <w:snapToGrid w:val="0"/>
                      <w:kern w:val="0"/>
                      <w:szCs w:val="21"/>
                    </w:rPr>
                  </w:pPr>
                  <w:r>
                    <w:rPr>
                      <w:rFonts w:hint="eastAsia"/>
                      <w:bCs/>
                      <w:snapToGrid w:val="0"/>
                      <w:kern w:val="0"/>
                      <w:szCs w:val="21"/>
                    </w:rPr>
                    <w:t>规格型号</w:t>
                  </w:r>
                </w:p>
              </w:tc>
              <w:tc>
                <w:tcPr>
                  <w:tcW w:w="1403" w:type="dxa"/>
                  <w:vAlign w:val="center"/>
                </w:tcPr>
                <w:p w14:paraId="669DFBF2">
                  <w:pPr>
                    <w:widowControl/>
                    <w:adjustRightInd w:val="0"/>
                    <w:jc w:val="center"/>
                    <w:rPr>
                      <w:bCs/>
                      <w:snapToGrid w:val="0"/>
                      <w:kern w:val="0"/>
                      <w:szCs w:val="21"/>
                    </w:rPr>
                  </w:pPr>
                  <w:r>
                    <w:rPr>
                      <w:rFonts w:hint="eastAsia"/>
                      <w:bCs/>
                      <w:snapToGrid w:val="0"/>
                      <w:kern w:val="0"/>
                      <w:szCs w:val="21"/>
                    </w:rPr>
                    <w:t>搬迁前产能</w:t>
                  </w:r>
                </w:p>
              </w:tc>
              <w:tc>
                <w:tcPr>
                  <w:tcW w:w="1403" w:type="dxa"/>
                  <w:vAlign w:val="center"/>
                </w:tcPr>
                <w:p w14:paraId="5036DC38">
                  <w:pPr>
                    <w:widowControl/>
                    <w:adjustRightInd w:val="0"/>
                    <w:jc w:val="center"/>
                    <w:rPr>
                      <w:bCs/>
                      <w:snapToGrid w:val="0"/>
                      <w:kern w:val="0"/>
                      <w:szCs w:val="21"/>
                    </w:rPr>
                  </w:pPr>
                  <w:r>
                    <w:rPr>
                      <w:rFonts w:hint="eastAsia"/>
                      <w:bCs/>
                      <w:snapToGrid w:val="0"/>
                      <w:kern w:val="0"/>
                      <w:szCs w:val="21"/>
                    </w:rPr>
                    <w:t>搬迁后产能</w:t>
                  </w:r>
                </w:p>
              </w:tc>
              <w:tc>
                <w:tcPr>
                  <w:tcW w:w="1403" w:type="dxa"/>
                  <w:vAlign w:val="center"/>
                </w:tcPr>
                <w:p w14:paraId="53DCA726">
                  <w:pPr>
                    <w:widowControl/>
                    <w:adjustRightInd w:val="0"/>
                    <w:jc w:val="center"/>
                    <w:rPr>
                      <w:bCs/>
                      <w:snapToGrid w:val="0"/>
                      <w:kern w:val="0"/>
                      <w:szCs w:val="21"/>
                    </w:rPr>
                  </w:pPr>
                  <w:r>
                    <w:rPr>
                      <w:rFonts w:hint="eastAsia"/>
                      <w:bCs/>
                      <w:snapToGrid w:val="0"/>
                      <w:kern w:val="0"/>
                      <w:szCs w:val="21"/>
                    </w:rPr>
                    <w:t>规模变化</w:t>
                  </w:r>
                </w:p>
              </w:tc>
            </w:tr>
            <w:tr w14:paraId="7757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08DD0079">
                  <w:pPr>
                    <w:widowControl/>
                    <w:adjustRightInd w:val="0"/>
                    <w:jc w:val="center"/>
                    <w:rPr>
                      <w:bCs/>
                      <w:snapToGrid w:val="0"/>
                      <w:kern w:val="0"/>
                      <w:szCs w:val="21"/>
                    </w:rPr>
                  </w:pPr>
                  <w:r>
                    <w:rPr>
                      <w:rFonts w:hint="eastAsia"/>
                      <w:bCs/>
                      <w:snapToGrid w:val="0"/>
                      <w:kern w:val="0"/>
                      <w:szCs w:val="21"/>
                    </w:rPr>
                    <w:t>中药饮片</w:t>
                  </w:r>
                </w:p>
              </w:tc>
              <w:tc>
                <w:tcPr>
                  <w:tcW w:w="2806" w:type="dxa"/>
                  <w:vAlign w:val="center"/>
                </w:tcPr>
                <w:p w14:paraId="3687F075">
                  <w:pPr>
                    <w:widowControl/>
                    <w:adjustRightInd w:val="0"/>
                    <w:jc w:val="center"/>
                    <w:rPr>
                      <w:bCs/>
                      <w:snapToGrid w:val="0"/>
                      <w:kern w:val="0"/>
                      <w:szCs w:val="21"/>
                    </w:rPr>
                  </w:pPr>
                  <w:r>
                    <w:rPr>
                      <w:bCs/>
                      <w:snapToGrid w:val="0"/>
                      <w:kern w:val="0"/>
                      <w:szCs w:val="21"/>
                    </w:rPr>
                    <w:t>0.5kg/袋、1kg/袋</w:t>
                  </w:r>
                </w:p>
              </w:tc>
              <w:tc>
                <w:tcPr>
                  <w:tcW w:w="1403" w:type="dxa"/>
                  <w:vAlign w:val="center"/>
                </w:tcPr>
                <w:p w14:paraId="4B6162A1">
                  <w:pPr>
                    <w:widowControl/>
                    <w:adjustRightInd w:val="0"/>
                    <w:jc w:val="center"/>
                    <w:rPr>
                      <w:bCs/>
                      <w:snapToGrid w:val="0"/>
                      <w:kern w:val="0"/>
                      <w:szCs w:val="21"/>
                    </w:rPr>
                  </w:pPr>
                  <w:r>
                    <w:rPr>
                      <w:rFonts w:hint="eastAsia"/>
                      <w:bCs/>
                      <w:snapToGrid w:val="0"/>
                      <w:kern w:val="0"/>
                      <w:szCs w:val="21"/>
                    </w:rPr>
                    <w:t>1000t/a</w:t>
                  </w:r>
                </w:p>
              </w:tc>
              <w:tc>
                <w:tcPr>
                  <w:tcW w:w="1403" w:type="dxa"/>
                  <w:vAlign w:val="center"/>
                </w:tcPr>
                <w:p w14:paraId="516AC73B">
                  <w:pPr>
                    <w:widowControl/>
                    <w:adjustRightInd w:val="0"/>
                    <w:jc w:val="center"/>
                    <w:rPr>
                      <w:bCs/>
                      <w:snapToGrid w:val="0"/>
                      <w:kern w:val="0"/>
                      <w:szCs w:val="21"/>
                    </w:rPr>
                  </w:pPr>
                  <w:r>
                    <w:rPr>
                      <w:rFonts w:hint="eastAsia"/>
                      <w:bCs/>
                      <w:snapToGrid w:val="0"/>
                      <w:kern w:val="0"/>
                      <w:szCs w:val="21"/>
                    </w:rPr>
                    <w:t>1500t/a</w:t>
                  </w:r>
                </w:p>
              </w:tc>
              <w:tc>
                <w:tcPr>
                  <w:tcW w:w="1403" w:type="dxa"/>
                  <w:vAlign w:val="center"/>
                </w:tcPr>
                <w:p w14:paraId="562FBFCB">
                  <w:pPr>
                    <w:widowControl/>
                    <w:adjustRightInd w:val="0"/>
                    <w:jc w:val="center"/>
                    <w:rPr>
                      <w:bCs/>
                      <w:snapToGrid w:val="0"/>
                      <w:kern w:val="0"/>
                      <w:szCs w:val="21"/>
                    </w:rPr>
                  </w:pPr>
                  <w:r>
                    <w:rPr>
                      <w:rFonts w:hint="eastAsia"/>
                      <w:bCs/>
                      <w:snapToGrid w:val="0"/>
                      <w:kern w:val="0"/>
                      <w:szCs w:val="21"/>
                    </w:rPr>
                    <w:t>+500t/a</w:t>
                  </w:r>
                </w:p>
              </w:tc>
            </w:tr>
            <w:tr w14:paraId="4C20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1F93DC3">
                  <w:pPr>
                    <w:widowControl/>
                    <w:adjustRightInd w:val="0"/>
                    <w:jc w:val="center"/>
                    <w:rPr>
                      <w:bCs/>
                      <w:snapToGrid w:val="0"/>
                      <w:kern w:val="0"/>
                      <w:szCs w:val="21"/>
                    </w:rPr>
                  </w:pPr>
                  <w:r>
                    <w:rPr>
                      <w:rFonts w:hint="eastAsia"/>
                      <w:bCs/>
                      <w:snapToGrid w:val="0"/>
                      <w:kern w:val="0"/>
                      <w:szCs w:val="21"/>
                    </w:rPr>
                    <w:t>袋泡茶</w:t>
                  </w:r>
                </w:p>
              </w:tc>
              <w:tc>
                <w:tcPr>
                  <w:tcW w:w="2806" w:type="dxa"/>
                  <w:shd w:val="clear" w:color="auto" w:fill="auto"/>
                  <w:vAlign w:val="center"/>
                </w:tcPr>
                <w:p w14:paraId="0A4009CB">
                  <w:pPr>
                    <w:widowControl/>
                    <w:adjustRightInd w:val="0"/>
                    <w:jc w:val="center"/>
                    <w:rPr>
                      <w:bCs/>
                      <w:snapToGrid w:val="0"/>
                      <w:kern w:val="0"/>
                      <w:szCs w:val="21"/>
                    </w:rPr>
                  </w:pPr>
                  <w:r>
                    <w:rPr>
                      <w:rFonts w:hint="eastAsia"/>
                      <w:bCs/>
                      <w:snapToGrid w:val="0"/>
                      <w:kern w:val="0"/>
                      <w:szCs w:val="21"/>
                    </w:rPr>
                    <w:t>1.5g~5g/袋</w:t>
                  </w:r>
                </w:p>
              </w:tc>
              <w:tc>
                <w:tcPr>
                  <w:tcW w:w="1403" w:type="dxa"/>
                  <w:vAlign w:val="center"/>
                </w:tcPr>
                <w:p w14:paraId="7D546515">
                  <w:pPr>
                    <w:widowControl/>
                    <w:adjustRightInd w:val="0"/>
                    <w:jc w:val="center"/>
                    <w:rPr>
                      <w:bCs/>
                      <w:snapToGrid w:val="0"/>
                      <w:kern w:val="0"/>
                      <w:szCs w:val="21"/>
                    </w:rPr>
                  </w:pPr>
                  <w:r>
                    <w:rPr>
                      <w:rFonts w:hint="eastAsia"/>
                      <w:bCs/>
                      <w:snapToGrid w:val="0"/>
                      <w:kern w:val="0"/>
                      <w:szCs w:val="21"/>
                    </w:rPr>
                    <w:t>0</w:t>
                  </w:r>
                </w:p>
              </w:tc>
              <w:tc>
                <w:tcPr>
                  <w:tcW w:w="1403" w:type="dxa"/>
                  <w:shd w:val="clear" w:color="auto" w:fill="auto"/>
                  <w:vAlign w:val="center"/>
                </w:tcPr>
                <w:p w14:paraId="644B7F23">
                  <w:pPr>
                    <w:widowControl/>
                    <w:adjustRightInd w:val="0"/>
                    <w:jc w:val="center"/>
                    <w:rPr>
                      <w:bCs/>
                      <w:snapToGrid w:val="0"/>
                      <w:kern w:val="0"/>
                      <w:szCs w:val="21"/>
                    </w:rPr>
                  </w:pPr>
                  <w:r>
                    <w:rPr>
                      <w:rFonts w:hint="eastAsia"/>
                      <w:bCs/>
                      <w:snapToGrid w:val="0"/>
                      <w:kern w:val="0"/>
                      <w:szCs w:val="21"/>
                    </w:rPr>
                    <w:t>50t/a</w:t>
                  </w:r>
                </w:p>
              </w:tc>
              <w:tc>
                <w:tcPr>
                  <w:tcW w:w="1403" w:type="dxa"/>
                  <w:shd w:val="clear" w:color="auto" w:fill="auto"/>
                  <w:vAlign w:val="center"/>
                </w:tcPr>
                <w:p w14:paraId="01F18D7C">
                  <w:pPr>
                    <w:widowControl/>
                    <w:adjustRightInd w:val="0"/>
                    <w:jc w:val="center"/>
                    <w:rPr>
                      <w:bCs/>
                      <w:snapToGrid w:val="0"/>
                      <w:kern w:val="0"/>
                      <w:szCs w:val="21"/>
                    </w:rPr>
                  </w:pPr>
                  <w:r>
                    <w:rPr>
                      <w:rFonts w:hint="eastAsia"/>
                      <w:bCs/>
                      <w:snapToGrid w:val="0"/>
                      <w:kern w:val="0"/>
                      <w:szCs w:val="21"/>
                    </w:rPr>
                    <w:t>+50t/a</w:t>
                  </w:r>
                </w:p>
              </w:tc>
            </w:tr>
            <w:tr w14:paraId="6DBF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D71F19F">
                  <w:pPr>
                    <w:widowControl/>
                    <w:adjustRightInd w:val="0"/>
                    <w:jc w:val="center"/>
                    <w:rPr>
                      <w:bCs/>
                      <w:snapToGrid w:val="0"/>
                      <w:kern w:val="0"/>
                      <w:szCs w:val="21"/>
                    </w:rPr>
                  </w:pPr>
                  <w:r>
                    <w:rPr>
                      <w:rFonts w:hint="eastAsia"/>
                      <w:bCs/>
                      <w:snapToGrid w:val="0"/>
                      <w:kern w:val="0"/>
                      <w:szCs w:val="21"/>
                    </w:rPr>
                    <w:t>院内制剂</w:t>
                  </w:r>
                </w:p>
              </w:tc>
              <w:tc>
                <w:tcPr>
                  <w:tcW w:w="2806" w:type="dxa"/>
                  <w:shd w:val="clear" w:color="auto" w:fill="auto"/>
                  <w:vAlign w:val="center"/>
                </w:tcPr>
                <w:p w14:paraId="63AF2BEC">
                  <w:pPr>
                    <w:widowControl/>
                    <w:adjustRightInd w:val="0"/>
                    <w:jc w:val="center"/>
                    <w:rPr>
                      <w:bCs/>
                      <w:snapToGrid w:val="0"/>
                      <w:kern w:val="0"/>
                      <w:szCs w:val="21"/>
                    </w:rPr>
                  </w:pPr>
                  <w:r>
                    <w:rPr>
                      <w:rFonts w:hint="eastAsia"/>
                      <w:bCs/>
                      <w:snapToGrid w:val="0"/>
                      <w:kern w:val="0"/>
                      <w:szCs w:val="21"/>
                    </w:rPr>
                    <w:t>5g~30g.瓶</w:t>
                  </w:r>
                </w:p>
              </w:tc>
              <w:tc>
                <w:tcPr>
                  <w:tcW w:w="1403" w:type="dxa"/>
                  <w:vAlign w:val="center"/>
                </w:tcPr>
                <w:p w14:paraId="1B1B6A2C">
                  <w:pPr>
                    <w:widowControl/>
                    <w:adjustRightInd w:val="0"/>
                    <w:jc w:val="center"/>
                    <w:rPr>
                      <w:bCs/>
                      <w:snapToGrid w:val="0"/>
                      <w:kern w:val="0"/>
                      <w:szCs w:val="21"/>
                    </w:rPr>
                  </w:pPr>
                  <w:r>
                    <w:rPr>
                      <w:rFonts w:hint="eastAsia"/>
                      <w:bCs/>
                      <w:snapToGrid w:val="0"/>
                      <w:kern w:val="0"/>
                      <w:szCs w:val="21"/>
                    </w:rPr>
                    <w:t>0</w:t>
                  </w:r>
                </w:p>
              </w:tc>
              <w:tc>
                <w:tcPr>
                  <w:tcW w:w="1403" w:type="dxa"/>
                  <w:shd w:val="clear" w:color="auto" w:fill="auto"/>
                  <w:vAlign w:val="center"/>
                </w:tcPr>
                <w:p w14:paraId="09C229BC">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20</w:t>
                  </w:r>
                  <w:r>
                    <w:rPr>
                      <w:rFonts w:hint="eastAsia"/>
                      <w:bCs/>
                      <w:snapToGrid w:val="0"/>
                      <w:kern w:val="0"/>
                      <w:szCs w:val="21"/>
                    </w:rPr>
                    <w:t>t/a</w:t>
                  </w:r>
                </w:p>
              </w:tc>
              <w:tc>
                <w:tcPr>
                  <w:tcW w:w="1403" w:type="dxa"/>
                  <w:shd w:val="clear" w:color="auto" w:fill="auto"/>
                  <w:vAlign w:val="center"/>
                </w:tcPr>
                <w:p w14:paraId="4FA04AD7">
                  <w:pPr>
                    <w:widowControl/>
                    <w:adjustRightInd w:val="0"/>
                    <w:jc w:val="center"/>
                    <w:rPr>
                      <w:bCs/>
                      <w:snapToGrid w:val="0"/>
                      <w:kern w:val="0"/>
                      <w:szCs w:val="21"/>
                    </w:rPr>
                  </w:pPr>
                  <w:r>
                    <w:rPr>
                      <w:rFonts w:hint="eastAsia"/>
                      <w:bCs/>
                      <w:snapToGrid w:val="0"/>
                      <w:kern w:val="0"/>
                      <w:szCs w:val="21"/>
                    </w:rPr>
                    <w:t>+</w:t>
                  </w:r>
                  <w:r>
                    <w:rPr>
                      <w:rFonts w:hint="eastAsia"/>
                      <w:bCs/>
                      <w:snapToGrid w:val="0"/>
                      <w:kern w:val="0"/>
                      <w:szCs w:val="21"/>
                      <w:lang w:val="en-US" w:eastAsia="zh-CN"/>
                    </w:rPr>
                    <w:t>20</w:t>
                  </w:r>
                  <w:r>
                    <w:rPr>
                      <w:rFonts w:hint="eastAsia"/>
                      <w:bCs/>
                      <w:snapToGrid w:val="0"/>
                      <w:kern w:val="0"/>
                      <w:szCs w:val="21"/>
                    </w:rPr>
                    <w:t>t/a</w:t>
                  </w:r>
                </w:p>
              </w:tc>
            </w:tr>
            <w:tr w14:paraId="7E75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69A13BA">
                  <w:pPr>
                    <w:widowControl/>
                    <w:adjustRightInd w:val="0"/>
                    <w:jc w:val="center"/>
                    <w:rPr>
                      <w:bCs/>
                      <w:snapToGrid w:val="0"/>
                      <w:kern w:val="0"/>
                      <w:szCs w:val="21"/>
                    </w:rPr>
                  </w:pPr>
                  <w:r>
                    <w:rPr>
                      <w:rFonts w:hint="eastAsia"/>
                      <w:bCs/>
                      <w:snapToGrid w:val="0"/>
                      <w:kern w:val="0"/>
                      <w:szCs w:val="21"/>
                    </w:rPr>
                    <w:t>中药代煎</w:t>
                  </w:r>
                </w:p>
              </w:tc>
              <w:tc>
                <w:tcPr>
                  <w:tcW w:w="2806" w:type="dxa"/>
                  <w:shd w:val="clear" w:color="auto" w:fill="auto"/>
                  <w:vAlign w:val="center"/>
                </w:tcPr>
                <w:p w14:paraId="7D0FAF69">
                  <w:pPr>
                    <w:widowControl/>
                    <w:adjustRightInd w:val="0"/>
                    <w:jc w:val="center"/>
                    <w:rPr>
                      <w:bCs/>
                      <w:snapToGrid w:val="0"/>
                      <w:kern w:val="0"/>
                      <w:szCs w:val="21"/>
                    </w:rPr>
                  </w:pPr>
                  <w:r>
                    <w:rPr>
                      <w:rFonts w:hint="eastAsia"/>
                      <w:bCs/>
                      <w:snapToGrid w:val="0"/>
                      <w:kern w:val="0"/>
                      <w:szCs w:val="21"/>
                      <w:lang w:val="en-US" w:eastAsia="zh-CN"/>
                    </w:rPr>
                    <w:t>80~1</w:t>
                  </w:r>
                  <w:r>
                    <w:rPr>
                      <w:rFonts w:hint="eastAsia"/>
                      <w:bCs/>
                      <w:snapToGrid w:val="0"/>
                      <w:kern w:val="0"/>
                      <w:szCs w:val="21"/>
                    </w:rPr>
                    <w:t>00ml/袋</w:t>
                  </w:r>
                </w:p>
              </w:tc>
              <w:tc>
                <w:tcPr>
                  <w:tcW w:w="1403" w:type="dxa"/>
                  <w:vAlign w:val="center"/>
                </w:tcPr>
                <w:p w14:paraId="2CBA424B">
                  <w:pPr>
                    <w:widowControl/>
                    <w:adjustRightInd w:val="0"/>
                    <w:jc w:val="center"/>
                    <w:rPr>
                      <w:bCs/>
                      <w:snapToGrid w:val="0"/>
                      <w:kern w:val="0"/>
                      <w:szCs w:val="21"/>
                    </w:rPr>
                  </w:pPr>
                  <w:r>
                    <w:rPr>
                      <w:rFonts w:hint="eastAsia"/>
                      <w:bCs/>
                      <w:snapToGrid w:val="0"/>
                      <w:kern w:val="0"/>
                      <w:szCs w:val="21"/>
                    </w:rPr>
                    <w:t>0</w:t>
                  </w:r>
                </w:p>
              </w:tc>
              <w:tc>
                <w:tcPr>
                  <w:tcW w:w="1403" w:type="dxa"/>
                  <w:shd w:val="clear" w:color="auto" w:fill="auto"/>
                  <w:vAlign w:val="center"/>
                </w:tcPr>
                <w:p w14:paraId="185DB84C">
                  <w:pPr>
                    <w:widowControl/>
                    <w:adjustRightInd w:val="0"/>
                    <w:jc w:val="center"/>
                    <w:rPr>
                      <w:rFonts w:hint="default" w:eastAsia="宋体"/>
                      <w:bCs/>
                      <w:snapToGrid w:val="0"/>
                      <w:kern w:val="0"/>
                      <w:szCs w:val="21"/>
                      <w:lang w:val="en-US" w:eastAsia="zh-CN"/>
                    </w:rPr>
                  </w:pPr>
                  <w:r>
                    <w:rPr>
                      <w:rFonts w:hint="eastAsia"/>
                      <w:bCs/>
                      <w:snapToGrid w:val="0"/>
                      <w:kern w:val="0"/>
                      <w:szCs w:val="21"/>
                    </w:rPr>
                    <w:t>日煎煮</w:t>
                  </w:r>
                  <w:r>
                    <w:rPr>
                      <w:rFonts w:hint="eastAsia"/>
                      <w:bCs/>
                      <w:snapToGrid w:val="0"/>
                      <w:kern w:val="0"/>
                      <w:szCs w:val="21"/>
                      <w:lang w:val="en-US" w:eastAsia="zh-CN"/>
                    </w:rPr>
                    <w:t>1</w:t>
                  </w:r>
                  <w:r>
                    <w:rPr>
                      <w:rFonts w:hint="eastAsia"/>
                      <w:bCs/>
                      <w:snapToGrid w:val="0"/>
                      <w:kern w:val="0"/>
                      <w:szCs w:val="21"/>
                    </w:rPr>
                    <w:t>5</w:t>
                  </w:r>
                  <w:r>
                    <w:rPr>
                      <w:rFonts w:hint="eastAsia"/>
                      <w:bCs/>
                      <w:snapToGrid w:val="0"/>
                      <w:kern w:val="0"/>
                      <w:szCs w:val="21"/>
                      <w:lang w:val="en-US" w:eastAsia="zh-CN"/>
                    </w:rPr>
                    <w:t>0</w:t>
                  </w:r>
                  <w:r>
                    <w:rPr>
                      <w:rFonts w:hint="eastAsia"/>
                      <w:bCs/>
                      <w:snapToGrid w:val="0"/>
                      <w:kern w:val="0"/>
                      <w:szCs w:val="21"/>
                    </w:rPr>
                    <w:t>00</w:t>
                  </w:r>
                  <w:r>
                    <w:rPr>
                      <w:rFonts w:hint="eastAsia"/>
                      <w:bCs/>
                      <w:snapToGrid w:val="0"/>
                      <w:kern w:val="0"/>
                      <w:szCs w:val="21"/>
                      <w:lang w:val="en-US" w:eastAsia="zh-CN"/>
                    </w:rPr>
                    <w:t>副中药</w:t>
                  </w:r>
                </w:p>
              </w:tc>
              <w:tc>
                <w:tcPr>
                  <w:tcW w:w="1403" w:type="dxa"/>
                  <w:shd w:val="clear" w:color="auto" w:fill="auto"/>
                  <w:vAlign w:val="center"/>
                </w:tcPr>
                <w:p w14:paraId="7E74B9B3">
                  <w:pPr>
                    <w:widowControl/>
                    <w:adjustRightInd w:val="0"/>
                    <w:jc w:val="center"/>
                    <w:rPr>
                      <w:bCs/>
                      <w:snapToGrid w:val="0"/>
                      <w:kern w:val="0"/>
                      <w:szCs w:val="21"/>
                    </w:rPr>
                  </w:pPr>
                  <w:r>
                    <w:rPr>
                      <w:rFonts w:hint="eastAsia"/>
                      <w:bCs/>
                      <w:snapToGrid w:val="0"/>
                      <w:kern w:val="0"/>
                      <w:szCs w:val="21"/>
                    </w:rPr>
                    <w:t>+日煎煮</w:t>
                  </w:r>
                  <w:r>
                    <w:rPr>
                      <w:rFonts w:hint="eastAsia"/>
                      <w:bCs/>
                      <w:snapToGrid w:val="0"/>
                      <w:kern w:val="0"/>
                      <w:szCs w:val="21"/>
                      <w:lang w:val="en-US" w:eastAsia="zh-CN"/>
                    </w:rPr>
                    <w:t>1</w:t>
                  </w:r>
                  <w:r>
                    <w:rPr>
                      <w:rFonts w:hint="eastAsia"/>
                      <w:bCs/>
                      <w:snapToGrid w:val="0"/>
                      <w:kern w:val="0"/>
                      <w:szCs w:val="21"/>
                    </w:rPr>
                    <w:t>5</w:t>
                  </w:r>
                  <w:r>
                    <w:rPr>
                      <w:rFonts w:hint="eastAsia"/>
                      <w:bCs/>
                      <w:snapToGrid w:val="0"/>
                      <w:kern w:val="0"/>
                      <w:szCs w:val="21"/>
                      <w:lang w:val="en-US" w:eastAsia="zh-CN"/>
                    </w:rPr>
                    <w:t>0</w:t>
                  </w:r>
                  <w:r>
                    <w:rPr>
                      <w:rFonts w:hint="eastAsia"/>
                      <w:bCs/>
                      <w:snapToGrid w:val="0"/>
                      <w:kern w:val="0"/>
                      <w:szCs w:val="21"/>
                    </w:rPr>
                    <w:t>00</w:t>
                  </w:r>
                  <w:r>
                    <w:rPr>
                      <w:rFonts w:hint="eastAsia"/>
                      <w:bCs/>
                      <w:snapToGrid w:val="0"/>
                      <w:kern w:val="0"/>
                      <w:szCs w:val="21"/>
                      <w:lang w:val="en-US" w:eastAsia="zh-CN"/>
                    </w:rPr>
                    <w:t>副中药</w:t>
                  </w:r>
                </w:p>
              </w:tc>
            </w:tr>
          </w:tbl>
          <w:p w14:paraId="309BA6BE">
            <w:pPr>
              <w:widowControl/>
              <w:adjustRightInd w:val="0"/>
              <w:spacing w:line="360" w:lineRule="auto"/>
              <w:ind w:firstLine="480" w:firstLineChars="200"/>
              <w:rPr>
                <w:bCs/>
                <w:snapToGrid w:val="0"/>
                <w:kern w:val="0"/>
                <w:sz w:val="24"/>
              </w:rPr>
            </w:pPr>
            <w:r>
              <w:rPr>
                <w:rFonts w:hint="eastAsia"/>
                <w:bCs/>
                <w:snapToGrid w:val="0"/>
                <w:kern w:val="0"/>
                <w:sz w:val="24"/>
              </w:rPr>
              <w:t>5、主要原辅材料</w:t>
            </w:r>
          </w:p>
          <w:p w14:paraId="7919FC19">
            <w:pPr>
              <w:widowControl/>
              <w:adjustRightInd w:val="0"/>
              <w:spacing w:line="360" w:lineRule="auto"/>
              <w:ind w:firstLine="480" w:firstLineChars="200"/>
              <w:rPr>
                <w:bCs/>
                <w:snapToGrid w:val="0"/>
                <w:kern w:val="0"/>
                <w:sz w:val="24"/>
              </w:rPr>
            </w:pPr>
            <w:r>
              <w:rPr>
                <w:rFonts w:hint="eastAsia"/>
                <w:bCs/>
                <w:snapToGrid w:val="0"/>
                <w:kern w:val="0"/>
                <w:sz w:val="24"/>
              </w:rPr>
              <w:t>（1）主要原辅材料类别及用量</w:t>
            </w:r>
          </w:p>
          <w:p w14:paraId="2E6B2263">
            <w:pPr>
              <w:widowControl/>
              <w:adjustRightInd w:val="0"/>
              <w:spacing w:line="360" w:lineRule="auto"/>
              <w:ind w:firstLine="480" w:firstLineChars="200"/>
              <w:rPr>
                <w:bCs/>
                <w:snapToGrid w:val="0"/>
                <w:kern w:val="0"/>
                <w:sz w:val="24"/>
              </w:rPr>
            </w:pPr>
            <w:r>
              <w:rPr>
                <w:rFonts w:hint="eastAsia"/>
                <w:bCs/>
                <w:snapToGrid w:val="0"/>
                <w:kern w:val="0"/>
                <w:sz w:val="24"/>
              </w:rPr>
              <w:t>项目运营期内主要原辅材料及消耗数量，详见下表。</w:t>
            </w:r>
          </w:p>
          <w:p w14:paraId="00C2A740">
            <w:pPr>
              <w:widowControl/>
              <w:adjustRightInd w:val="0"/>
              <w:spacing w:line="360" w:lineRule="auto"/>
              <w:jc w:val="center"/>
              <w:rPr>
                <w:bCs/>
                <w:snapToGrid w:val="0"/>
                <w:kern w:val="0"/>
                <w:sz w:val="24"/>
                <w:highlight w:val="none"/>
              </w:rPr>
            </w:pPr>
            <w:r>
              <w:rPr>
                <w:rFonts w:hint="eastAsia"/>
                <w:bCs/>
                <w:snapToGrid w:val="0"/>
                <w:kern w:val="0"/>
                <w:sz w:val="24"/>
                <w:highlight w:val="none"/>
              </w:rPr>
              <w:t>表2-5 项目主要原辅材料消耗一览表</w:t>
            </w:r>
          </w:p>
          <w:tbl>
            <w:tblPr>
              <w:tblStyle w:val="15"/>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2165"/>
              <w:gridCol w:w="825"/>
              <w:gridCol w:w="1005"/>
              <w:gridCol w:w="645"/>
              <w:gridCol w:w="900"/>
              <w:gridCol w:w="2461"/>
            </w:tblGrid>
            <w:tr w14:paraId="3028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35" w:type="dxa"/>
                  <w:vAlign w:val="center"/>
                </w:tcPr>
                <w:p w14:paraId="0A14EED3">
                  <w:pPr>
                    <w:jc w:val="center"/>
                    <w:rPr>
                      <w:szCs w:val="21"/>
                      <w:highlight w:val="none"/>
                    </w:rPr>
                  </w:pPr>
                  <w:r>
                    <w:rPr>
                      <w:szCs w:val="21"/>
                      <w:highlight w:val="none"/>
                    </w:rPr>
                    <w:t>序号</w:t>
                  </w:r>
                </w:p>
              </w:tc>
              <w:tc>
                <w:tcPr>
                  <w:tcW w:w="2165" w:type="dxa"/>
                  <w:vAlign w:val="center"/>
                </w:tcPr>
                <w:p w14:paraId="494942AB">
                  <w:pPr>
                    <w:jc w:val="center"/>
                    <w:rPr>
                      <w:szCs w:val="21"/>
                      <w:highlight w:val="none"/>
                    </w:rPr>
                  </w:pPr>
                  <w:r>
                    <w:rPr>
                      <w:szCs w:val="21"/>
                      <w:highlight w:val="none"/>
                    </w:rPr>
                    <w:t>名称</w:t>
                  </w:r>
                </w:p>
              </w:tc>
              <w:tc>
                <w:tcPr>
                  <w:tcW w:w="825" w:type="dxa"/>
                  <w:vAlign w:val="center"/>
                </w:tcPr>
                <w:p w14:paraId="5DE4D693">
                  <w:pPr>
                    <w:jc w:val="center"/>
                    <w:rPr>
                      <w:szCs w:val="21"/>
                      <w:highlight w:val="none"/>
                    </w:rPr>
                  </w:pPr>
                  <w:r>
                    <w:rPr>
                      <w:szCs w:val="21"/>
                      <w:highlight w:val="none"/>
                    </w:rPr>
                    <w:t>年用量t/a</w:t>
                  </w:r>
                </w:p>
              </w:tc>
              <w:tc>
                <w:tcPr>
                  <w:tcW w:w="1005" w:type="dxa"/>
                  <w:vAlign w:val="center"/>
                </w:tcPr>
                <w:p w14:paraId="6642D883">
                  <w:pPr>
                    <w:jc w:val="center"/>
                    <w:rPr>
                      <w:szCs w:val="21"/>
                      <w:highlight w:val="none"/>
                    </w:rPr>
                  </w:pPr>
                  <w:r>
                    <w:rPr>
                      <w:szCs w:val="21"/>
                      <w:highlight w:val="none"/>
                    </w:rPr>
                    <w:t>规格</w:t>
                  </w:r>
                </w:p>
              </w:tc>
              <w:tc>
                <w:tcPr>
                  <w:tcW w:w="645" w:type="dxa"/>
                  <w:vAlign w:val="center"/>
                </w:tcPr>
                <w:p w14:paraId="0FBCD703">
                  <w:pPr>
                    <w:jc w:val="center"/>
                    <w:rPr>
                      <w:szCs w:val="21"/>
                      <w:highlight w:val="none"/>
                    </w:rPr>
                  </w:pPr>
                  <w:r>
                    <w:rPr>
                      <w:szCs w:val="21"/>
                      <w:highlight w:val="none"/>
                    </w:rPr>
                    <w:t>储存方式</w:t>
                  </w:r>
                </w:p>
              </w:tc>
              <w:tc>
                <w:tcPr>
                  <w:tcW w:w="900" w:type="dxa"/>
                  <w:vAlign w:val="center"/>
                </w:tcPr>
                <w:p w14:paraId="56DA5427">
                  <w:pPr>
                    <w:jc w:val="center"/>
                    <w:rPr>
                      <w:szCs w:val="21"/>
                      <w:highlight w:val="none"/>
                    </w:rPr>
                  </w:pPr>
                  <w:r>
                    <w:rPr>
                      <w:szCs w:val="21"/>
                      <w:highlight w:val="none"/>
                    </w:rPr>
                    <w:t>最大储存量</w:t>
                  </w:r>
                  <w:r>
                    <w:rPr>
                      <w:rFonts w:hint="eastAsia"/>
                      <w:szCs w:val="21"/>
                      <w:highlight w:val="none"/>
                    </w:rPr>
                    <w:t>t</w:t>
                  </w:r>
                </w:p>
              </w:tc>
              <w:tc>
                <w:tcPr>
                  <w:tcW w:w="2461" w:type="dxa"/>
                  <w:vAlign w:val="center"/>
                </w:tcPr>
                <w:p w14:paraId="2429E690">
                  <w:pPr>
                    <w:jc w:val="center"/>
                    <w:rPr>
                      <w:szCs w:val="21"/>
                      <w:highlight w:val="none"/>
                    </w:rPr>
                  </w:pPr>
                  <w:r>
                    <w:rPr>
                      <w:szCs w:val="21"/>
                      <w:highlight w:val="none"/>
                    </w:rPr>
                    <w:t>备注</w:t>
                  </w:r>
                </w:p>
              </w:tc>
            </w:tr>
            <w:tr w14:paraId="43BF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vAlign w:val="center"/>
                </w:tcPr>
                <w:p w14:paraId="12AA09F9">
                  <w:pPr>
                    <w:jc w:val="center"/>
                    <w:rPr>
                      <w:szCs w:val="21"/>
                      <w:highlight w:val="none"/>
                    </w:rPr>
                  </w:pPr>
                  <w:r>
                    <w:rPr>
                      <w:szCs w:val="21"/>
                      <w:highlight w:val="none"/>
                    </w:rPr>
                    <w:t>1</w:t>
                  </w:r>
                </w:p>
              </w:tc>
              <w:tc>
                <w:tcPr>
                  <w:tcW w:w="2165" w:type="dxa"/>
                  <w:vAlign w:val="center"/>
                </w:tcPr>
                <w:p w14:paraId="1EE70B25">
                  <w:pPr>
                    <w:snapToGrid w:val="0"/>
                    <w:jc w:val="center"/>
                    <w:rPr>
                      <w:color w:val="FF0000"/>
                      <w:szCs w:val="21"/>
                      <w:highlight w:val="none"/>
                    </w:rPr>
                  </w:pPr>
                  <w:r>
                    <w:rPr>
                      <w:rFonts w:hint="eastAsia"/>
                      <w:color w:val="FF0000"/>
                      <w:szCs w:val="21"/>
                      <w:highlight w:val="none"/>
                    </w:rPr>
                    <w:t>中药材</w:t>
                  </w:r>
                </w:p>
              </w:tc>
              <w:tc>
                <w:tcPr>
                  <w:tcW w:w="825" w:type="dxa"/>
                  <w:vAlign w:val="center"/>
                </w:tcPr>
                <w:p w14:paraId="306CCEF4">
                  <w:pPr>
                    <w:snapToGrid w:val="0"/>
                    <w:jc w:val="center"/>
                    <w:rPr>
                      <w:rFonts w:hint="default" w:eastAsia="宋体"/>
                      <w:color w:val="FF0000"/>
                      <w:szCs w:val="21"/>
                      <w:highlight w:val="none"/>
                      <w:lang w:val="en-US" w:eastAsia="zh-CN"/>
                    </w:rPr>
                  </w:pPr>
                  <w:r>
                    <w:rPr>
                      <w:rFonts w:hint="eastAsia"/>
                      <w:color w:val="FF0000"/>
                      <w:szCs w:val="21"/>
                      <w:highlight w:val="none"/>
                      <w:lang w:val="en-US" w:eastAsia="zh-CN"/>
                    </w:rPr>
                    <w:t>1590.024</w:t>
                  </w:r>
                </w:p>
              </w:tc>
              <w:tc>
                <w:tcPr>
                  <w:tcW w:w="1005" w:type="dxa"/>
                  <w:vAlign w:val="center"/>
                </w:tcPr>
                <w:p w14:paraId="46A8E17D">
                  <w:pPr>
                    <w:jc w:val="center"/>
                    <w:rPr>
                      <w:color w:val="FF0000"/>
                      <w:szCs w:val="21"/>
                      <w:highlight w:val="none"/>
                    </w:rPr>
                  </w:pPr>
                  <w:r>
                    <w:rPr>
                      <w:rFonts w:hint="eastAsia"/>
                      <w:color w:val="FF0000"/>
                      <w:szCs w:val="21"/>
                      <w:highlight w:val="none"/>
                    </w:rPr>
                    <w:t>50kg/袋</w:t>
                  </w:r>
                </w:p>
              </w:tc>
              <w:tc>
                <w:tcPr>
                  <w:tcW w:w="645" w:type="dxa"/>
                  <w:vAlign w:val="center"/>
                </w:tcPr>
                <w:p w14:paraId="0F5EBE53">
                  <w:pPr>
                    <w:jc w:val="center"/>
                    <w:rPr>
                      <w:color w:val="FF0000"/>
                      <w:szCs w:val="21"/>
                      <w:highlight w:val="none"/>
                    </w:rPr>
                  </w:pPr>
                  <w:r>
                    <w:rPr>
                      <w:rFonts w:hint="eastAsia"/>
                      <w:color w:val="FF0000"/>
                      <w:szCs w:val="21"/>
                      <w:highlight w:val="none"/>
                    </w:rPr>
                    <w:t>袋装</w:t>
                  </w:r>
                </w:p>
              </w:tc>
              <w:tc>
                <w:tcPr>
                  <w:tcW w:w="900" w:type="dxa"/>
                  <w:vAlign w:val="center"/>
                </w:tcPr>
                <w:p w14:paraId="4420182C">
                  <w:pPr>
                    <w:jc w:val="center"/>
                    <w:rPr>
                      <w:color w:val="FF0000"/>
                      <w:szCs w:val="21"/>
                      <w:highlight w:val="none"/>
                    </w:rPr>
                  </w:pPr>
                  <w:r>
                    <w:rPr>
                      <w:rFonts w:hint="eastAsia"/>
                      <w:color w:val="FF0000"/>
                      <w:szCs w:val="21"/>
                      <w:highlight w:val="none"/>
                      <w:lang w:val="en-US" w:eastAsia="zh-CN"/>
                    </w:rPr>
                    <w:t>1</w:t>
                  </w:r>
                  <w:r>
                    <w:rPr>
                      <w:rFonts w:hint="eastAsia"/>
                      <w:color w:val="FF0000"/>
                      <w:szCs w:val="21"/>
                      <w:highlight w:val="none"/>
                    </w:rPr>
                    <w:t>0</w:t>
                  </w:r>
                </w:p>
              </w:tc>
              <w:tc>
                <w:tcPr>
                  <w:tcW w:w="2461" w:type="dxa"/>
                  <w:vAlign w:val="center"/>
                </w:tcPr>
                <w:p w14:paraId="74D8CF08">
                  <w:pPr>
                    <w:jc w:val="center"/>
                    <w:rPr>
                      <w:color w:val="FF0000"/>
                      <w:szCs w:val="21"/>
                      <w:highlight w:val="none"/>
                    </w:rPr>
                  </w:pPr>
                  <w:r>
                    <w:rPr>
                      <w:rFonts w:hint="eastAsia"/>
                      <w:color w:val="FF0000"/>
                      <w:szCs w:val="21"/>
                      <w:highlight w:val="none"/>
                    </w:rPr>
                    <w:t>外购成品，主要为川牛膝及陈皮类、黄精及熟地黄类、麸炒苍术及酒川芎类、薏苡仁及黄芪类</w:t>
                  </w:r>
                  <w:r>
                    <w:rPr>
                      <w:rFonts w:hint="eastAsia"/>
                      <w:color w:val="FF0000"/>
                      <w:szCs w:val="21"/>
                      <w:highlight w:val="none"/>
                      <w:lang w:eastAsia="zh-CN"/>
                    </w:rPr>
                    <w:t>、</w:t>
                  </w:r>
                  <w:r>
                    <w:rPr>
                      <w:rFonts w:hint="eastAsia"/>
                      <w:color w:val="FF0000"/>
                      <w:szCs w:val="21"/>
                      <w:highlight w:val="none"/>
                      <w:lang w:val="en-US" w:eastAsia="zh-CN"/>
                    </w:rPr>
                    <w:t>滑石</w:t>
                  </w:r>
                  <w:r>
                    <w:rPr>
                      <w:rFonts w:hint="eastAsia"/>
                      <w:color w:val="FF0000"/>
                      <w:szCs w:val="21"/>
                      <w:highlight w:val="none"/>
                    </w:rPr>
                    <w:t>等</w:t>
                  </w:r>
                </w:p>
              </w:tc>
            </w:tr>
            <w:tr w14:paraId="62E6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249115E3">
                  <w:pPr>
                    <w:jc w:val="center"/>
                    <w:rPr>
                      <w:rFonts w:ascii="Times New Roman" w:hAnsi="Times New Roman" w:eastAsia="宋体" w:cs="Times New Roman"/>
                      <w:kern w:val="2"/>
                      <w:sz w:val="21"/>
                      <w:szCs w:val="21"/>
                      <w:highlight w:val="none"/>
                      <w:lang w:val="en-US" w:eastAsia="zh-CN" w:bidi="ar-SA"/>
                    </w:rPr>
                  </w:pPr>
                  <w:r>
                    <w:rPr>
                      <w:szCs w:val="21"/>
                      <w:highlight w:val="none"/>
                    </w:rPr>
                    <w:t>2</w:t>
                  </w:r>
                </w:p>
              </w:tc>
              <w:tc>
                <w:tcPr>
                  <w:tcW w:w="2165" w:type="dxa"/>
                  <w:vAlign w:val="center"/>
                </w:tcPr>
                <w:p w14:paraId="73219666">
                  <w:pPr>
                    <w:snapToGrid w:val="0"/>
                    <w:jc w:val="center"/>
                    <w:rPr>
                      <w:rFonts w:hint="eastAsia" w:eastAsia="宋体"/>
                      <w:color w:val="FF0000"/>
                      <w:szCs w:val="21"/>
                      <w:highlight w:val="none"/>
                      <w:lang w:val="en-US" w:eastAsia="zh-CN"/>
                    </w:rPr>
                  </w:pPr>
                  <w:r>
                    <w:rPr>
                      <w:rFonts w:hint="eastAsia"/>
                      <w:color w:val="FF0000"/>
                      <w:szCs w:val="21"/>
                      <w:highlight w:val="none"/>
                      <w:lang w:val="en-US" w:eastAsia="zh-CN"/>
                    </w:rPr>
                    <w:t>滑石</w:t>
                  </w:r>
                </w:p>
              </w:tc>
              <w:tc>
                <w:tcPr>
                  <w:tcW w:w="825" w:type="dxa"/>
                  <w:vAlign w:val="center"/>
                </w:tcPr>
                <w:p w14:paraId="7C5AEF06">
                  <w:pPr>
                    <w:snapToGrid w:val="0"/>
                    <w:jc w:val="center"/>
                    <w:rPr>
                      <w:rFonts w:hint="default"/>
                      <w:color w:val="FF0000"/>
                      <w:szCs w:val="21"/>
                      <w:highlight w:val="none"/>
                      <w:lang w:val="en-US" w:eastAsia="zh-CN"/>
                    </w:rPr>
                  </w:pPr>
                  <w:r>
                    <w:rPr>
                      <w:rFonts w:hint="eastAsia"/>
                      <w:color w:val="FF0000"/>
                      <w:szCs w:val="21"/>
                      <w:highlight w:val="none"/>
                      <w:lang w:val="en-US" w:eastAsia="zh-CN"/>
                    </w:rPr>
                    <w:t>15.02</w:t>
                  </w:r>
                </w:p>
              </w:tc>
              <w:tc>
                <w:tcPr>
                  <w:tcW w:w="1005" w:type="dxa"/>
                  <w:vAlign w:val="center"/>
                </w:tcPr>
                <w:p w14:paraId="0E77847A">
                  <w:pPr>
                    <w:jc w:val="center"/>
                    <w:rPr>
                      <w:rFonts w:hint="eastAsia" w:eastAsia="宋体"/>
                      <w:color w:val="FF0000"/>
                      <w:szCs w:val="21"/>
                      <w:highlight w:val="none"/>
                      <w:lang w:val="en-US" w:eastAsia="zh-CN"/>
                    </w:rPr>
                  </w:pPr>
                  <w:r>
                    <w:rPr>
                      <w:rFonts w:hint="eastAsia"/>
                      <w:color w:val="FF0000"/>
                      <w:szCs w:val="21"/>
                      <w:highlight w:val="none"/>
                      <w:lang w:val="en-US" w:eastAsia="zh-CN"/>
                    </w:rPr>
                    <w:t>/</w:t>
                  </w:r>
                </w:p>
              </w:tc>
              <w:tc>
                <w:tcPr>
                  <w:tcW w:w="645" w:type="dxa"/>
                  <w:vAlign w:val="center"/>
                </w:tcPr>
                <w:p w14:paraId="49161E0D">
                  <w:pPr>
                    <w:jc w:val="center"/>
                    <w:rPr>
                      <w:rFonts w:hint="eastAsia" w:eastAsia="宋体"/>
                      <w:color w:val="FF0000"/>
                      <w:szCs w:val="21"/>
                      <w:highlight w:val="none"/>
                      <w:lang w:val="en-US" w:eastAsia="zh-CN"/>
                    </w:rPr>
                  </w:pPr>
                  <w:r>
                    <w:rPr>
                      <w:rFonts w:hint="eastAsia"/>
                      <w:color w:val="FF0000"/>
                      <w:szCs w:val="21"/>
                      <w:highlight w:val="none"/>
                      <w:lang w:val="en-US" w:eastAsia="zh-CN"/>
                    </w:rPr>
                    <w:t>散装</w:t>
                  </w:r>
                </w:p>
              </w:tc>
              <w:tc>
                <w:tcPr>
                  <w:tcW w:w="900" w:type="dxa"/>
                  <w:vAlign w:val="center"/>
                </w:tcPr>
                <w:p w14:paraId="0308C76D">
                  <w:pPr>
                    <w:jc w:val="center"/>
                    <w:rPr>
                      <w:rFonts w:hint="default"/>
                      <w:color w:val="FF0000"/>
                      <w:szCs w:val="21"/>
                      <w:highlight w:val="none"/>
                      <w:lang w:val="en-US" w:eastAsia="zh-CN"/>
                    </w:rPr>
                  </w:pPr>
                  <w:r>
                    <w:rPr>
                      <w:rFonts w:hint="eastAsia"/>
                      <w:color w:val="FF0000"/>
                      <w:szCs w:val="21"/>
                      <w:highlight w:val="none"/>
                      <w:lang w:val="en-US" w:eastAsia="zh-CN"/>
                    </w:rPr>
                    <w:t>0.5</w:t>
                  </w:r>
                </w:p>
              </w:tc>
              <w:tc>
                <w:tcPr>
                  <w:tcW w:w="2461" w:type="dxa"/>
                  <w:vAlign w:val="center"/>
                </w:tcPr>
                <w:p w14:paraId="3B64D909">
                  <w:pPr>
                    <w:jc w:val="center"/>
                    <w:rPr>
                      <w:rFonts w:hint="default" w:eastAsia="宋体"/>
                      <w:color w:val="FF0000"/>
                      <w:szCs w:val="21"/>
                      <w:highlight w:val="none"/>
                      <w:lang w:val="en-US" w:eastAsia="zh-CN"/>
                    </w:rPr>
                  </w:pPr>
                  <w:r>
                    <w:rPr>
                      <w:rFonts w:hint="eastAsia"/>
                      <w:color w:val="FF0000"/>
                      <w:szCs w:val="21"/>
                      <w:highlight w:val="none"/>
                      <w:lang w:val="en-US" w:eastAsia="zh-CN"/>
                    </w:rPr>
                    <w:t>外购成品</w:t>
                  </w:r>
                </w:p>
              </w:tc>
            </w:tr>
            <w:tr w14:paraId="2723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14F94057">
                  <w:pPr>
                    <w:jc w:val="center"/>
                    <w:rPr>
                      <w:rFonts w:ascii="Times New Roman" w:hAnsi="Times New Roman" w:eastAsia="宋体" w:cs="Times New Roman"/>
                      <w:kern w:val="2"/>
                      <w:sz w:val="21"/>
                      <w:szCs w:val="21"/>
                      <w:highlight w:val="none"/>
                      <w:lang w:val="en-US" w:eastAsia="zh-CN" w:bidi="ar-SA"/>
                    </w:rPr>
                  </w:pPr>
                  <w:r>
                    <w:rPr>
                      <w:szCs w:val="21"/>
                      <w:highlight w:val="none"/>
                    </w:rPr>
                    <w:t>3</w:t>
                  </w:r>
                </w:p>
              </w:tc>
              <w:tc>
                <w:tcPr>
                  <w:tcW w:w="2165" w:type="dxa"/>
                  <w:vAlign w:val="center"/>
                </w:tcPr>
                <w:p w14:paraId="7D68C4D7">
                  <w:pPr>
                    <w:snapToGrid w:val="0"/>
                    <w:jc w:val="center"/>
                    <w:rPr>
                      <w:szCs w:val="21"/>
                      <w:highlight w:val="none"/>
                    </w:rPr>
                  </w:pPr>
                  <w:r>
                    <w:rPr>
                      <w:rFonts w:hint="eastAsia"/>
                      <w:szCs w:val="21"/>
                      <w:highlight w:val="none"/>
                    </w:rPr>
                    <w:t>袋泡茶</w:t>
                  </w:r>
                </w:p>
              </w:tc>
              <w:tc>
                <w:tcPr>
                  <w:tcW w:w="825" w:type="dxa"/>
                  <w:vAlign w:val="center"/>
                </w:tcPr>
                <w:p w14:paraId="6D001214">
                  <w:pPr>
                    <w:snapToGrid w:val="0"/>
                    <w:jc w:val="center"/>
                    <w:rPr>
                      <w:rFonts w:hint="eastAsia" w:eastAsia="宋体"/>
                      <w:szCs w:val="21"/>
                      <w:highlight w:val="none"/>
                      <w:lang w:eastAsia="zh-CN"/>
                    </w:rPr>
                  </w:pPr>
                  <w:r>
                    <w:rPr>
                      <w:rFonts w:hint="eastAsia"/>
                      <w:szCs w:val="21"/>
                      <w:highlight w:val="none"/>
                    </w:rPr>
                    <w:t>50.</w:t>
                  </w:r>
                  <w:r>
                    <w:rPr>
                      <w:rFonts w:hint="eastAsia"/>
                      <w:szCs w:val="21"/>
                      <w:highlight w:val="none"/>
                      <w:lang w:val="en-US" w:eastAsia="zh-CN"/>
                    </w:rPr>
                    <w:t>3</w:t>
                  </w:r>
                </w:p>
              </w:tc>
              <w:tc>
                <w:tcPr>
                  <w:tcW w:w="1005" w:type="dxa"/>
                  <w:vAlign w:val="center"/>
                </w:tcPr>
                <w:p w14:paraId="39B214D2">
                  <w:pPr>
                    <w:jc w:val="center"/>
                    <w:rPr>
                      <w:szCs w:val="21"/>
                      <w:highlight w:val="none"/>
                    </w:rPr>
                  </w:pPr>
                  <w:r>
                    <w:rPr>
                      <w:rFonts w:hint="eastAsia"/>
                      <w:szCs w:val="21"/>
                      <w:highlight w:val="none"/>
                    </w:rPr>
                    <w:t>50kg/袋</w:t>
                  </w:r>
                </w:p>
              </w:tc>
              <w:tc>
                <w:tcPr>
                  <w:tcW w:w="645" w:type="dxa"/>
                  <w:vAlign w:val="center"/>
                </w:tcPr>
                <w:p w14:paraId="5283D283">
                  <w:pPr>
                    <w:jc w:val="center"/>
                    <w:rPr>
                      <w:szCs w:val="21"/>
                      <w:highlight w:val="none"/>
                    </w:rPr>
                  </w:pPr>
                  <w:r>
                    <w:rPr>
                      <w:rFonts w:hint="eastAsia"/>
                      <w:szCs w:val="21"/>
                      <w:highlight w:val="none"/>
                    </w:rPr>
                    <w:t>袋装</w:t>
                  </w:r>
                </w:p>
              </w:tc>
              <w:tc>
                <w:tcPr>
                  <w:tcW w:w="900" w:type="dxa"/>
                  <w:vAlign w:val="center"/>
                </w:tcPr>
                <w:p w14:paraId="1792A370">
                  <w:pPr>
                    <w:jc w:val="center"/>
                    <w:rPr>
                      <w:szCs w:val="21"/>
                      <w:highlight w:val="none"/>
                    </w:rPr>
                  </w:pPr>
                  <w:r>
                    <w:rPr>
                      <w:rFonts w:hint="eastAsia"/>
                      <w:szCs w:val="21"/>
                      <w:highlight w:val="none"/>
                    </w:rPr>
                    <w:t>2</w:t>
                  </w:r>
                </w:p>
              </w:tc>
              <w:tc>
                <w:tcPr>
                  <w:tcW w:w="2461" w:type="dxa"/>
                  <w:vAlign w:val="center"/>
                </w:tcPr>
                <w:p w14:paraId="5E6609D9">
                  <w:pPr>
                    <w:jc w:val="center"/>
                    <w:rPr>
                      <w:szCs w:val="21"/>
                      <w:highlight w:val="none"/>
                    </w:rPr>
                  </w:pPr>
                  <w:r>
                    <w:rPr>
                      <w:rFonts w:hint="eastAsia"/>
                      <w:szCs w:val="21"/>
                      <w:highlight w:val="none"/>
                    </w:rPr>
                    <w:t>外购成品，茯苓蒲公英芡实茶、菊花青柑茶 、红参黄芪茶、柠檬荷叶茶、红豆薏米茶等</w:t>
                  </w:r>
                </w:p>
              </w:tc>
            </w:tr>
            <w:tr w14:paraId="5EBA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78A87AE7">
                  <w:pPr>
                    <w:jc w:val="center"/>
                    <w:rPr>
                      <w:rFonts w:ascii="Times New Roman" w:hAnsi="Times New Roman" w:eastAsia="宋体" w:cs="Times New Roman"/>
                      <w:kern w:val="2"/>
                      <w:sz w:val="21"/>
                      <w:szCs w:val="21"/>
                      <w:highlight w:val="none"/>
                      <w:lang w:val="en-US" w:eastAsia="zh-CN" w:bidi="ar-SA"/>
                    </w:rPr>
                  </w:pPr>
                  <w:r>
                    <w:rPr>
                      <w:szCs w:val="21"/>
                      <w:highlight w:val="none"/>
                    </w:rPr>
                    <w:t>4</w:t>
                  </w:r>
                </w:p>
              </w:tc>
              <w:tc>
                <w:tcPr>
                  <w:tcW w:w="2165" w:type="dxa"/>
                  <w:vAlign w:val="center"/>
                </w:tcPr>
                <w:p w14:paraId="473A770F">
                  <w:pPr>
                    <w:snapToGrid w:val="0"/>
                    <w:jc w:val="center"/>
                    <w:rPr>
                      <w:rFonts w:hint="eastAsia" w:eastAsia="宋体"/>
                      <w:szCs w:val="21"/>
                      <w:highlight w:val="none"/>
                      <w:lang w:eastAsia="zh-CN"/>
                    </w:rPr>
                  </w:pPr>
                  <w:r>
                    <w:rPr>
                      <w:rFonts w:hint="eastAsia"/>
                      <w:szCs w:val="21"/>
                      <w:highlight w:val="none"/>
                      <w:lang w:val="en-US" w:eastAsia="zh-CN"/>
                    </w:rPr>
                    <w:t>辅料</w:t>
                  </w:r>
                </w:p>
              </w:tc>
              <w:tc>
                <w:tcPr>
                  <w:tcW w:w="825" w:type="dxa"/>
                  <w:vAlign w:val="center"/>
                </w:tcPr>
                <w:p w14:paraId="2884C94A">
                  <w:pPr>
                    <w:snapToGrid w:val="0"/>
                    <w:jc w:val="center"/>
                    <w:rPr>
                      <w:rFonts w:hint="default" w:eastAsia="宋体"/>
                      <w:szCs w:val="21"/>
                      <w:highlight w:val="none"/>
                      <w:lang w:val="en-US" w:eastAsia="zh-CN"/>
                    </w:rPr>
                  </w:pPr>
                  <w:r>
                    <w:rPr>
                      <w:rFonts w:hint="eastAsia"/>
                      <w:szCs w:val="21"/>
                      <w:highlight w:val="none"/>
                      <w:lang w:val="en-US" w:eastAsia="zh-CN"/>
                    </w:rPr>
                    <w:t>5.991</w:t>
                  </w:r>
                </w:p>
              </w:tc>
              <w:tc>
                <w:tcPr>
                  <w:tcW w:w="1005" w:type="dxa"/>
                  <w:vAlign w:val="center"/>
                </w:tcPr>
                <w:p w14:paraId="4DE73166">
                  <w:pPr>
                    <w:jc w:val="center"/>
                    <w:rPr>
                      <w:rFonts w:hint="eastAsia" w:eastAsia="宋体"/>
                      <w:szCs w:val="21"/>
                      <w:highlight w:val="none"/>
                      <w:lang w:val="en-US" w:eastAsia="zh-CN"/>
                    </w:rPr>
                  </w:pPr>
                  <w:r>
                    <w:rPr>
                      <w:rFonts w:hint="eastAsia"/>
                      <w:szCs w:val="21"/>
                      <w:highlight w:val="none"/>
                      <w:lang w:val="en-US" w:eastAsia="zh-CN"/>
                    </w:rPr>
                    <w:t>/</w:t>
                  </w:r>
                </w:p>
              </w:tc>
              <w:tc>
                <w:tcPr>
                  <w:tcW w:w="645" w:type="dxa"/>
                  <w:vAlign w:val="center"/>
                </w:tcPr>
                <w:p w14:paraId="063E6329">
                  <w:pPr>
                    <w:jc w:val="center"/>
                    <w:rPr>
                      <w:rFonts w:hint="eastAsia" w:eastAsia="宋体"/>
                      <w:szCs w:val="21"/>
                      <w:highlight w:val="none"/>
                      <w:lang w:val="en-US" w:eastAsia="zh-CN"/>
                    </w:rPr>
                  </w:pPr>
                  <w:r>
                    <w:rPr>
                      <w:rFonts w:hint="eastAsia"/>
                      <w:szCs w:val="21"/>
                      <w:highlight w:val="none"/>
                      <w:lang w:val="en-US" w:eastAsia="zh-CN"/>
                    </w:rPr>
                    <w:t>/</w:t>
                  </w:r>
                </w:p>
              </w:tc>
              <w:tc>
                <w:tcPr>
                  <w:tcW w:w="900" w:type="dxa"/>
                  <w:vAlign w:val="center"/>
                </w:tcPr>
                <w:p w14:paraId="5B8F9126">
                  <w:pPr>
                    <w:jc w:val="center"/>
                    <w:rPr>
                      <w:rFonts w:hint="eastAsia" w:eastAsia="宋体"/>
                      <w:szCs w:val="21"/>
                      <w:highlight w:val="none"/>
                      <w:lang w:eastAsia="zh-CN"/>
                    </w:rPr>
                  </w:pPr>
                  <w:r>
                    <w:rPr>
                      <w:rFonts w:hint="eastAsia"/>
                      <w:szCs w:val="21"/>
                      <w:highlight w:val="none"/>
                    </w:rPr>
                    <w:t>0.</w:t>
                  </w:r>
                  <w:r>
                    <w:rPr>
                      <w:rFonts w:hint="eastAsia"/>
                      <w:szCs w:val="21"/>
                      <w:highlight w:val="none"/>
                      <w:lang w:val="en-US" w:eastAsia="zh-CN"/>
                    </w:rPr>
                    <w:t>5</w:t>
                  </w:r>
                </w:p>
              </w:tc>
              <w:tc>
                <w:tcPr>
                  <w:tcW w:w="2461" w:type="dxa"/>
                  <w:vAlign w:val="center"/>
                </w:tcPr>
                <w:p w14:paraId="6E32A4BE">
                  <w:pPr>
                    <w:jc w:val="center"/>
                    <w:rPr>
                      <w:rFonts w:hint="eastAsia" w:eastAsia="宋体"/>
                      <w:szCs w:val="21"/>
                      <w:highlight w:val="none"/>
                      <w:lang w:eastAsia="zh-CN"/>
                    </w:rPr>
                  </w:pPr>
                  <w:r>
                    <w:rPr>
                      <w:rFonts w:hint="eastAsia"/>
                      <w:color w:val="FF0000"/>
                      <w:szCs w:val="21"/>
                      <w:highlight w:val="none"/>
                    </w:rPr>
                    <w:t>外购成品</w:t>
                  </w:r>
                  <w:r>
                    <w:rPr>
                      <w:rFonts w:hint="eastAsia"/>
                      <w:color w:val="FF0000"/>
                      <w:szCs w:val="21"/>
                      <w:highlight w:val="none"/>
                      <w:lang w:eastAsia="zh-CN"/>
                    </w:rPr>
                    <w:t>，</w:t>
                  </w:r>
                  <w:r>
                    <w:rPr>
                      <w:rFonts w:hint="eastAsia"/>
                      <w:color w:val="FF0000"/>
                      <w:szCs w:val="21"/>
                      <w:highlight w:val="none"/>
                      <w:lang w:val="en-US" w:eastAsia="zh-CN"/>
                    </w:rPr>
                    <w:t>蜂蜜、淀粉、凡士林、液状石蜡、植物油、乙醇、糊精、微晶纤维素、可溶性淀粉、碳酸氢钠、枸橼酸、苯甲酸类等</w:t>
                  </w:r>
                </w:p>
              </w:tc>
            </w:tr>
            <w:tr w14:paraId="23D8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744561C1">
                  <w:pPr>
                    <w:jc w:val="center"/>
                    <w:rPr>
                      <w:rFonts w:ascii="Times New Roman" w:hAnsi="Times New Roman" w:eastAsia="宋体" w:cs="Times New Roman"/>
                      <w:kern w:val="2"/>
                      <w:sz w:val="21"/>
                      <w:szCs w:val="21"/>
                      <w:highlight w:val="none"/>
                      <w:lang w:val="en-US" w:eastAsia="zh-CN" w:bidi="ar-SA"/>
                    </w:rPr>
                  </w:pPr>
                  <w:r>
                    <w:rPr>
                      <w:szCs w:val="21"/>
                      <w:highlight w:val="none"/>
                    </w:rPr>
                    <w:t>5</w:t>
                  </w:r>
                </w:p>
              </w:tc>
              <w:tc>
                <w:tcPr>
                  <w:tcW w:w="2165" w:type="dxa"/>
                  <w:shd w:val="clear" w:color="auto" w:fill="auto"/>
                  <w:vAlign w:val="center"/>
                </w:tcPr>
                <w:p w14:paraId="27648451">
                  <w:pPr>
                    <w:snapToGrid w:val="0"/>
                    <w:jc w:val="center"/>
                    <w:rPr>
                      <w:szCs w:val="21"/>
                      <w:highlight w:val="none"/>
                    </w:rPr>
                  </w:pPr>
                  <w:r>
                    <w:rPr>
                      <w:rFonts w:hint="eastAsia"/>
                      <w:szCs w:val="21"/>
                      <w:highlight w:val="none"/>
                    </w:rPr>
                    <w:t>食醋</w:t>
                  </w:r>
                </w:p>
              </w:tc>
              <w:tc>
                <w:tcPr>
                  <w:tcW w:w="825" w:type="dxa"/>
                  <w:shd w:val="clear" w:color="auto" w:fill="auto"/>
                  <w:vAlign w:val="center"/>
                </w:tcPr>
                <w:p w14:paraId="4EF132B6">
                  <w:pPr>
                    <w:snapToGrid w:val="0"/>
                    <w:jc w:val="center"/>
                    <w:rPr>
                      <w:szCs w:val="21"/>
                      <w:highlight w:val="none"/>
                    </w:rPr>
                  </w:pPr>
                  <w:r>
                    <w:rPr>
                      <w:rFonts w:hint="eastAsia"/>
                      <w:szCs w:val="21"/>
                      <w:highlight w:val="none"/>
                    </w:rPr>
                    <w:t>0.2</w:t>
                  </w:r>
                </w:p>
              </w:tc>
              <w:tc>
                <w:tcPr>
                  <w:tcW w:w="1005" w:type="dxa"/>
                  <w:shd w:val="clear" w:color="auto" w:fill="auto"/>
                  <w:vAlign w:val="center"/>
                </w:tcPr>
                <w:p w14:paraId="5775ACA6">
                  <w:pPr>
                    <w:jc w:val="center"/>
                    <w:rPr>
                      <w:szCs w:val="21"/>
                      <w:highlight w:val="none"/>
                    </w:rPr>
                  </w:pPr>
                  <w:r>
                    <w:rPr>
                      <w:rFonts w:hint="eastAsia"/>
                      <w:szCs w:val="21"/>
                      <w:highlight w:val="none"/>
                    </w:rPr>
                    <w:t>20kg/桶</w:t>
                  </w:r>
                </w:p>
              </w:tc>
              <w:tc>
                <w:tcPr>
                  <w:tcW w:w="645" w:type="dxa"/>
                  <w:shd w:val="clear" w:color="auto" w:fill="auto"/>
                  <w:vAlign w:val="center"/>
                </w:tcPr>
                <w:p w14:paraId="2B924926">
                  <w:pPr>
                    <w:jc w:val="center"/>
                    <w:rPr>
                      <w:szCs w:val="21"/>
                      <w:highlight w:val="none"/>
                    </w:rPr>
                  </w:pPr>
                  <w:r>
                    <w:rPr>
                      <w:rFonts w:hint="eastAsia"/>
                      <w:szCs w:val="21"/>
                      <w:highlight w:val="none"/>
                    </w:rPr>
                    <w:t>桶装</w:t>
                  </w:r>
                </w:p>
              </w:tc>
              <w:tc>
                <w:tcPr>
                  <w:tcW w:w="900" w:type="dxa"/>
                  <w:vAlign w:val="center"/>
                </w:tcPr>
                <w:p w14:paraId="6B9AF106">
                  <w:pPr>
                    <w:jc w:val="center"/>
                    <w:rPr>
                      <w:szCs w:val="21"/>
                      <w:highlight w:val="none"/>
                    </w:rPr>
                  </w:pPr>
                  <w:r>
                    <w:rPr>
                      <w:rFonts w:hint="eastAsia"/>
                      <w:szCs w:val="21"/>
                      <w:highlight w:val="none"/>
                    </w:rPr>
                    <w:t>0.25</w:t>
                  </w:r>
                </w:p>
              </w:tc>
              <w:tc>
                <w:tcPr>
                  <w:tcW w:w="2461" w:type="dxa"/>
                  <w:vAlign w:val="center"/>
                </w:tcPr>
                <w:p w14:paraId="1E8C379D">
                  <w:pPr>
                    <w:jc w:val="center"/>
                    <w:rPr>
                      <w:szCs w:val="21"/>
                      <w:highlight w:val="none"/>
                    </w:rPr>
                  </w:pPr>
                  <w:r>
                    <w:rPr>
                      <w:rFonts w:hint="eastAsia"/>
                      <w:szCs w:val="21"/>
                      <w:highlight w:val="none"/>
                    </w:rPr>
                    <w:t>外购成品</w:t>
                  </w:r>
                </w:p>
              </w:tc>
            </w:tr>
            <w:tr w14:paraId="787E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136ECF86">
                  <w:pPr>
                    <w:jc w:val="center"/>
                    <w:rPr>
                      <w:rFonts w:ascii="Times New Roman" w:hAnsi="Times New Roman" w:eastAsia="宋体" w:cs="Times New Roman"/>
                      <w:kern w:val="2"/>
                      <w:sz w:val="21"/>
                      <w:szCs w:val="21"/>
                      <w:highlight w:val="none"/>
                      <w:lang w:val="en-US" w:eastAsia="zh-CN" w:bidi="ar-SA"/>
                    </w:rPr>
                  </w:pPr>
                  <w:r>
                    <w:rPr>
                      <w:szCs w:val="21"/>
                      <w:highlight w:val="none"/>
                    </w:rPr>
                    <w:t>6</w:t>
                  </w:r>
                </w:p>
              </w:tc>
              <w:tc>
                <w:tcPr>
                  <w:tcW w:w="2165" w:type="dxa"/>
                  <w:shd w:val="clear" w:color="auto" w:fill="auto"/>
                  <w:vAlign w:val="center"/>
                </w:tcPr>
                <w:p w14:paraId="7C2C4FE2">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麦麸</w:t>
                  </w:r>
                </w:p>
              </w:tc>
              <w:tc>
                <w:tcPr>
                  <w:tcW w:w="825" w:type="dxa"/>
                  <w:shd w:val="clear" w:color="auto" w:fill="auto"/>
                  <w:vAlign w:val="center"/>
                </w:tcPr>
                <w:p w14:paraId="502F04BE">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1</w:t>
                  </w:r>
                </w:p>
              </w:tc>
              <w:tc>
                <w:tcPr>
                  <w:tcW w:w="1005" w:type="dxa"/>
                  <w:shd w:val="clear" w:color="auto" w:fill="auto"/>
                  <w:vAlign w:val="center"/>
                </w:tcPr>
                <w:p w14:paraId="62695FB8">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25kg/袋</w:t>
                  </w:r>
                </w:p>
              </w:tc>
              <w:tc>
                <w:tcPr>
                  <w:tcW w:w="645" w:type="dxa"/>
                  <w:shd w:val="clear" w:color="auto" w:fill="auto"/>
                  <w:vAlign w:val="center"/>
                </w:tcPr>
                <w:p w14:paraId="3ACB968D">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袋装</w:t>
                  </w:r>
                </w:p>
              </w:tc>
              <w:tc>
                <w:tcPr>
                  <w:tcW w:w="900" w:type="dxa"/>
                  <w:shd w:val="clear" w:color="auto" w:fill="auto"/>
                  <w:vAlign w:val="center"/>
                </w:tcPr>
                <w:p w14:paraId="0A980426">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0.2</w:t>
                  </w:r>
                </w:p>
              </w:tc>
              <w:tc>
                <w:tcPr>
                  <w:tcW w:w="2461" w:type="dxa"/>
                  <w:shd w:val="clear" w:color="auto" w:fill="auto"/>
                  <w:vAlign w:val="center"/>
                </w:tcPr>
                <w:p w14:paraId="3FBC1CFF">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外购成品</w:t>
                  </w:r>
                </w:p>
              </w:tc>
            </w:tr>
            <w:tr w14:paraId="30BB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69BC9818">
                  <w:pPr>
                    <w:jc w:val="center"/>
                    <w:rPr>
                      <w:rFonts w:ascii="Times New Roman" w:hAnsi="Times New Roman" w:eastAsia="宋体" w:cs="Times New Roman"/>
                      <w:kern w:val="2"/>
                      <w:sz w:val="21"/>
                      <w:szCs w:val="21"/>
                      <w:highlight w:val="none"/>
                      <w:lang w:val="en-US" w:eastAsia="zh-CN" w:bidi="ar-SA"/>
                    </w:rPr>
                  </w:pPr>
                  <w:r>
                    <w:rPr>
                      <w:szCs w:val="21"/>
                      <w:highlight w:val="none"/>
                    </w:rPr>
                    <w:t>7</w:t>
                  </w:r>
                </w:p>
              </w:tc>
              <w:tc>
                <w:tcPr>
                  <w:tcW w:w="2165" w:type="dxa"/>
                  <w:shd w:val="clear" w:color="auto" w:fill="auto"/>
                  <w:vAlign w:val="center"/>
                </w:tcPr>
                <w:p w14:paraId="2FB6045F">
                  <w:pPr>
                    <w:snapToGrid w:val="0"/>
                    <w:jc w:val="center"/>
                    <w:rPr>
                      <w:szCs w:val="21"/>
                      <w:highlight w:val="none"/>
                    </w:rPr>
                  </w:pPr>
                  <w:r>
                    <w:rPr>
                      <w:rFonts w:hint="eastAsia"/>
                      <w:szCs w:val="21"/>
                      <w:highlight w:val="none"/>
                    </w:rPr>
                    <w:t>润滑油</w:t>
                  </w:r>
                </w:p>
              </w:tc>
              <w:tc>
                <w:tcPr>
                  <w:tcW w:w="825" w:type="dxa"/>
                  <w:shd w:val="clear" w:color="auto" w:fill="auto"/>
                  <w:vAlign w:val="center"/>
                </w:tcPr>
                <w:p w14:paraId="6989C737">
                  <w:pPr>
                    <w:snapToGrid w:val="0"/>
                    <w:jc w:val="center"/>
                    <w:rPr>
                      <w:szCs w:val="21"/>
                      <w:highlight w:val="none"/>
                    </w:rPr>
                  </w:pPr>
                  <w:r>
                    <w:rPr>
                      <w:rFonts w:hint="eastAsia"/>
                      <w:szCs w:val="21"/>
                      <w:highlight w:val="none"/>
                    </w:rPr>
                    <w:t>0.34</w:t>
                  </w:r>
                </w:p>
              </w:tc>
              <w:tc>
                <w:tcPr>
                  <w:tcW w:w="1005" w:type="dxa"/>
                  <w:shd w:val="clear" w:color="auto" w:fill="auto"/>
                  <w:vAlign w:val="center"/>
                </w:tcPr>
                <w:p w14:paraId="5452031D">
                  <w:pPr>
                    <w:jc w:val="center"/>
                    <w:rPr>
                      <w:szCs w:val="21"/>
                      <w:highlight w:val="none"/>
                    </w:rPr>
                  </w:pPr>
                  <w:r>
                    <w:rPr>
                      <w:rFonts w:hint="eastAsia"/>
                      <w:szCs w:val="21"/>
                      <w:highlight w:val="none"/>
                    </w:rPr>
                    <w:t>0.17t/桶</w:t>
                  </w:r>
                </w:p>
              </w:tc>
              <w:tc>
                <w:tcPr>
                  <w:tcW w:w="645" w:type="dxa"/>
                  <w:shd w:val="clear" w:color="auto" w:fill="auto"/>
                  <w:vAlign w:val="center"/>
                </w:tcPr>
                <w:p w14:paraId="42443CF3">
                  <w:pPr>
                    <w:jc w:val="center"/>
                    <w:rPr>
                      <w:szCs w:val="21"/>
                      <w:highlight w:val="none"/>
                    </w:rPr>
                  </w:pPr>
                  <w:r>
                    <w:rPr>
                      <w:rFonts w:hint="eastAsia"/>
                      <w:szCs w:val="21"/>
                      <w:highlight w:val="none"/>
                    </w:rPr>
                    <w:t>桶装</w:t>
                  </w:r>
                </w:p>
              </w:tc>
              <w:tc>
                <w:tcPr>
                  <w:tcW w:w="900" w:type="dxa"/>
                  <w:vAlign w:val="center"/>
                </w:tcPr>
                <w:p w14:paraId="4731CBF0">
                  <w:pPr>
                    <w:jc w:val="center"/>
                    <w:rPr>
                      <w:szCs w:val="21"/>
                      <w:highlight w:val="none"/>
                    </w:rPr>
                  </w:pPr>
                  <w:r>
                    <w:rPr>
                      <w:rFonts w:hint="eastAsia"/>
                      <w:szCs w:val="21"/>
                      <w:highlight w:val="none"/>
                    </w:rPr>
                    <w:t>/</w:t>
                  </w:r>
                </w:p>
              </w:tc>
              <w:tc>
                <w:tcPr>
                  <w:tcW w:w="2461" w:type="dxa"/>
                  <w:vAlign w:val="center"/>
                </w:tcPr>
                <w:p w14:paraId="1017A7B1">
                  <w:pPr>
                    <w:jc w:val="center"/>
                    <w:rPr>
                      <w:szCs w:val="21"/>
                      <w:highlight w:val="none"/>
                    </w:rPr>
                  </w:pPr>
                  <w:r>
                    <w:rPr>
                      <w:rFonts w:hint="eastAsia"/>
                      <w:szCs w:val="21"/>
                      <w:highlight w:val="none"/>
                    </w:rPr>
                    <w:t>不暂存，即买即用</w:t>
                  </w:r>
                </w:p>
              </w:tc>
            </w:tr>
            <w:tr w14:paraId="1EBD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6D3CC4FB">
                  <w:pPr>
                    <w:jc w:val="center"/>
                    <w:rPr>
                      <w:rFonts w:ascii="Times New Roman" w:hAnsi="Times New Roman" w:eastAsia="宋体" w:cs="Times New Roman"/>
                      <w:kern w:val="2"/>
                      <w:sz w:val="21"/>
                      <w:szCs w:val="21"/>
                      <w:highlight w:val="none"/>
                      <w:lang w:val="en-US" w:eastAsia="zh-CN" w:bidi="ar-SA"/>
                    </w:rPr>
                  </w:pPr>
                  <w:r>
                    <w:rPr>
                      <w:szCs w:val="21"/>
                      <w:highlight w:val="none"/>
                    </w:rPr>
                    <w:t>8</w:t>
                  </w:r>
                </w:p>
              </w:tc>
              <w:tc>
                <w:tcPr>
                  <w:tcW w:w="2165" w:type="dxa"/>
                  <w:shd w:val="clear" w:color="auto" w:fill="auto"/>
                  <w:vAlign w:val="center"/>
                </w:tcPr>
                <w:p w14:paraId="48261938">
                  <w:pPr>
                    <w:jc w:val="center"/>
                    <w:rPr>
                      <w:szCs w:val="21"/>
                      <w:highlight w:val="none"/>
                    </w:rPr>
                  </w:pPr>
                  <w:r>
                    <w:rPr>
                      <w:rFonts w:hint="eastAsia"/>
                      <w:szCs w:val="21"/>
                      <w:highlight w:val="none"/>
                    </w:rPr>
                    <w:t>黄酒</w:t>
                  </w:r>
                </w:p>
              </w:tc>
              <w:tc>
                <w:tcPr>
                  <w:tcW w:w="825" w:type="dxa"/>
                  <w:shd w:val="clear" w:color="auto" w:fill="auto"/>
                  <w:vAlign w:val="center"/>
                </w:tcPr>
                <w:p w14:paraId="66D90585">
                  <w:pPr>
                    <w:jc w:val="center"/>
                    <w:rPr>
                      <w:szCs w:val="21"/>
                      <w:highlight w:val="none"/>
                    </w:rPr>
                  </w:pPr>
                  <w:r>
                    <w:rPr>
                      <w:rFonts w:hint="eastAsia"/>
                      <w:szCs w:val="21"/>
                      <w:highlight w:val="none"/>
                    </w:rPr>
                    <w:t>0.2</w:t>
                  </w:r>
                </w:p>
              </w:tc>
              <w:tc>
                <w:tcPr>
                  <w:tcW w:w="1005" w:type="dxa"/>
                  <w:shd w:val="clear" w:color="auto" w:fill="auto"/>
                  <w:vAlign w:val="center"/>
                </w:tcPr>
                <w:p w14:paraId="3DD98D5A">
                  <w:pPr>
                    <w:jc w:val="center"/>
                    <w:rPr>
                      <w:szCs w:val="21"/>
                      <w:highlight w:val="none"/>
                    </w:rPr>
                  </w:pPr>
                  <w:r>
                    <w:rPr>
                      <w:rFonts w:hint="eastAsia"/>
                      <w:szCs w:val="21"/>
                      <w:highlight w:val="none"/>
                    </w:rPr>
                    <w:t>20kg/桶</w:t>
                  </w:r>
                </w:p>
              </w:tc>
              <w:tc>
                <w:tcPr>
                  <w:tcW w:w="645" w:type="dxa"/>
                  <w:shd w:val="clear" w:color="auto" w:fill="auto"/>
                  <w:vAlign w:val="center"/>
                </w:tcPr>
                <w:p w14:paraId="576EF89C">
                  <w:pPr>
                    <w:jc w:val="center"/>
                    <w:rPr>
                      <w:szCs w:val="21"/>
                      <w:highlight w:val="none"/>
                    </w:rPr>
                  </w:pPr>
                  <w:r>
                    <w:rPr>
                      <w:rFonts w:hint="eastAsia"/>
                      <w:szCs w:val="21"/>
                      <w:highlight w:val="none"/>
                    </w:rPr>
                    <w:t>桶装</w:t>
                  </w:r>
                </w:p>
              </w:tc>
              <w:tc>
                <w:tcPr>
                  <w:tcW w:w="900" w:type="dxa"/>
                  <w:vAlign w:val="center"/>
                </w:tcPr>
                <w:p w14:paraId="42A3EEEC">
                  <w:pPr>
                    <w:jc w:val="center"/>
                    <w:rPr>
                      <w:szCs w:val="21"/>
                      <w:highlight w:val="none"/>
                    </w:rPr>
                  </w:pPr>
                  <w:r>
                    <w:rPr>
                      <w:rFonts w:hint="eastAsia"/>
                      <w:szCs w:val="21"/>
                      <w:highlight w:val="none"/>
                    </w:rPr>
                    <w:t>0.02</w:t>
                  </w:r>
                </w:p>
              </w:tc>
              <w:tc>
                <w:tcPr>
                  <w:tcW w:w="2461" w:type="dxa"/>
                  <w:vAlign w:val="center"/>
                </w:tcPr>
                <w:p w14:paraId="603456FE">
                  <w:pPr>
                    <w:jc w:val="center"/>
                    <w:rPr>
                      <w:szCs w:val="21"/>
                      <w:highlight w:val="none"/>
                    </w:rPr>
                  </w:pPr>
                  <w:r>
                    <w:rPr>
                      <w:rFonts w:hint="eastAsia"/>
                      <w:szCs w:val="21"/>
                      <w:highlight w:val="none"/>
                    </w:rPr>
                    <w:t>外购成品</w:t>
                  </w:r>
                </w:p>
              </w:tc>
            </w:tr>
            <w:tr w14:paraId="6081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2DFA3237">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9</w:t>
                  </w:r>
                </w:p>
              </w:tc>
              <w:tc>
                <w:tcPr>
                  <w:tcW w:w="2165" w:type="dxa"/>
                  <w:shd w:val="clear" w:color="auto" w:fill="auto"/>
                  <w:vAlign w:val="center"/>
                </w:tcPr>
                <w:p w14:paraId="6DE29511">
                  <w:pPr>
                    <w:jc w:val="center"/>
                    <w:rPr>
                      <w:szCs w:val="21"/>
                      <w:highlight w:val="none"/>
                    </w:rPr>
                  </w:pPr>
                  <w:r>
                    <w:rPr>
                      <w:rFonts w:hint="eastAsia"/>
                      <w:szCs w:val="21"/>
                      <w:highlight w:val="none"/>
                    </w:rPr>
                    <w:t>河沙</w:t>
                  </w:r>
                </w:p>
              </w:tc>
              <w:tc>
                <w:tcPr>
                  <w:tcW w:w="825" w:type="dxa"/>
                  <w:shd w:val="clear" w:color="auto" w:fill="auto"/>
                  <w:vAlign w:val="center"/>
                </w:tcPr>
                <w:p w14:paraId="18C9FFE9">
                  <w:pPr>
                    <w:jc w:val="center"/>
                    <w:rPr>
                      <w:rFonts w:hint="eastAsia" w:eastAsia="宋体"/>
                      <w:szCs w:val="21"/>
                      <w:highlight w:val="none"/>
                      <w:lang w:eastAsia="zh-CN"/>
                    </w:rPr>
                  </w:pPr>
                  <w:r>
                    <w:rPr>
                      <w:rFonts w:hint="eastAsia"/>
                      <w:szCs w:val="21"/>
                      <w:highlight w:val="none"/>
                    </w:rPr>
                    <w:t>0.</w:t>
                  </w:r>
                  <w:r>
                    <w:rPr>
                      <w:rFonts w:hint="eastAsia"/>
                      <w:szCs w:val="21"/>
                      <w:highlight w:val="none"/>
                      <w:lang w:val="en-US" w:eastAsia="zh-CN"/>
                    </w:rPr>
                    <w:t>5</w:t>
                  </w:r>
                </w:p>
              </w:tc>
              <w:tc>
                <w:tcPr>
                  <w:tcW w:w="1005" w:type="dxa"/>
                  <w:shd w:val="clear" w:color="auto" w:fill="auto"/>
                  <w:vAlign w:val="center"/>
                </w:tcPr>
                <w:p w14:paraId="7C974C0A">
                  <w:pPr>
                    <w:jc w:val="center"/>
                    <w:rPr>
                      <w:szCs w:val="21"/>
                      <w:highlight w:val="none"/>
                    </w:rPr>
                  </w:pPr>
                  <w:r>
                    <w:rPr>
                      <w:rFonts w:hint="eastAsia"/>
                      <w:szCs w:val="21"/>
                      <w:highlight w:val="none"/>
                      <w:lang w:val="en-US" w:eastAsia="zh-CN"/>
                    </w:rPr>
                    <w:t>25</w:t>
                  </w:r>
                  <w:r>
                    <w:rPr>
                      <w:rFonts w:hint="eastAsia"/>
                      <w:szCs w:val="21"/>
                      <w:highlight w:val="none"/>
                    </w:rPr>
                    <w:t>kg/袋</w:t>
                  </w:r>
                </w:p>
              </w:tc>
              <w:tc>
                <w:tcPr>
                  <w:tcW w:w="645" w:type="dxa"/>
                  <w:shd w:val="clear" w:color="auto" w:fill="auto"/>
                  <w:vAlign w:val="center"/>
                </w:tcPr>
                <w:p w14:paraId="249A16C9">
                  <w:pPr>
                    <w:jc w:val="center"/>
                    <w:rPr>
                      <w:szCs w:val="21"/>
                      <w:highlight w:val="none"/>
                    </w:rPr>
                  </w:pPr>
                  <w:r>
                    <w:rPr>
                      <w:rFonts w:hint="eastAsia"/>
                      <w:szCs w:val="21"/>
                      <w:highlight w:val="none"/>
                    </w:rPr>
                    <w:t>袋装</w:t>
                  </w:r>
                </w:p>
              </w:tc>
              <w:tc>
                <w:tcPr>
                  <w:tcW w:w="900" w:type="dxa"/>
                  <w:shd w:val="clear" w:color="auto" w:fill="auto"/>
                  <w:vAlign w:val="center"/>
                </w:tcPr>
                <w:p w14:paraId="1C353344">
                  <w:pPr>
                    <w:jc w:val="center"/>
                    <w:rPr>
                      <w:rFonts w:hint="default" w:eastAsia="宋体"/>
                      <w:szCs w:val="21"/>
                      <w:highlight w:val="none"/>
                      <w:lang w:val="en-US" w:eastAsia="zh-CN"/>
                    </w:rPr>
                  </w:pPr>
                  <w:r>
                    <w:rPr>
                      <w:rFonts w:hint="eastAsia"/>
                      <w:szCs w:val="21"/>
                      <w:highlight w:val="none"/>
                      <w:lang w:val="en-US" w:eastAsia="zh-CN"/>
                    </w:rPr>
                    <w:t>0.1</w:t>
                  </w:r>
                </w:p>
              </w:tc>
              <w:tc>
                <w:tcPr>
                  <w:tcW w:w="2461" w:type="dxa"/>
                  <w:vAlign w:val="center"/>
                </w:tcPr>
                <w:p w14:paraId="1AD7438B">
                  <w:pPr>
                    <w:jc w:val="center"/>
                    <w:rPr>
                      <w:szCs w:val="21"/>
                      <w:highlight w:val="none"/>
                    </w:rPr>
                  </w:pPr>
                  <w:r>
                    <w:rPr>
                      <w:rFonts w:hint="eastAsia"/>
                      <w:szCs w:val="21"/>
                      <w:highlight w:val="none"/>
                    </w:rPr>
                    <w:t>外购成品</w:t>
                  </w:r>
                </w:p>
              </w:tc>
            </w:tr>
            <w:tr w14:paraId="6B77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6D73FDC5">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10</w:t>
                  </w:r>
                </w:p>
              </w:tc>
              <w:tc>
                <w:tcPr>
                  <w:tcW w:w="2165" w:type="dxa"/>
                  <w:shd w:val="clear" w:color="auto" w:fill="auto"/>
                  <w:vAlign w:val="center"/>
                </w:tcPr>
                <w:p w14:paraId="0DF4B4A7">
                  <w:pPr>
                    <w:jc w:val="center"/>
                    <w:rPr>
                      <w:szCs w:val="21"/>
                      <w:highlight w:val="none"/>
                    </w:rPr>
                  </w:pPr>
                  <w:r>
                    <w:rPr>
                      <w:rFonts w:hint="eastAsia"/>
                      <w:szCs w:val="21"/>
                      <w:highlight w:val="none"/>
                    </w:rPr>
                    <w:t>甲醇</w:t>
                  </w:r>
                </w:p>
              </w:tc>
              <w:tc>
                <w:tcPr>
                  <w:tcW w:w="825" w:type="dxa"/>
                  <w:shd w:val="clear" w:color="auto" w:fill="auto"/>
                  <w:vAlign w:val="center"/>
                </w:tcPr>
                <w:p w14:paraId="42999FEE">
                  <w:pPr>
                    <w:jc w:val="center"/>
                    <w:rPr>
                      <w:szCs w:val="21"/>
                      <w:highlight w:val="none"/>
                    </w:rPr>
                  </w:pPr>
                  <w:r>
                    <w:rPr>
                      <w:rFonts w:hint="eastAsia"/>
                      <w:szCs w:val="21"/>
                      <w:highlight w:val="none"/>
                    </w:rPr>
                    <w:t>0.008</w:t>
                  </w:r>
                </w:p>
              </w:tc>
              <w:tc>
                <w:tcPr>
                  <w:tcW w:w="1005" w:type="dxa"/>
                  <w:shd w:val="clear" w:color="auto" w:fill="auto"/>
                  <w:vAlign w:val="center"/>
                </w:tcPr>
                <w:p w14:paraId="782C5F0A">
                  <w:pPr>
                    <w:jc w:val="center"/>
                    <w:rPr>
                      <w:szCs w:val="21"/>
                      <w:highlight w:val="none"/>
                    </w:rPr>
                  </w:pPr>
                  <w:r>
                    <w:rPr>
                      <w:rFonts w:hint="eastAsia"/>
                      <w:szCs w:val="21"/>
                      <w:highlight w:val="none"/>
                    </w:rPr>
                    <w:t>2.5L/瓶</w:t>
                  </w:r>
                </w:p>
              </w:tc>
              <w:tc>
                <w:tcPr>
                  <w:tcW w:w="645" w:type="dxa"/>
                  <w:shd w:val="clear" w:color="auto" w:fill="auto"/>
                  <w:vAlign w:val="center"/>
                </w:tcPr>
                <w:p w14:paraId="5F903E7B">
                  <w:pPr>
                    <w:jc w:val="center"/>
                    <w:rPr>
                      <w:szCs w:val="21"/>
                      <w:highlight w:val="none"/>
                    </w:rPr>
                  </w:pPr>
                  <w:r>
                    <w:rPr>
                      <w:rFonts w:hint="eastAsia"/>
                      <w:szCs w:val="21"/>
                      <w:highlight w:val="none"/>
                    </w:rPr>
                    <w:t>瓶装</w:t>
                  </w:r>
                </w:p>
              </w:tc>
              <w:tc>
                <w:tcPr>
                  <w:tcW w:w="900" w:type="dxa"/>
                  <w:shd w:val="clear" w:color="auto" w:fill="auto"/>
                  <w:vAlign w:val="center"/>
                </w:tcPr>
                <w:p w14:paraId="48E67F80">
                  <w:pPr>
                    <w:jc w:val="center"/>
                    <w:rPr>
                      <w:szCs w:val="21"/>
                      <w:highlight w:val="none"/>
                    </w:rPr>
                  </w:pPr>
                  <w:r>
                    <w:rPr>
                      <w:rFonts w:hint="eastAsia"/>
                      <w:szCs w:val="21"/>
                      <w:highlight w:val="none"/>
                    </w:rPr>
                    <w:t>0.0025</w:t>
                  </w:r>
                </w:p>
              </w:tc>
              <w:tc>
                <w:tcPr>
                  <w:tcW w:w="2461" w:type="dxa"/>
                  <w:vMerge w:val="restart"/>
                  <w:vAlign w:val="center"/>
                </w:tcPr>
                <w:p w14:paraId="7300A16D">
                  <w:pPr>
                    <w:jc w:val="center"/>
                    <w:rPr>
                      <w:szCs w:val="21"/>
                      <w:highlight w:val="none"/>
                    </w:rPr>
                  </w:pPr>
                  <w:r>
                    <w:rPr>
                      <w:rFonts w:hint="eastAsia"/>
                      <w:color w:val="FF0000"/>
                      <w:szCs w:val="21"/>
                      <w:highlight w:val="none"/>
                    </w:rPr>
                    <w:t>外购成品，储存于</w:t>
                  </w:r>
                  <w:r>
                    <w:rPr>
                      <w:rFonts w:hint="eastAsia"/>
                      <w:bCs/>
                      <w:snapToGrid w:val="0"/>
                      <w:color w:val="FF0000"/>
                      <w:kern w:val="0"/>
                      <w:szCs w:val="21"/>
                    </w:rPr>
                    <w:t>检验室</w:t>
                  </w:r>
                  <w:r>
                    <w:rPr>
                      <w:rFonts w:hint="eastAsia"/>
                      <w:bCs/>
                      <w:snapToGrid w:val="0"/>
                      <w:color w:val="FF0000"/>
                      <w:kern w:val="0"/>
                      <w:szCs w:val="21"/>
                      <w:lang w:val="en-US" w:eastAsia="zh-CN"/>
                    </w:rPr>
                    <w:t>化学药品柜</w:t>
                  </w:r>
                </w:p>
              </w:tc>
            </w:tr>
            <w:tr w14:paraId="630B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765BC865">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11</w:t>
                  </w:r>
                </w:p>
              </w:tc>
              <w:tc>
                <w:tcPr>
                  <w:tcW w:w="2165" w:type="dxa"/>
                  <w:shd w:val="clear" w:color="auto" w:fill="auto"/>
                  <w:vAlign w:val="center"/>
                </w:tcPr>
                <w:p w14:paraId="1EAB782D">
                  <w:pPr>
                    <w:snapToGrid w:val="0"/>
                    <w:jc w:val="center"/>
                    <w:rPr>
                      <w:szCs w:val="21"/>
                      <w:highlight w:val="none"/>
                    </w:rPr>
                  </w:pPr>
                  <w:r>
                    <w:rPr>
                      <w:rFonts w:hint="eastAsia"/>
                      <w:szCs w:val="21"/>
                      <w:highlight w:val="none"/>
                    </w:rPr>
                    <w:t>乙醇</w:t>
                  </w:r>
                </w:p>
              </w:tc>
              <w:tc>
                <w:tcPr>
                  <w:tcW w:w="825" w:type="dxa"/>
                  <w:shd w:val="clear" w:color="auto" w:fill="auto"/>
                  <w:vAlign w:val="center"/>
                </w:tcPr>
                <w:p w14:paraId="0957B314">
                  <w:pPr>
                    <w:snapToGrid w:val="0"/>
                    <w:jc w:val="center"/>
                    <w:rPr>
                      <w:szCs w:val="21"/>
                      <w:highlight w:val="none"/>
                    </w:rPr>
                  </w:pPr>
                  <w:r>
                    <w:rPr>
                      <w:rFonts w:hint="eastAsia"/>
                      <w:szCs w:val="21"/>
                      <w:highlight w:val="none"/>
                    </w:rPr>
                    <w:t>0.008</w:t>
                  </w:r>
                </w:p>
              </w:tc>
              <w:tc>
                <w:tcPr>
                  <w:tcW w:w="1005" w:type="dxa"/>
                  <w:shd w:val="clear" w:color="auto" w:fill="auto"/>
                  <w:vAlign w:val="center"/>
                </w:tcPr>
                <w:p w14:paraId="1B140C0A">
                  <w:pPr>
                    <w:jc w:val="center"/>
                    <w:rPr>
                      <w:szCs w:val="21"/>
                      <w:highlight w:val="none"/>
                    </w:rPr>
                  </w:pPr>
                  <w:r>
                    <w:rPr>
                      <w:rFonts w:hint="eastAsia"/>
                      <w:szCs w:val="21"/>
                      <w:highlight w:val="none"/>
                    </w:rPr>
                    <w:t>2.5L/瓶</w:t>
                  </w:r>
                </w:p>
              </w:tc>
              <w:tc>
                <w:tcPr>
                  <w:tcW w:w="645" w:type="dxa"/>
                  <w:shd w:val="clear" w:color="auto" w:fill="auto"/>
                  <w:vAlign w:val="center"/>
                </w:tcPr>
                <w:p w14:paraId="04725E77">
                  <w:pPr>
                    <w:jc w:val="center"/>
                    <w:rPr>
                      <w:szCs w:val="21"/>
                      <w:highlight w:val="none"/>
                    </w:rPr>
                  </w:pPr>
                  <w:r>
                    <w:rPr>
                      <w:rFonts w:hint="eastAsia"/>
                      <w:szCs w:val="21"/>
                      <w:highlight w:val="none"/>
                    </w:rPr>
                    <w:t>瓶装</w:t>
                  </w:r>
                </w:p>
              </w:tc>
              <w:tc>
                <w:tcPr>
                  <w:tcW w:w="900" w:type="dxa"/>
                  <w:shd w:val="clear" w:color="auto" w:fill="auto"/>
                  <w:vAlign w:val="center"/>
                </w:tcPr>
                <w:p w14:paraId="12E2952D">
                  <w:pPr>
                    <w:jc w:val="center"/>
                    <w:rPr>
                      <w:szCs w:val="21"/>
                      <w:highlight w:val="none"/>
                    </w:rPr>
                  </w:pPr>
                  <w:r>
                    <w:rPr>
                      <w:rFonts w:hint="eastAsia"/>
                      <w:szCs w:val="21"/>
                      <w:highlight w:val="none"/>
                    </w:rPr>
                    <w:t>0.0025</w:t>
                  </w:r>
                </w:p>
              </w:tc>
              <w:tc>
                <w:tcPr>
                  <w:tcW w:w="2461" w:type="dxa"/>
                  <w:vMerge w:val="continue"/>
                  <w:vAlign w:val="center"/>
                </w:tcPr>
                <w:p w14:paraId="4281644E">
                  <w:pPr>
                    <w:jc w:val="center"/>
                    <w:rPr>
                      <w:szCs w:val="21"/>
                      <w:highlight w:val="none"/>
                    </w:rPr>
                  </w:pPr>
                </w:p>
              </w:tc>
            </w:tr>
            <w:tr w14:paraId="447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001243B5">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12</w:t>
                  </w:r>
                </w:p>
              </w:tc>
              <w:tc>
                <w:tcPr>
                  <w:tcW w:w="2165" w:type="dxa"/>
                  <w:shd w:val="clear" w:color="auto" w:fill="auto"/>
                  <w:vAlign w:val="center"/>
                </w:tcPr>
                <w:p w14:paraId="3D3F7EE5">
                  <w:pPr>
                    <w:snapToGrid w:val="0"/>
                    <w:jc w:val="center"/>
                    <w:rPr>
                      <w:szCs w:val="21"/>
                      <w:highlight w:val="none"/>
                    </w:rPr>
                  </w:pPr>
                  <w:r>
                    <w:rPr>
                      <w:rFonts w:hint="eastAsia"/>
                      <w:szCs w:val="21"/>
                      <w:highlight w:val="none"/>
                    </w:rPr>
                    <w:t>乙腈（色谱纯）</w:t>
                  </w:r>
                </w:p>
              </w:tc>
              <w:tc>
                <w:tcPr>
                  <w:tcW w:w="825" w:type="dxa"/>
                  <w:shd w:val="clear" w:color="auto" w:fill="auto"/>
                  <w:vAlign w:val="center"/>
                </w:tcPr>
                <w:p w14:paraId="0FF56CDF">
                  <w:pPr>
                    <w:snapToGrid w:val="0"/>
                    <w:jc w:val="center"/>
                    <w:rPr>
                      <w:szCs w:val="21"/>
                      <w:highlight w:val="none"/>
                    </w:rPr>
                  </w:pPr>
                  <w:r>
                    <w:rPr>
                      <w:rFonts w:hint="eastAsia"/>
                      <w:szCs w:val="21"/>
                      <w:highlight w:val="none"/>
                    </w:rPr>
                    <w:t>0.005</w:t>
                  </w:r>
                </w:p>
              </w:tc>
              <w:tc>
                <w:tcPr>
                  <w:tcW w:w="1005" w:type="dxa"/>
                  <w:shd w:val="clear" w:color="auto" w:fill="auto"/>
                  <w:vAlign w:val="center"/>
                </w:tcPr>
                <w:p w14:paraId="74ACF21C">
                  <w:pPr>
                    <w:jc w:val="center"/>
                    <w:rPr>
                      <w:szCs w:val="21"/>
                      <w:highlight w:val="none"/>
                    </w:rPr>
                  </w:pPr>
                  <w:r>
                    <w:rPr>
                      <w:rFonts w:hint="eastAsia"/>
                      <w:szCs w:val="21"/>
                      <w:highlight w:val="none"/>
                    </w:rPr>
                    <w:t>4L/瓶</w:t>
                  </w:r>
                </w:p>
              </w:tc>
              <w:tc>
                <w:tcPr>
                  <w:tcW w:w="645" w:type="dxa"/>
                  <w:shd w:val="clear" w:color="auto" w:fill="auto"/>
                  <w:vAlign w:val="center"/>
                </w:tcPr>
                <w:p w14:paraId="53F7C20E">
                  <w:pPr>
                    <w:jc w:val="center"/>
                    <w:rPr>
                      <w:szCs w:val="21"/>
                      <w:highlight w:val="none"/>
                    </w:rPr>
                  </w:pPr>
                  <w:r>
                    <w:rPr>
                      <w:rFonts w:hint="eastAsia"/>
                      <w:szCs w:val="21"/>
                      <w:highlight w:val="none"/>
                    </w:rPr>
                    <w:t>瓶装</w:t>
                  </w:r>
                </w:p>
              </w:tc>
              <w:tc>
                <w:tcPr>
                  <w:tcW w:w="900" w:type="dxa"/>
                  <w:shd w:val="clear" w:color="auto" w:fill="auto"/>
                  <w:vAlign w:val="center"/>
                </w:tcPr>
                <w:p w14:paraId="782F3ACC">
                  <w:pPr>
                    <w:jc w:val="center"/>
                    <w:rPr>
                      <w:szCs w:val="21"/>
                      <w:highlight w:val="none"/>
                    </w:rPr>
                  </w:pPr>
                  <w:r>
                    <w:rPr>
                      <w:rFonts w:hint="eastAsia"/>
                      <w:szCs w:val="21"/>
                      <w:highlight w:val="none"/>
                    </w:rPr>
                    <w:t>0.004</w:t>
                  </w:r>
                </w:p>
              </w:tc>
              <w:tc>
                <w:tcPr>
                  <w:tcW w:w="2461" w:type="dxa"/>
                  <w:vMerge w:val="continue"/>
                  <w:vAlign w:val="center"/>
                </w:tcPr>
                <w:p w14:paraId="17F35651">
                  <w:pPr>
                    <w:jc w:val="center"/>
                    <w:rPr>
                      <w:szCs w:val="21"/>
                      <w:highlight w:val="none"/>
                    </w:rPr>
                  </w:pPr>
                </w:p>
              </w:tc>
            </w:tr>
            <w:tr w14:paraId="4D16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723FE91D">
                  <w:pPr>
                    <w:snapToGrid w:val="0"/>
                    <w:jc w:val="center"/>
                    <w:rPr>
                      <w:rFonts w:ascii="Times New Roman" w:hAnsi="Times New Roman" w:eastAsia="宋体" w:cs="Times New Roman"/>
                      <w:kern w:val="2"/>
                      <w:sz w:val="21"/>
                      <w:szCs w:val="21"/>
                      <w:lang w:val="en-US" w:eastAsia="zh-CN" w:bidi="ar-SA"/>
                    </w:rPr>
                  </w:pPr>
                  <w:r>
                    <w:rPr>
                      <w:rFonts w:hint="eastAsia"/>
                      <w:szCs w:val="21"/>
                    </w:rPr>
                    <w:t>13</w:t>
                  </w:r>
                </w:p>
              </w:tc>
              <w:tc>
                <w:tcPr>
                  <w:tcW w:w="2165" w:type="dxa"/>
                  <w:shd w:val="clear" w:color="auto" w:fill="auto"/>
                  <w:vAlign w:val="center"/>
                </w:tcPr>
                <w:p w14:paraId="64F4D974">
                  <w:pPr>
                    <w:snapToGrid w:val="0"/>
                    <w:jc w:val="center"/>
                    <w:rPr>
                      <w:szCs w:val="21"/>
                      <w:highlight w:val="none"/>
                    </w:rPr>
                  </w:pPr>
                  <w:r>
                    <w:rPr>
                      <w:rFonts w:hint="eastAsia"/>
                      <w:szCs w:val="21"/>
                      <w:highlight w:val="none"/>
                    </w:rPr>
                    <w:t>乙醚（分析纯）</w:t>
                  </w:r>
                </w:p>
              </w:tc>
              <w:tc>
                <w:tcPr>
                  <w:tcW w:w="825" w:type="dxa"/>
                  <w:shd w:val="clear" w:color="auto" w:fill="auto"/>
                  <w:vAlign w:val="center"/>
                </w:tcPr>
                <w:p w14:paraId="464CC071">
                  <w:pPr>
                    <w:snapToGrid w:val="0"/>
                    <w:jc w:val="center"/>
                    <w:rPr>
                      <w:szCs w:val="21"/>
                      <w:highlight w:val="none"/>
                    </w:rPr>
                  </w:pPr>
                  <w:r>
                    <w:rPr>
                      <w:rFonts w:hint="eastAsia"/>
                      <w:szCs w:val="21"/>
                      <w:highlight w:val="none"/>
                    </w:rPr>
                    <w:t>0.005</w:t>
                  </w:r>
                </w:p>
              </w:tc>
              <w:tc>
                <w:tcPr>
                  <w:tcW w:w="1005" w:type="dxa"/>
                  <w:shd w:val="clear" w:color="auto" w:fill="auto"/>
                  <w:vAlign w:val="center"/>
                </w:tcPr>
                <w:p w14:paraId="6E6C5BE9">
                  <w:pPr>
                    <w:jc w:val="center"/>
                    <w:rPr>
                      <w:szCs w:val="21"/>
                      <w:highlight w:val="none"/>
                    </w:rPr>
                  </w:pPr>
                  <w:r>
                    <w:rPr>
                      <w:rFonts w:hint="eastAsia"/>
                      <w:szCs w:val="21"/>
                      <w:highlight w:val="none"/>
                    </w:rPr>
                    <w:t>0.5L/瓶</w:t>
                  </w:r>
                </w:p>
              </w:tc>
              <w:tc>
                <w:tcPr>
                  <w:tcW w:w="645" w:type="dxa"/>
                  <w:shd w:val="clear" w:color="auto" w:fill="auto"/>
                  <w:vAlign w:val="center"/>
                </w:tcPr>
                <w:p w14:paraId="2EF28710">
                  <w:pPr>
                    <w:jc w:val="center"/>
                    <w:rPr>
                      <w:szCs w:val="21"/>
                      <w:highlight w:val="none"/>
                    </w:rPr>
                  </w:pPr>
                  <w:r>
                    <w:rPr>
                      <w:rFonts w:hint="eastAsia"/>
                      <w:szCs w:val="21"/>
                      <w:highlight w:val="none"/>
                    </w:rPr>
                    <w:t>瓶装</w:t>
                  </w:r>
                </w:p>
              </w:tc>
              <w:tc>
                <w:tcPr>
                  <w:tcW w:w="900" w:type="dxa"/>
                  <w:shd w:val="clear" w:color="auto" w:fill="auto"/>
                  <w:vAlign w:val="center"/>
                </w:tcPr>
                <w:p w14:paraId="7DDB1FE9">
                  <w:pPr>
                    <w:jc w:val="center"/>
                    <w:rPr>
                      <w:szCs w:val="21"/>
                      <w:highlight w:val="none"/>
                    </w:rPr>
                  </w:pPr>
                  <w:r>
                    <w:rPr>
                      <w:rFonts w:hint="eastAsia"/>
                      <w:szCs w:val="21"/>
                      <w:highlight w:val="none"/>
                    </w:rPr>
                    <w:t>500g</w:t>
                  </w:r>
                </w:p>
              </w:tc>
              <w:tc>
                <w:tcPr>
                  <w:tcW w:w="2461" w:type="dxa"/>
                  <w:vMerge w:val="continue"/>
                  <w:vAlign w:val="center"/>
                </w:tcPr>
                <w:p w14:paraId="500824BE">
                  <w:pPr>
                    <w:jc w:val="center"/>
                    <w:rPr>
                      <w:szCs w:val="21"/>
                      <w:highlight w:val="none"/>
                    </w:rPr>
                  </w:pPr>
                </w:p>
              </w:tc>
            </w:tr>
            <w:tr w14:paraId="430F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0377C961">
                  <w:pPr>
                    <w:snapToGrid w:val="0"/>
                    <w:jc w:val="center"/>
                    <w:rPr>
                      <w:rFonts w:ascii="Times New Roman" w:hAnsi="Times New Roman" w:eastAsia="宋体" w:cs="Times New Roman"/>
                      <w:kern w:val="2"/>
                      <w:sz w:val="21"/>
                      <w:szCs w:val="21"/>
                      <w:lang w:val="en-US" w:eastAsia="zh-CN" w:bidi="ar-SA"/>
                    </w:rPr>
                  </w:pPr>
                  <w:r>
                    <w:rPr>
                      <w:rFonts w:hint="eastAsia"/>
                      <w:szCs w:val="21"/>
                    </w:rPr>
                    <w:t>14</w:t>
                  </w:r>
                </w:p>
              </w:tc>
              <w:tc>
                <w:tcPr>
                  <w:tcW w:w="2165" w:type="dxa"/>
                  <w:shd w:val="clear" w:color="auto" w:fill="auto"/>
                  <w:vAlign w:val="center"/>
                </w:tcPr>
                <w:p w14:paraId="49224B6F">
                  <w:pPr>
                    <w:snapToGrid w:val="0"/>
                    <w:jc w:val="center"/>
                    <w:rPr>
                      <w:szCs w:val="21"/>
                    </w:rPr>
                  </w:pPr>
                  <w:r>
                    <w:rPr>
                      <w:rFonts w:hint="eastAsia"/>
                      <w:szCs w:val="21"/>
                    </w:rPr>
                    <w:t>石油醚</w:t>
                  </w:r>
                </w:p>
              </w:tc>
              <w:tc>
                <w:tcPr>
                  <w:tcW w:w="825" w:type="dxa"/>
                  <w:shd w:val="clear" w:color="auto" w:fill="auto"/>
                  <w:vAlign w:val="center"/>
                </w:tcPr>
                <w:p w14:paraId="48C5F2C7">
                  <w:pPr>
                    <w:snapToGrid w:val="0"/>
                    <w:jc w:val="center"/>
                    <w:rPr>
                      <w:szCs w:val="21"/>
                    </w:rPr>
                  </w:pPr>
                  <w:r>
                    <w:rPr>
                      <w:rFonts w:hint="eastAsia"/>
                      <w:szCs w:val="21"/>
                    </w:rPr>
                    <w:t>0.008</w:t>
                  </w:r>
                </w:p>
              </w:tc>
              <w:tc>
                <w:tcPr>
                  <w:tcW w:w="1005" w:type="dxa"/>
                  <w:shd w:val="clear" w:color="auto" w:fill="auto"/>
                  <w:vAlign w:val="center"/>
                </w:tcPr>
                <w:p w14:paraId="0F40DF31">
                  <w:pPr>
                    <w:jc w:val="center"/>
                    <w:rPr>
                      <w:szCs w:val="21"/>
                    </w:rPr>
                  </w:pPr>
                  <w:r>
                    <w:rPr>
                      <w:rFonts w:hint="eastAsia"/>
                      <w:szCs w:val="21"/>
                    </w:rPr>
                    <w:t>0.5L/瓶</w:t>
                  </w:r>
                </w:p>
              </w:tc>
              <w:tc>
                <w:tcPr>
                  <w:tcW w:w="645" w:type="dxa"/>
                  <w:shd w:val="clear" w:color="auto" w:fill="auto"/>
                  <w:vAlign w:val="center"/>
                </w:tcPr>
                <w:p w14:paraId="652B5571">
                  <w:pPr>
                    <w:jc w:val="center"/>
                    <w:rPr>
                      <w:szCs w:val="21"/>
                    </w:rPr>
                  </w:pPr>
                  <w:r>
                    <w:rPr>
                      <w:rFonts w:hint="eastAsia"/>
                      <w:szCs w:val="21"/>
                    </w:rPr>
                    <w:t>瓶装</w:t>
                  </w:r>
                </w:p>
              </w:tc>
              <w:tc>
                <w:tcPr>
                  <w:tcW w:w="900" w:type="dxa"/>
                  <w:shd w:val="clear" w:color="auto" w:fill="auto"/>
                  <w:vAlign w:val="center"/>
                </w:tcPr>
                <w:p w14:paraId="1C384D78">
                  <w:pPr>
                    <w:jc w:val="center"/>
                    <w:rPr>
                      <w:szCs w:val="21"/>
                    </w:rPr>
                  </w:pPr>
                  <w:r>
                    <w:rPr>
                      <w:rFonts w:hint="eastAsia"/>
                      <w:szCs w:val="21"/>
                    </w:rPr>
                    <w:t>500g</w:t>
                  </w:r>
                </w:p>
              </w:tc>
              <w:tc>
                <w:tcPr>
                  <w:tcW w:w="2461" w:type="dxa"/>
                  <w:vMerge w:val="continue"/>
                  <w:vAlign w:val="center"/>
                </w:tcPr>
                <w:p w14:paraId="5EAC29F4">
                  <w:pPr>
                    <w:jc w:val="center"/>
                    <w:rPr>
                      <w:szCs w:val="21"/>
                    </w:rPr>
                  </w:pPr>
                </w:p>
              </w:tc>
            </w:tr>
            <w:tr w14:paraId="6E52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5FB12EDC">
                  <w:pPr>
                    <w:snapToGrid w:val="0"/>
                    <w:jc w:val="center"/>
                    <w:rPr>
                      <w:rFonts w:ascii="Times New Roman" w:hAnsi="Times New Roman" w:eastAsia="宋体" w:cs="Times New Roman"/>
                      <w:kern w:val="2"/>
                      <w:sz w:val="21"/>
                      <w:szCs w:val="21"/>
                      <w:lang w:val="en-US" w:eastAsia="zh-CN" w:bidi="ar-SA"/>
                    </w:rPr>
                  </w:pPr>
                  <w:r>
                    <w:rPr>
                      <w:rFonts w:hint="eastAsia"/>
                      <w:szCs w:val="21"/>
                    </w:rPr>
                    <w:t>15</w:t>
                  </w:r>
                </w:p>
              </w:tc>
              <w:tc>
                <w:tcPr>
                  <w:tcW w:w="2165" w:type="dxa"/>
                  <w:shd w:val="clear" w:color="auto" w:fill="auto"/>
                  <w:vAlign w:val="center"/>
                </w:tcPr>
                <w:p w14:paraId="4F4EB78D">
                  <w:pPr>
                    <w:snapToGrid w:val="0"/>
                    <w:jc w:val="center"/>
                    <w:rPr>
                      <w:szCs w:val="21"/>
                    </w:rPr>
                  </w:pPr>
                  <w:r>
                    <w:rPr>
                      <w:rFonts w:hint="eastAsia"/>
                      <w:szCs w:val="21"/>
                    </w:rPr>
                    <w:t>正丁醇（分析纯）</w:t>
                  </w:r>
                </w:p>
              </w:tc>
              <w:tc>
                <w:tcPr>
                  <w:tcW w:w="825" w:type="dxa"/>
                  <w:shd w:val="clear" w:color="auto" w:fill="auto"/>
                  <w:vAlign w:val="center"/>
                </w:tcPr>
                <w:p w14:paraId="5326BC75">
                  <w:pPr>
                    <w:snapToGrid w:val="0"/>
                    <w:jc w:val="center"/>
                    <w:rPr>
                      <w:szCs w:val="21"/>
                    </w:rPr>
                  </w:pPr>
                  <w:r>
                    <w:rPr>
                      <w:rFonts w:hint="eastAsia"/>
                      <w:szCs w:val="21"/>
                    </w:rPr>
                    <w:t>0.005</w:t>
                  </w:r>
                </w:p>
              </w:tc>
              <w:tc>
                <w:tcPr>
                  <w:tcW w:w="1005" w:type="dxa"/>
                  <w:shd w:val="clear" w:color="auto" w:fill="auto"/>
                  <w:vAlign w:val="center"/>
                </w:tcPr>
                <w:p w14:paraId="6029AF4E">
                  <w:pPr>
                    <w:jc w:val="center"/>
                    <w:rPr>
                      <w:szCs w:val="21"/>
                    </w:rPr>
                  </w:pPr>
                  <w:r>
                    <w:rPr>
                      <w:rFonts w:hint="eastAsia"/>
                      <w:szCs w:val="21"/>
                    </w:rPr>
                    <w:t>0.5L/瓶</w:t>
                  </w:r>
                </w:p>
              </w:tc>
              <w:tc>
                <w:tcPr>
                  <w:tcW w:w="645" w:type="dxa"/>
                  <w:shd w:val="clear" w:color="auto" w:fill="auto"/>
                  <w:vAlign w:val="center"/>
                </w:tcPr>
                <w:p w14:paraId="12F97004">
                  <w:pPr>
                    <w:jc w:val="center"/>
                    <w:rPr>
                      <w:szCs w:val="21"/>
                    </w:rPr>
                  </w:pPr>
                  <w:r>
                    <w:rPr>
                      <w:rFonts w:hint="eastAsia"/>
                      <w:szCs w:val="21"/>
                    </w:rPr>
                    <w:t>瓶装</w:t>
                  </w:r>
                </w:p>
              </w:tc>
              <w:tc>
                <w:tcPr>
                  <w:tcW w:w="900" w:type="dxa"/>
                  <w:shd w:val="clear" w:color="auto" w:fill="auto"/>
                  <w:vAlign w:val="center"/>
                </w:tcPr>
                <w:p w14:paraId="73481C92">
                  <w:pPr>
                    <w:jc w:val="center"/>
                    <w:rPr>
                      <w:szCs w:val="21"/>
                    </w:rPr>
                  </w:pPr>
                  <w:r>
                    <w:rPr>
                      <w:rFonts w:hint="eastAsia"/>
                      <w:szCs w:val="21"/>
                    </w:rPr>
                    <w:t>500g</w:t>
                  </w:r>
                </w:p>
              </w:tc>
              <w:tc>
                <w:tcPr>
                  <w:tcW w:w="2461" w:type="dxa"/>
                  <w:vMerge w:val="continue"/>
                  <w:vAlign w:val="center"/>
                </w:tcPr>
                <w:p w14:paraId="2D18FFEC">
                  <w:pPr>
                    <w:jc w:val="center"/>
                    <w:rPr>
                      <w:szCs w:val="21"/>
                    </w:rPr>
                  </w:pPr>
                </w:p>
              </w:tc>
            </w:tr>
            <w:tr w14:paraId="51AA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0C5F1D72">
                  <w:pPr>
                    <w:snapToGrid w:val="0"/>
                    <w:jc w:val="center"/>
                    <w:rPr>
                      <w:rFonts w:ascii="Times New Roman" w:hAnsi="Times New Roman" w:eastAsia="宋体" w:cs="Times New Roman"/>
                      <w:kern w:val="2"/>
                      <w:sz w:val="21"/>
                      <w:szCs w:val="21"/>
                      <w:lang w:val="en-US" w:eastAsia="zh-CN" w:bidi="ar-SA"/>
                    </w:rPr>
                  </w:pPr>
                  <w:r>
                    <w:rPr>
                      <w:rFonts w:hint="eastAsia"/>
                      <w:szCs w:val="21"/>
                    </w:rPr>
                    <w:t>16</w:t>
                  </w:r>
                </w:p>
              </w:tc>
              <w:tc>
                <w:tcPr>
                  <w:tcW w:w="2165" w:type="dxa"/>
                  <w:shd w:val="clear" w:color="auto" w:fill="auto"/>
                  <w:vAlign w:val="center"/>
                </w:tcPr>
                <w:p w14:paraId="2AE2FC65">
                  <w:pPr>
                    <w:snapToGrid w:val="0"/>
                    <w:jc w:val="center"/>
                    <w:rPr>
                      <w:szCs w:val="21"/>
                    </w:rPr>
                  </w:pPr>
                  <w:r>
                    <w:rPr>
                      <w:rFonts w:hint="eastAsia"/>
                      <w:szCs w:val="21"/>
                    </w:rPr>
                    <w:t>苯酚（分析纯）</w:t>
                  </w:r>
                </w:p>
              </w:tc>
              <w:tc>
                <w:tcPr>
                  <w:tcW w:w="825" w:type="dxa"/>
                  <w:shd w:val="clear" w:color="auto" w:fill="auto"/>
                  <w:vAlign w:val="center"/>
                </w:tcPr>
                <w:p w14:paraId="19663A5E">
                  <w:pPr>
                    <w:snapToGrid w:val="0"/>
                    <w:jc w:val="center"/>
                    <w:rPr>
                      <w:szCs w:val="21"/>
                    </w:rPr>
                  </w:pPr>
                  <w:r>
                    <w:rPr>
                      <w:rFonts w:hint="eastAsia"/>
                      <w:szCs w:val="21"/>
                    </w:rPr>
                    <w:t>0.002</w:t>
                  </w:r>
                </w:p>
              </w:tc>
              <w:tc>
                <w:tcPr>
                  <w:tcW w:w="1005" w:type="dxa"/>
                  <w:shd w:val="clear" w:color="auto" w:fill="auto"/>
                  <w:vAlign w:val="center"/>
                </w:tcPr>
                <w:p w14:paraId="51EF466A">
                  <w:pPr>
                    <w:jc w:val="center"/>
                    <w:rPr>
                      <w:szCs w:val="21"/>
                    </w:rPr>
                  </w:pPr>
                  <w:r>
                    <w:rPr>
                      <w:rFonts w:hint="eastAsia"/>
                      <w:szCs w:val="21"/>
                    </w:rPr>
                    <w:t>0.5L/瓶</w:t>
                  </w:r>
                </w:p>
              </w:tc>
              <w:tc>
                <w:tcPr>
                  <w:tcW w:w="645" w:type="dxa"/>
                  <w:shd w:val="clear" w:color="auto" w:fill="auto"/>
                  <w:vAlign w:val="center"/>
                </w:tcPr>
                <w:p w14:paraId="1320388B">
                  <w:pPr>
                    <w:jc w:val="center"/>
                    <w:rPr>
                      <w:szCs w:val="21"/>
                    </w:rPr>
                  </w:pPr>
                  <w:r>
                    <w:rPr>
                      <w:rFonts w:hint="eastAsia"/>
                      <w:szCs w:val="21"/>
                    </w:rPr>
                    <w:t>瓶装</w:t>
                  </w:r>
                </w:p>
              </w:tc>
              <w:tc>
                <w:tcPr>
                  <w:tcW w:w="900" w:type="dxa"/>
                  <w:shd w:val="clear" w:color="auto" w:fill="auto"/>
                  <w:vAlign w:val="center"/>
                </w:tcPr>
                <w:p w14:paraId="62364957">
                  <w:pPr>
                    <w:jc w:val="center"/>
                    <w:rPr>
                      <w:szCs w:val="21"/>
                    </w:rPr>
                  </w:pPr>
                  <w:r>
                    <w:rPr>
                      <w:rFonts w:hint="eastAsia"/>
                      <w:szCs w:val="21"/>
                    </w:rPr>
                    <w:t>500g</w:t>
                  </w:r>
                </w:p>
              </w:tc>
              <w:tc>
                <w:tcPr>
                  <w:tcW w:w="2461" w:type="dxa"/>
                  <w:vMerge w:val="continue"/>
                  <w:vAlign w:val="center"/>
                </w:tcPr>
                <w:p w14:paraId="042F2DBA">
                  <w:pPr>
                    <w:jc w:val="center"/>
                    <w:rPr>
                      <w:szCs w:val="21"/>
                    </w:rPr>
                  </w:pPr>
                </w:p>
              </w:tc>
            </w:tr>
            <w:tr w14:paraId="2ACD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22DB356D">
                  <w:pPr>
                    <w:snapToGrid w:val="0"/>
                    <w:jc w:val="center"/>
                    <w:rPr>
                      <w:rFonts w:ascii="Times New Roman" w:hAnsi="Times New Roman" w:eastAsia="宋体" w:cs="Times New Roman"/>
                      <w:kern w:val="2"/>
                      <w:sz w:val="21"/>
                      <w:szCs w:val="21"/>
                      <w:lang w:val="en-US" w:eastAsia="zh-CN" w:bidi="ar-SA"/>
                    </w:rPr>
                  </w:pPr>
                  <w:r>
                    <w:rPr>
                      <w:rFonts w:hint="eastAsia"/>
                      <w:szCs w:val="21"/>
                    </w:rPr>
                    <w:t>17</w:t>
                  </w:r>
                </w:p>
              </w:tc>
              <w:tc>
                <w:tcPr>
                  <w:tcW w:w="2165" w:type="dxa"/>
                  <w:shd w:val="clear" w:color="auto" w:fill="auto"/>
                  <w:vAlign w:val="center"/>
                </w:tcPr>
                <w:p w14:paraId="10D65599">
                  <w:pPr>
                    <w:snapToGrid w:val="0"/>
                    <w:jc w:val="center"/>
                    <w:rPr>
                      <w:szCs w:val="21"/>
                    </w:rPr>
                  </w:pPr>
                  <w:r>
                    <w:rPr>
                      <w:rFonts w:hint="eastAsia"/>
                      <w:szCs w:val="21"/>
                    </w:rPr>
                    <w:t>环己烷（分析纯）</w:t>
                  </w:r>
                </w:p>
              </w:tc>
              <w:tc>
                <w:tcPr>
                  <w:tcW w:w="825" w:type="dxa"/>
                  <w:shd w:val="clear" w:color="auto" w:fill="auto"/>
                  <w:vAlign w:val="center"/>
                </w:tcPr>
                <w:p w14:paraId="6DD2296E">
                  <w:pPr>
                    <w:snapToGrid w:val="0"/>
                    <w:jc w:val="center"/>
                    <w:rPr>
                      <w:szCs w:val="21"/>
                    </w:rPr>
                  </w:pPr>
                  <w:r>
                    <w:rPr>
                      <w:rFonts w:hint="eastAsia"/>
                      <w:szCs w:val="21"/>
                    </w:rPr>
                    <w:t>0.005</w:t>
                  </w:r>
                </w:p>
              </w:tc>
              <w:tc>
                <w:tcPr>
                  <w:tcW w:w="1005" w:type="dxa"/>
                  <w:shd w:val="clear" w:color="auto" w:fill="auto"/>
                  <w:vAlign w:val="center"/>
                </w:tcPr>
                <w:p w14:paraId="15BDC7BE">
                  <w:pPr>
                    <w:jc w:val="center"/>
                    <w:rPr>
                      <w:szCs w:val="21"/>
                    </w:rPr>
                  </w:pPr>
                  <w:r>
                    <w:rPr>
                      <w:rFonts w:hint="eastAsia"/>
                      <w:szCs w:val="21"/>
                    </w:rPr>
                    <w:t>0.5L/瓶</w:t>
                  </w:r>
                </w:p>
              </w:tc>
              <w:tc>
                <w:tcPr>
                  <w:tcW w:w="645" w:type="dxa"/>
                  <w:shd w:val="clear" w:color="auto" w:fill="auto"/>
                  <w:vAlign w:val="center"/>
                </w:tcPr>
                <w:p w14:paraId="28C1CB3A">
                  <w:pPr>
                    <w:jc w:val="center"/>
                    <w:rPr>
                      <w:szCs w:val="21"/>
                    </w:rPr>
                  </w:pPr>
                  <w:r>
                    <w:rPr>
                      <w:rFonts w:hint="eastAsia"/>
                      <w:szCs w:val="21"/>
                    </w:rPr>
                    <w:t>瓶装</w:t>
                  </w:r>
                </w:p>
              </w:tc>
              <w:tc>
                <w:tcPr>
                  <w:tcW w:w="900" w:type="dxa"/>
                  <w:shd w:val="clear" w:color="auto" w:fill="auto"/>
                  <w:vAlign w:val="center"/>
                </w:tcPr>
                <w:p w14:paraId="0221DEEC">
                  <w:pPr>
                    <w:jc w:val="center"/>
                    <w:rPr>
                      <w:szCs w:val="21"/>
                    </w:rPr>
                  </w:pPr>
                  <w:r>
                    <w:rPr>
                      <w:rFonts w:hint="eastAsia"/>
                      <w:szCs w:val="21"/>
                    </w:rPr>
                    <w:t>500g</w:t>
                  </w:r>
                </w:p>
              </w:tc>
              <w:tc>
                <w:tcPr>
                  <w:tcW w:w="2461" w:type="dxa"/>
                  <w:vMerge w:val="continue"/>
                  <w:vAlign w:val="center"/>
                </w:tcPr>
                <w:p w14:paraId="77956294">
                  <w:pPr>
                    <w:jc w:val="center"/>
                    <w:rPr>
                      <w:szCs w:val="21"/>
                    </w:rPr>
                  </w:pPr>
                </w:p>
              </w:tc>
            </w:tr>
            <w:tr w14:paraId="6A62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208C308E">
                  <w:pPr>
                    <w:snapToGrid w:val="0"/>
                    <w:jc w:val="center"/>
                    <w:rPr>
                      <w:rFonts w:ascii="Times New Roman" w:hAnsi="Times New Roman" w:eastAsia="宋体" w:cs="Times New Roman"/>
                      <w:kern w:val="2"/>
                      <w:sz w:val="21"/>
                      <w:szCs w:val="21"/>
                      <w:lang w:val="en-US" w:eastAsia="zh-CN" w:bidi="ar-SA"/>
                    </w:rPr>
                  </w:pPr>
                  <w:r>
                    <w:rPr>
                      <w:rFonts w:hint="eastAsia"/>
                      <w:szCs w:val="21"/>
                    </w:rPr>
                    <w:t>18</w:t>
                  </w:r>
                </w:p>
              </w:tc>
              <w:tc>
                <w:tcPr>
                  <w:tcW w:w="2165" w:type="dxa"/>
                  <w:shd w:val="clear" w:color="auto" w:fill="auto"/>
                  <w:vAlign w:val="center"/>
                </w:tcPr>
                <w:p w14:paraId="3FA47D81">
                  <w:pPr>
                    <w:snapToGrid w:val="0"/>
                    <w:jc w:val="center"/>
                    <w:rPr>
                      <w:szCs w:val="21"/>
                    </w:rPr>
                  </w:pPr>
                  <w:r>
                    <w:rPr>
                      <w:rFonts w:hint="eastAsia"/>
                      <w:szCs w:val="21"/>
                    </w:rPr>
                    <w:t>磷酸二氢钠（分析纯）</w:t>
                  </w:r>
                </w:p>
              </w:tc>
              <w:tc>
                <w:tcPr>
                  <w:tcW w:w="825" w:type="dxa"/>
                  <w:shd w:val="clear" w:color="auto" w:fill="auto"/>
                  <w:vAlign w:val="center"/>
                </w:tcPr>
                <w:p w14:paraId="14AC2DBB">
                  <w:pPr>
                    <w:snapToGrid w:val="0"/>
                    <w:jc w:val="center"/>
                    <w:rPr>
                      <w:szCs w:val="21"/>
                    </w:rPr>
                  </w:pPr>
                  <w:r>
                    <w:rPr>
                      <w:rFonts w:hint="eastAsia"/>
                      <w:szCs w:val="21"/>
                    </w:rPr>
                    <w:t>0.0001</w:t>
                  </w:r>
                </w:p>
              </w:tc>
              <w:tc>
                <w:tcPr>
                  <w:tcW w:w="1005" w:type="dxa"/>
                  <w:shd w:val="clear" w:color="auto" w:fill="auto"/>
                  <w:vAlign w:val="center"/>
                </w:tcPr>
                <w:p w14:paraId="36008AE0">
                  <w:pPr>
                    <w:jc w:val="center"/>
                    <w:rPr>
                      <w:szCs w:val="21"/>
                    </w:rPr>
                  </w:pPr>
                  <w:r>
                    <w:rPr>
                      <w:rFonts w:hint="eastAsia"/>
                      <w:szCs w:val="21"/>
                    </w:rPr>
                    <w:t>500g/瓶</w:t>
                  </w:r>
                </w:p>
              </w:tc>
              <w:tc>
                <w:tcPr>
                  <w:tcW w:w="645" w:type="dxa"/>
                  <w:shd w:val="clear" w:color="auto" w:fill="auto"/>
                  <w:vAlign w:val="center"/>
                </w:tcPr>
                <w:p w14:paraId="65B744AD">
                  <w:pPr>
                    <w:jc w:val="center"/>
                    <w:rPr>
                      <w:szCs w:val="21"/>
                    </w:rPr>
                  </w:pPr>
                  <w:r>
                    <w:rPr>
                      <w:rFonts w:hint="eastAsia"/>
                      <w:szCs w:val="21"/>
                    </w:rPr>
                    <w:t>瓶装</w:t>
                  </w:r>
                </w:p>
              </w:tc>
              <w:tc>
                <w:tcPr>
                  <w:tcW w:w="900" w:type="dxa"/>
                  <w:shd w:val="clear" w:color="auto" w:fill="auto"/>
                  <w:vAlign w:val="center"/>
                </w:tcPr>
                <w:p w14:paraId="5DF75218">
                  <w:pPr>
                    <w:jc w:val="center"/>
                    <w:rPr>
                      <w:szCs w:val="21"/>
                    </w:rPr>
                  </w:pPr>
                  <w:r>
                    <w:rPr>
                      <w:rFonts w:hint="eastAsia"/>
                      <w:szCs w:val="21"/>
                    </w:rPr>
                    <w:t>500g</w:t>
                  </w:r>
                </w:p>
              </w:tc>
              <w:tc>
                <w:tcPr>
                  <w:tcW w:w="2461" w:type="dxa"/>
                  <w:vMerge w:val="continue"/>
                  <w:vAlign w:val="center"/>
                </w:tcPr>
                <w:p w14:paraId="67424E87">
                  <w:pPr>
                    <w:jc w:val="center"/>
                    <w:rPr>
                      <w:szCs w:val="21"/>
                    </w:rPr>
                  </w:pPr>
                </w:p>
              </w:tc>
            </w:tr>
            <w:tr w14:paraId="06B0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79610669">
                  <w:pPr>
                    <w:snapToGrid w:val="0"/>
                    <w:jc w:val="center"/>
                    <w:rPr>
                      <w:rFonts w:ascii="Times New Roman" w:hAnsi="Times New Roman" w:eastAsia="宋体" w:cs="Times New Roman"/>
                      <w:kern w:val="2"/>
                      <w:sz w:val="21"/>
                      <w:szCs w:val="21"/>
                      <w:lang w:val="en-US" w:eastAsia="zh-CN" w:bidi="ar-SA"/>
                    </w:rPr>
                  </w:pPr>
                  <w:r>
                    <w:rPr>
                      <w:rFonts w:hint="eastAsia"/>
                      <w:szCs w:val="21"/>
                    </w:rPr>
                    <w:t>19</w:t>
                  </w:r>
                </w:p>
              </w:tc>
              <w:tc>
                <w:tcPr>
                  <w:tcW w:w="2165" w:type="dxa"/>
                  <w:shd w:val="clear" w:color="auto" w:fill="auto"/>
                  <w:vAlign w:val="center"/>
                </w:tcPr>
                <w:p w14:paraId="6D622B18">
                  <w:pPr>
                    <w:snapToGrid w:val="0"/>
                    <w:jc w:val="center"/>
                    <w:rPr>
                      <w:szCs w:val="21"/>
                    </w:rPr>
                  </w:pPr>
                  <w:r>
                    <w:rPr>
                      <w:rFonts w:hint="eastAsia"/>
                      <w:szCs w:val="21"/>
                    </w:rPr>
                    <w:t>磷酸氢二钠（分析纯）</w:t>
                  </w:r>
                </w:p>
              </w:tc>
              <w:tc>
                <w:tcPr>
                  <w:tcW w:w="825" w:type="dxa"/>
                  <w:shd w:val="clear" w:color="auto" w:fill="auto"/>
                  <w:vAlign w:val="center"/>
                </w:tcPr>
                <w:p w14:paraId="24827DD6">
                  <w:pPr>
                    <w:snapToGrid w:val="0"/>
                    <w:jc w:val="center"/>
                    <w:rPr>
                      <w:szCs w:val="21"/>
                    </w:rPr>
                  </w:pPr>
                  <w:r>
                    <w:rPr>
                      <w:rFonts w:hint="eastAsia"/>
                      <w:szCs w:val="21"/>
                    </w:rPr>
                    <w:t>0.0001</w:t>
                  </w:r>
                </w:p>
              </w:tc>
              <w:tc>
                <w:tcPr>
                  <w:tcW w:w="1005" w:type="dxa"/>
                  <w:shd w:val="clear" w:color="auto" w:fill="auto"/>
                  <w:vAlign w:val="center"/>
                </w:tcPr>
                <w:p w14:paraId="28262150">
                  <w:pPr>
                    <w:jc w:val="center"/>
                    <w:rPr>
                      <w:szCs w:val="21"/>
                    </w:rPr>
                  </w:pPr>
                  <w:r>
                    <w:rPr>
                      <w:rFonts w:hint="eastAsia"/>
                      <w:szCs w:val="21"/>
                    </w:rPr>
                    <w:t>500g/瓶</w:t>
                  </w:r>
                </w:p>
              </w:tc>
              <w:tc>
                <w:tcPr>
                  <w:tcW w:w="645" w:type="dxa"/>
                  <w:shd w:val="clear" w:color="auto" w:fill="auto"/>
                  <w:vAlign w:val="center"/>
                </w:tcPr>
                <w:p w14:paraId="4DD56CA8">
                  <w:pPr>
                    <w:jc w:val="center"/>
                    <w:rPr>
                      <w:szCs w:val="21"/>
                    </w:rPr>
                  </w:pPr>
                  <w:r>
                    <w:rPr>
                      <w:rFonts w:hint="eastAsia"/>
                      <w:szCs w:val="21"/>
                    </w:rPr>
                    <w:t>瓶装</w:t>
                  </w:r>
                </w:p>
              </w:tc>
              <w:tc>
                <w:tcPr>
                  <w:tcW w:w="900" w:type="dxa"/>
                  <w:shd w:val="clear" w:color="auto" w:fill="auto"/>
                  <w:vAlign w:val="center"/>
                </w:tcPr>
                <w:p w14:paraId="3ED9FB4E">
                  <w:pPr>
                    <w:jc w:val="center"/>
                    <w:rPr>
                      <w:szCs w:val="21"/>
                    </w:rPr>
                  </w:pPr>
                  <w:r>
                    <w:rPr>
                      <w:rFonts w:hint="eastAsia"/>
                      <w:szCs w:val="21"/>
                    </w:rPr>
                    <w:t>500g</w:t>
                  </w:r>
                </w:p>
              </w:tc>
              <w:tc>
                <w:tcPr>
                  <w:tcW w:w="2461" w:type="dxa"/>
                  <w:vMerge w:val="continue"/>
                  <w:vAlign w:val="center"/>
                </w:tcPr>
                <w:p w14:paraId="654E68F7">
                  <w:pPr>
                    <w:jc w:val="center"/>
                    <w:rPr>
                      <w:szCs w:val="21"/>
                    </w:rPr>
                  </w:pPr>
                </w:p>
              </w:tc>
            </w:tr>
            <w:tr w14:paraId="5CE8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74264F35">
                  <w:pPr>
                    <w:snapToGrid w:val="0"/>
                    <w:jc w:val="center"/>
                    <w:rPr>
                      <w:rFonts w:ascii="Times New Roman" w:hAnsi="Times New Roman" w:eastAsia="宋体" w:cs="Times New Roman"/>
                      <w:kern w:val="2"/>
                      <w:sz w:val="21"/>
                      <w:szCs w:val="21"/>
                      <w:lang w:val="en-US" w:eastAsia="zh-CN" w:bidi="ar-SA"/>
                    </w:rPr>
                  </w:pPr>
                  <w:r>
                    <w:rPr>
                      <w:rFonts w:hint="eastAsia"/>
                      <w:szCs w:val="21"/>
                    </w:rPr>
                    <w:t>20</w:t>
                  </w:r>
                </w:p>
              </w:tc>
              <w:tc>
                <w:tcPr>
                  <w:tcW w:w="2165" w:type="dxa"/>
                  <w:shd w:val="clear" w:color="auto" w:fill="auto"/>
                  <w:vAlign w:val="center"/>
                </w:tcPr>
                <w:p w14:paraId="300A3E4F">
                  <w:pPr>
                    <w:snapToGrid w:val="0"/>
                    <w:jc w:val="center"/>
                    <w:rPr>
                      <w:szCs w:val="21"/>
                    </w:rPr>
                  </w:pPr>
                  <w:r>
                    <w:rPr>
                      <w:rFonts w:hint="eastAsia"/>
                      <w:szCs w:val="21"/>
                    </w:rPr>
                    <w:t>磷酸二氢钾（分析纯）</w:t>
                  </w:r>
                </w:p>
              </w:tc>
              <w:tc>
                <w:tcPr>
                  <w:tcW w:w="825" w:type="dxa"/>
                  <w:shd w:val="clear" w:color="auto" w:fill="auto"/>
                  <w:vAlign w:val="center"/>
                </w:tcPr>
                <w:p w14:paraId="3C654269">
                  <w:pPr>
                    <w:snapToGrid w:val="0"/>
                    <w:jc w:val="center"/>
                    <w:rPr>
                      <w:szCs w:val="21"/>
                    </w:rPr>
                  </w:pPr>
                  <w:r>
                    <w:rPr>
                      <w:rFonts w:hint="eastAsia"/>
                      <w:szCs w:val="21"/>
                    </w:rPr>
                    <w:t>0.0001</w:t>
                  </w:r>
                </w:p>
              </w:tc>
              <w:tc>
                <w:tcPr>
                  <w:tcW w:w="1005" w:type="dxa"/>
                  <w:shd w:val="clear" w:color="auto" w:fill="auto"/>
                  <w:vAlign w:val="center"/>
                </w:tcPr>
                <w:p w14:paraId="2A5E79F9">
                  <w:pPr>
                    <w:jc w:val="center"/>
                    <w:rPr>
                      <w:szCs w:val="21"/>
                    </w:rPr>
                  </w:pPr>
                  <w:r>
                    <w:rPr>
                      <w:rFonts w:hint="eastAsia"/>
                      <w:szCs w:val="21"/>
                    </w:rPr>
                    <w:t>500g/瓶</w:t>
                  </w:r>
                </w:p>
              </w:tc>
              <w:tc>
                <w:tcPr>
                  <w:tcW w:w="645" w:type="dxa"/>
                  <w:shd w:val="clear" w:color="auto" w:fill="auto"/>
                  <w:vAlign w:val="center"/>
                </w:tcPr>
                <w:p w14:paraId="201A2BB0">
                  <w:pPr>
                    <w:jc w:val="center"/>
                    <w:rPr>
                      <w:szCs w:val="21"/>
                    </w:rPr>
                  </w:pPr>
                  <w:r>
                    <w:rPr>
                      <w:rFonts w:hint="eastAsia"/>
                      <w:szCs w:val="21"/>
                    </w:rPr>
                    <w:t>瓶装</w:t>
                  </w:r>
                </w:p>
              </w:tc>
              <w:tc>
                <w:tcPr>
                  <w:tcW w:w="900" w:type="dxa"/>
                  <w:shd w:val="clear" w:color="auto" w:fill="auto"/>
                  <w:vAlign w:val="center"/>
                </w:tcPr>
                <w:p w14:paraId="59832120">
                  <w:pPr>
                    <w:jc w:val="center"/>
                    <w:rPr>
                      <w:szCs w:val="21"/>
                    </w:rPr>
                  </w:pPr>
                  <w:r>
                    <w:rPr>
                      <w:rFonts w:hint="eastAsia"/>
                      <w:szCs w:val="21"/>
                    </w:rPr>
                    <w:t>500g</w:t>
                  </w:r>
                </w:p>
              </w:tc>
              <w:tc>
                <w:tcPr>
                  <w:tcW w:w="2461" w:type="dxa"/>
                  <w:vMerge w:val="continue"/>
                  <w:vAlign w:val="center"/>
                </w:tcPr>
                <w:p w14:paraId="26DB072C">
                  <w:pPr>
                    <w:jc w:val="center"/>
                    <w:rPr>
                      <w:szCs w:val="21"/>
                    </w:rPr>
                  </w:pPr>
                </w:p>
              </w:tc>
            </w:tr>
            <w:tr w14:paraId="16CC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5DE34431">
                  <w:pPr>
                    <w:snapToGrid w:val="0"/>
                    <w:jc w:val="center"/>
                    <w:rPr>
                      <w:rFonts w:ascii="Times New Roman" w:hAnsi="Times New Roman" w:eastAsia="宋体" w:cs="Times New Roman"/>
                      <w:kern w:val="2"/>
                      <w:sz w:val="21"/>
                      <w:szCs w:val="21"/>
                      <w:lang w:val="en-US" w:eastAsia="zh-CN" w:bidi="ar-SA"/>
                    </w:rPr>
                  </w:pPr>
                  <w:r>
                    <w:rPr>
                      <w:rFonts w:hint="eastAsia"/>
                      <w:szCs w:val="21"/>
                    </w:rPr>
                    <w:t>21</w:t>
                  </w:r>
                </w:p>
              </w:tc>
              <w:tc>
                <w:tcPr>
                  <w:tcW w:w="2165" w:type="dxa"/>
                  <w:shd w:val="clear" w:color="auto" w:fill="auto"/>
                  <w:vAlign w:val="center"/>
                </w:tcPr>
                <w:p w14:paraId="27B7AACB">
                  <w:pPr>
                    <w:snapToGrid w:val="0"/>
                    <w:jc w:val="center"/>
                    <w:rPr>
                      <w:szCs w:val="21"/>
                    </w:rPr>
                  </w:pPr>
                  <w:r>
                    <w:rPr>
                      <w:rFonts w:hint="eastAsia"/>
                      <w:szCs w:val="21"/>
                    </w:rPr>
                    <w:t>硫代硫酸钠（分析纯）</w:t>
                  </w:r>
                </w:p>
              </w:tc>
              <w:tc>
                <w:tcPr>
                  <w:tcW w:w="825" w:type="dxa"/>
                  <w:shd w:val="clear" w:color="auto" w:fill="auto"/>
                  <w:vAlign w:val="center"/>
                </w:tcPr>
                <w:p w14:paraId="471B4C51">
                  <w:pPr>
                    <w:snapToGrid w:val="0"/>
                    <w:jc w:val="center"/>
                    <w:rPr>
                      <w:szCs w:val="21"/>
                    </w:rPr>
                  </w:pPr>
                  <w:r>
                    <w:rPr>
                      <w:rFonts w:hint="eastAsia"/>
                      <w:szCs w:val="21"/>
                    </w:rPr>
                    <w:t>0.0001</w:t>
                  </w:r>
                </w:p>
              </w:tc>
              <w:tc>
                <w:tcPr>
                  <w:tcW w:w="1005" w:type="dxa"/>
                  <w:shd w:val="clear" w:color="auto" w:fill="auto"/>
                  <w:vAlign w:val="center"/>
                </w:tcPr>
                <w:p w14:paraId="3DEFFFDE">
                  <w:pPr>
                    <w:jc w:val="center"/>
                    <w:rPr>
                      <w:szCs w:val="21"/>
                    </w:rPr>
                  </w:pPr>
                  <w:r>
                    <w:rPr>
                      <w:rFonts w:hint="eastAsia"/>
                      <w:szCs w:val="21"/>
                    </w:rPr>
                    <w:t>500g/瓶</w:t>
                  </w:r>
                </w:p>
              </w:tc>
              <w:tc>
                <w:tcPr>
                  <w:tcW w:w="645" w:type="dxa"/>
                  <w:shd w:val="clear" w:color="auto" w:fill="auto"/>
                  <w:vAlign w:val="center"/>
                </w:tcPr>
                <w:p w14:paraId="6458FD32">
                  <w:pPr>
                    <w:jc w:val="center"/>
                    <w:rPr>
                      <w:szCs w:val="21"/>
                    </w:rPr>
                  </w:pPr>
                  <w:r>
                    <w:rPr>
                      <w:rFonts w:hint="eastAsia"/>
                      <w:szCs w:val="21"/>
                    </w:rPr>
                    <w:t>瓶装</w:t>
                  </w:r>
                </w:p>
              </w:tc>
              <w:tc>
                <w:tcPr>
                  <w:tcW w:w="900" w:type="dxa"/>
                  <w:shd w:val="clear" w:color="auto" w:fill="auto"/>
                  <w:vAlign w:val="center"/>
                </w:tcPr>
                <w:p w14:paraId="5811A455">
                  <w:pPr>
                    <w:jc w:val="center"/>
                    <w:rPr>
                      <w:szCs w:val="21"/>
                    </w:rPr>
                  </w:pPr>
                  <w:r>
                    <w:rPr>
                      <w:rFonts w:hint="eastAsia"/>
                      <w:szCs w:val="21"/>
                    </w:rPr>
                    <w:t>500g</w:t>
                  </w:r>
                </w:p>
              </w:tc>
              <w:tc>
                <w:tcPr>
                  <w:tcW w:w="2461" w:type="dxa"/>
                  <w:vMerge w:val="continue"/>
                  <w:vAlign w:val="center"/>
                </w:tcPr>
                <w:p w14:paraId="4F299867">
                  <w:pPr>
                    <w:jc w:val="center"/>
                    <w:rPr>
                      <w:szCs w:val="21"/>
                    </w:rPr>
                  </w:pPr>
                </w:p>
              </w:tc>
            </w:tr>
            <w:tr w14:paraId="63C4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7D24DA4D">
                  <w:pPr>
                    <w:snapToGrid w:val="0"/>
                    <w:jc w:val="center"/>
                    <w:rPr>
                      <w:rFonts w:ascii="Times New Roman" w:hAnsi="Times New Roman" w:eastAsia="宋体" w:cs="Times New Roman"/>
                      <w:kern w:val="2"/>
                      <w:sz w:val="21"/>
                      <w:szCs w:val="21"/>
                      <w:lang w:val="en-US" w:eastAsia="zh-CN" w:bidi="ar-SA"/>
                    </w:rPr>
                  </w:pPr>
                  <w:r>
                    <w:rPr>
                      <w:rFonts w:hint="eastAsia"/>
                      <w:szCs w:val="21"/>
                    </w:rPr>
                    <w:t>22</w:t>
                  </w:r>
                </w:p>
              </w:tc>
              <w:tc>
                <w:tcPr>
                  <w:tcW w:w="2165" w:type="dxa"/>
                  <w:shd w:val="clear" w:color="auto" w:fill="auto"/>
                  <w:vAlign w:val="center"/>
                </w:tcPr>
                <w:p w14:paraId="54392146">
                  <w:pPr>
                    <w:snapToGrid w:val="0"/>
                    <w:jc w:val="center"/>
                    <w:rPr>
                      <w:szCs w:val="21"/>
                    </w:rPr>
                  </w:pPr>
                  <w:r>
                    <w:rPr>
                      <w:rFonts w:hint="eastAsia"/>
                      <w:szCs w:val="21"/>
                    </w:rPr>
                    <w:t>硫酸铜（分析纯）</w:t>
                  </w:r>
                </w:p>
              </w:tc>
              <w:tc>
                <w:tcPr>
                  <w:tcW w:w="825" w:type="dxa"/>
                  <w:shd w:val="clear" w:color="auto" w:fill="auto"/>
                  <w:vAlign w:val="center"/>
                </w:tcPr>
                <w:p w14:paraId="5E00BBE0">
                  <w:pPr>
                    <w:snapToGrid w:val="0"/>
                    <w:jc w:val="center"/>
                    <w:rPr>
                      <w:szCs w:val="21"/>
                    </w:rPr>
                  </w:pPr>
                  <w:r>
                    <w:rPr>
                      <w:rFonts w:hint="eastAsia"/>
                      <w:szCs w:val="21"/>
                    </w:rPr>
                    <w:t>0.0001</w:t>
                  </w:r>
                </w:p>
              </w:tc>
              <w:tc>
                <w:tcPr>
                  <w:tcW w:w="1005" w:type="dxa"/>
                  <w:shd w:val="clear" w:color="auto" w:fill="auto"/>
                  <w:vAlign w:val="center"/>
                </w:tcPr>
                <w:p w14:paraId="15EB4247">
                  <w:pPr>
                    <w:jc w:val="center"/>
                    <w:rPr>
                      <w:szCs w:val="21"/>
                    </w:rPr>
                  </w:pPr>
                  <w:r>
                    <w:rPr>
                      <w:rFonts w:hint="eastAsia"/>
                      <w:szCs w:val="21"/>
                    </w:rPr>
                    <w:t>500g/瓶</w:t>
                  </w:r>
                </w:p>
              </w:tc>
              <w:tc>
                <w:tcPr>
                  <w:tcW w:w="645" w:type="dxa"/>
                  <w:shd w:val="clear" w:color="auto" w:fill="auto"/>
                  <w:vAlign w:val="center"/>
                </w:tcPr>
                <w:p w14:paraId="0A82A71B">
                  <w:pPr>
                    <w:jc w:val="center"/>
                    <w:rPr>
                      <w:szCs w:val="21"/>
                    </w:rPr>
                  </w:pPr>
                  <w:r>
                    <w:rPr>
                      <w:rFonts w:hint="eastAsia"/>
                      <w:szCs w:val="21"/>
                    </w:rPr>
                    <w:t>瓶装</w:t>
                  </w:r>
                </w:p>
              </w:tc>
              <w:tc>
                <w:tcPr>
                  <w:tcW w:w="900" w:type="dxa"/>
                  <w:shd w:val="clear" w:color="auto" w:fill="auto"/>
                  <w:vAlign w:val="center"/>
                </w:tcPr>
                <w:p w14:paraId="4377508F">
                  <w:pPr>
                    <w:jc w:val="center"/>
                    <w:rPr>
                      <w:szCs w:val="21"/>
                    </w:rPr>
                  </w:pPr>
                  <w:r>
                    <w:rPr>
                      <w:rFonts w:hint="eastAsia"/>
                      <w:szCs w:val="21"/>
                    </w:rPr>
                    <w:t>500g</w:t>
                  </w:r>
                </w:p>
              </w:tc>
              <w:tc>
                <w:tcPr>
                  <w:tcW w:w="2461" w:type="dxa"/>
                  <w:vMerge w:val="continue"/>
                  <w:vAlign w:val="center"/>
                </w:tcPr>
                <w:p w14:paraId="21A3403D">
                  <w:pPr>
                    <w:jc w:val="center"/>
                    <w:rPr>
                      <w:szCs w:val="21"/>
                    </w:rPr>
                  </w:pPr>
                </w:p>
              </w:tc>
            </w:tr>
            <w:tr w14:paraId="6E4B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27140CEA">
                  <w:pPr>
                    <w:snapToGrid w:val="0"/>
                    <w:jc w:val="center"/>
                    <w:rPr>
                      <w:rFonts w:ascii="Times New Roman" w:hAnsi="Times New Roman" w:eastAsia="宋体" w:cs="Times New Roman"/>
                      <w:kern w:val="2"/>
                      <w:sz w:val="21"/>
                      <w:szCs w:val="21"/>
                      <w:lang w:val="en-US" w:eastAsia="zh-CN" w:bidi="ar-SA"/>
                    </w:rPr>
                  </w:pPr>
                  <w:r>
                    <w:rPr>
                      <w:rFonts w:hint="eastAsia"/>
                      <w:szCs w:val="21"/>
                    </w:rPr>
                    <w:t>23</w:t>
                  </w:r>
                </w:p>
              </w:tc>
              <w:tc>
                <w:tcPr>
                  <w:tcW w:w="2165" w:type="dxa"/>
                  <w:shd w:val="clear" w:color="auto" w:fill="auto"/>
                  <w:vAlign w:val="center"/>
                </w:tcPr>
                <w:p w14:paraId="141C0577">
                  <w:pPr>
                    <w:snapToGrid w:val="0"/>
                    <w:jc w:val="center"/>
                    <w:rPr>
                      <w:szCs w:val="21"/>
                    </w:rPr>
                  </w:pPr>
                  <w:r>
                    <w:rPr>
                      <w:rFonts w:hint="eastAsia"/>
                      <w:szCs w:val="21"/>
                    </w:rPr>
                    <w:t>氯化铵（分析纯）</w:t>
                  </w:r>
                </w:p>
              </w:tc>
              <w:tc>
                <w:tcPr>
                  <w:tcW w:w="825" w:type="dxa"/>
                  <w:shd w:val="clear" w:color="auto" w:fill="auto"/>
                  <w:vAlign w:val="center"/>
                </w:tcPr>
                <w:p w14:paraId="6DE56B06">
                  <w:pPr>
                    <w:snapToGrid w:val="0"/>
                    <w:jc w:val="center"/>
                    <w:rPr>
                      <w:szCs w:val="21"/>
                    </w:rPr>
                  </w:pPr>
                  <w:r>
                    <w:rPr>
                      <w:rFonts w:hint="eastAsia"/>
                      <w:szCs w:val="21"/>
                    </w:rPr>
                    <w:t>0.0001</w:t>
                  </w:r>
                </w:p>
              </w:tc>
              <w:tc>
                <w:tcPr>
                  <w:tcW w:w="1005" w:type="dxa"/>
                  <w:shd w:val="clear" w:color="auto" w:fill="auto"/>
                  <w:vAlign w:val="center"/>
                </w:tcPr>
                <w:p w14:paraId="7F727B32">
                  <w:pPr>
                    <w:jc w:val="center"/>
                    <w:rPr>
                      <w:szCs w:val="21"/>
                    </w:rPr>
                  </w:pPr>
                  <w:r>
                    <w:rPr>
                      <w:rFonts w:hint="eastAsia"/>
                      <w:szCs w:val="21"/>
                    </w:rPr>
                    <w:t>500g/瓶</w:t>
                  </w:r>
                </w:p>
              </w:tc>
              <w:tc>
                <w:tcPr>
                  <w:tcW w:w="645" w:type="dxa"/>
                  <w:shd w:val="clear" w:color="auto" w:fill="auto"/>
                  <w:vAlign w:val="center"/>
                </w:tcPr>
                <w:p w14:paraId="56B2F426">
                  <w:pPr>
                    <w:jc w:val="center"/>
                    <w:rPr>
                      <w:szCs w:val="21"/>
                    </w:rPr>
                  </w:pPr>
                  <w:r>
                    <w:rPr>
                      <w:rFonts w:hint="eastAsia"/>
                      <w:szCs w:val="21"/>
                    </w:rPr>
                    <w:t>瓶装</w:t>
                  </w:r>
                </w:p>
              </w:tc>
              <w:tc>
                <w:tcPr>
                  <w:tcW w:w="900" w:type="dxa"/>
                  <w:shd w:val="clear" w:color="auto" w:fill="auto"/>
                  <w:vAlign w:val="center"/>
                </w:tcPr>
                <w:p w14:paraId="506F5C33">
                  <w:pPr>
                    <w:jc w:val="center"/>
                    <w:rPr>
                      <w:szCs w:val="21"/>
                    </w:rPr>
                  </w:pPr>
                  <w:r>
                    <w:rPr>
                      <w:rFonts w:hint="eastAsia"/>
                      <w:szCs w:val="21"/>
                    </w:rPr>
                    <w:t>500g</w:t>
                  </w:r>
                </w:p>
              </w:tc>
              <w:tc>
                <w:tcPr>
                  <w:tcW w:w="2461" w:type="dxa"/>
                  <w:vMerge w:val="continue"/>
                  <w:vAlign w:val="center"/>
                </w:tcPr>
                <w:p w14:paraId="5C633025">
                  <w:pPr>
                    <w:jc w:val="center"/>
                    <w:rPr>
                      <w:szCs w:val="21"/>
                    </w:rPr>
                  </w:pPr>
                </w:p>
              </w:tc>
            </w:tr>
            <w:tr w14:paraId="72C0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7D978C85">
                  <w:pPr>
                    <w:snapToGrid w:val="0"/>
                    <w:jc w:val="center"/>
                    <w:rPr>
                      <w:rFonts w:ascii="Times New Roman" w:hAnsi="Times New Roman" w:eastAsia="宋体" w:cs="Times New Roman"/>
                      <w:kern w:val="2"/>
                      <w:sz w:val="21"/>
                      <w:szCs w:val="21"/>
                      <w:lang w:val="en-US" w:eastAsia="zh-CN" w:bidi="ar-SA"/>
                    </w:rPr>
                  </w:pPr>
                  <w:r>
                    <w:rPr>
                      <w:rFonts w:hint="eastAsia"/>
                      <w:szCs w:val="21"/>
                    </w:rPr>
                    <w:t>24</w:t>
                  </w:r>
                </w:p>
              </w:tc>
              <w:tc>
                <w:tcPr>
                  <w:tcW w:w="2165" w:type="dxa"/>
                  <w:shd w:val="clear" w:color="auto" w:fill="auto"/>
                  <w:vAlign w:val="center"/>
                </w:tcPr>
                <w:p w14:paraId="21636B28">
                  <w:pPr>
                    <w:snapToGrid w:val="0"/>
                    <w:jc w:val="center"/>
                    <w:rPr>
                      <w:szCs w:val="21"/>
                    </w:rPr>
                  </w:pPr>
                  <w:r>
                    <w:rPr>
                      <w:rFonts w:hint="eastAsia"/>
                      <w:szCs w:val="21"/>
                    </w:rPr>
                    <w:t>糊精（分析纯）</w:t>
                  </w:r>
                </w:p>
              </w:tc>
              <w:tc>
                <w:tcPr>
                  <w:tcW w:w="825" w:type="dxa"/>
                  <w:shd w:val="clear" w:color="auto" w:fill="auto"/>
                  <w:vAlign w:val="center"/>
                </w:tcPr>
                <w:p w14:paraId="4DF7B2A5">
                  <w:pPr>
                    <w:snapToGrid w:val="0"/>
                    <w:jc w:val="center"/>
                    <w:rPr>
                      <w:szCs w:val="21"/>
                    </w:rPr>
                  </w:pPr>
                  <w:r>
                    <w:rPr>
                      <w:rFonts w:hint="eastAsia"/>
                      <w:szCs w:val="21"/>
                    </w:rPr>
                    <w:t>0.0001</w:t>
                  </w:r>
                </w:p>
              </w:tc>
              <w:tc>
                <w:tcPr>
                  <w:tcW w:w="1005" w:type="dxa"/>
                  <w:shd w:val="clear" w:color="auto" w:fill="auto"/>
                  <w:vAlign w:val="center"/>
                </w:tcPr>
                <w:p w14:paraId="0C8C917E">
                  <w:pPr>
                    <w:jc w:val="center"/>
                    <w:rPr>
                      <w:szCs w:val="21"/>
                    </w:rPr>
                  </w:pPr>
                  <w:r>
                    <w:rPr>
                      <w:rFonts w:hint="eastAsia"/>
                      <w:szCs w:val="21"/>
                    </w:rPr>
                    <w:t>250g/瓶</w:t>
                  </w:r>
                </w:p>
              </w:tc>
              <w:tc>
                <w:tcPr>
                  <w:tcW w:w="645" w:type="dxa"/>
                  <w:shd w:val="clear" w:color="auto" w:fill="auto"/>
                  <w:vAlign w:val="center"/>
                </w:tcPr>
                <w:p w14:paraId="7D3CAE60">
                  <w:pPr>
                    <w:jc w:val="center"/>
                    <w:rPr>
                      <w:szCs w:val="21"/>
                    </w:rPr>
                  </w:pPr>
                  <w:r>
                    <w:rPr>
                      <w:rFonts w:hint="eastAsia"/>
                      <w:szCs w:val="21"/>
                    </w:rPr>
                    <w:t>瓶装</w:t>
                  </w:r>
                </w:p>
              </w:tc>
              <w:tc>
                <w:tcPr>
                  <w:tcW w:w="900" w:type="dxa"/>
                  <w:shd w:val="clear" w:color="auto" w:fill="auto"/>
                  <w:vAlign w:val="center"/>
                </w:tcPr>
                <w:p w14:paraId="39CAA5E2">
                  <w:pPr>
                    <w:jc w:val="center"/>
                    <w:rPr>
                      <w:szCs w:val="21"/>
                    </w:rPr>
                  </w:pPr>
                  <w:r>
                    <w:rPr>
                      <w:rFonts w:hint="eastAsia"/>
                      <w:szCs w:val="21"/>
                    </w:rPr>
                    <w:t>250g</w:t>
                  </w:r>
                </w:p>
              </w:tc>
              <w:tc>
                <w:tcPr>
                  <w:tcW w:w="2461" w:type="dxa"/>
                  <w:vMerge w:val="continue"/>
                  <w:vAlign w:val="center"/>
                </w:tcPr>
                <w:p w14:paraId="1AFA75E5">
                  <w:pPr>
                    <w:jc w:val="center"/>
                    <w:rPr>
                      <w:szCs w:val="21"/>
                    </w:rPr>
                  </w:pPr>
                </w:p>
              </w:tc>
            </w:tr>
            <w:tr w14:paraId="2920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37D26572">
                  <w:pPr>
                    <w:snapToGrid w:val="0"/>
                    <w:jc w:val="center"/>
                    <w:rPr>
                      <w:rFonts w:ascii="Times New Roman" w:hAnsi="Times New Roman" w:eastAsia="宋体" w:cs="Times New Roman"/>
                      <w:kern w:val="2"/>
                      <w:sz w:val="21"/>
                      <w:szCs w:val="21"/>
                      <w:lang w:val="en-US" w:eastAsia="zh-CN" w:bidi="ar-SA"/>
                    </w:rPr>
                  </w:pPr>
                  <w:r>
                    <w:rPr>
                      <w:rFonts w:hint="eastAsia"/>
                      <w:szCs w:val="21"/>
                    </w:rPr>
                    <w:t>25</w:t>
                  </w:r>
                </w:p>
              </w:tc>
              <w:tc>
                <w:tcPr>
                  <w:tcW w:w="2165" w:type="dxa"/>
                  <w:shd w:val="clear" w:color="auto" w:fill="auto"/>
                  <w:vAlign w:val="center"/>
                </w:tcPr>
                <w:p w14:paraId="1E746FD6">
                  <w:pPr>
                    <w:snapToGrid w:val="0"/>
                    <w:jc w:val="center"/>
                    <w:rPr>
                      <w:szCs w:val="21"/>
                    </w:rPr>
                  </w:pPr>
                  <w:r>
                    <w:rPr>
                      <w:rFonts w:hint="eastAsia"/>
                      <w:szCs w:val="21"/>
                    </w:rPr>
                    <w:t>碱性氧化铝（分析纯）</w:t>
                  </w:r>
                </w:p>
              </w:tc>
              <w:tc>
                <w:tcPr>
                  <w:tcW w:w="825" w:type="dxa"/>
                  <w:shd w:val="clear" w:color="auto" w:fill="auto"/>
                  <w:vAlign w:val="center"/>
                </w:tcPr>
                <w:p w14:paraId="4C5C87C5">
                  <w:pPr>
                    <w:snapToGrid w:val="0"/>
                    <w:jc w:val="center"/>
                    <w:rPr>
                      <w:szCs w:val="21"/>
                    </w:rPr>
                  </w:pPr>
                  <w:r>
                    <w:rPr>
                      <w:rFonts w:hint="eastAsia"/>
                      <w:szCs w:val="21"/>
                    </w:rPr>
                    <w:t>0.0001</w:t>
                  </w:r>
                </w:p>
              </w:tc>
              <w:tc>
                <w:tcPr>
                  <w:tcW w:w="1005" w:type="dxa"/>
                  <w:shd w:val="clear" w:color="auto" w:fill="auto"/>
                  <w:vAlign w:val="center"/>
                </w:tcPr>
                <w:p w14:paraId="55DD03C7">
                  <w:pPr>
                    <w:jc w:val="center"/>
                    <w:rPr>
                      <w:szCs w:val="21"/>
                    </w:rPr>
                  </w:pPr>
                  <w:r>
                    <w:rPr>
                      <w:rFonts w:hint="eastAsia"/>
                      <w:szCs w:val="21"/>
                    </w:rPr>
                    <w:t>500g/瓶</w:t>
                  </w:r>
                </w:p>
              </w:tc>
              <w:tc>
                <w:tcPr>
                  <w:tcW w:w="645" w:type="dxa"/>
                  <w:shd w:val="clear" w:color="auto" w:fill="auto"/>
                  <w:vAlign w:val="center"/>
                </w:tcPr>
                <w:p w14:paraId="05D51BC0">
                  <w:pPr>
                    <w:jc w:val="center"/>
                    <w:rPr>
                      <w:szCs w:val="21"/>
                    </w:rPr>
                  </w:pPr>
                  <w:r>
                    <w:rPr>
                      <w:rFonts w:hint="eastAsia"/>
                      <w:szCs w:val="21"/>
                    </w:rPr>
                    <w:t>瓶装</w:t>
                  </w:r>
                </w:p>
              </w:tc>
              <w:tc>
                <w:tcPr>
                  <w:tcW w:w="900" w:type="dxa"/>
                  <w:shd w:val="clear" w:color="auto" w:fill="auto"/>
                  <w:vAlign w:val="center"/>
                </w:tcPr>
                <w:p w14:paraId="4FCC694A">
                  <w:pPr>
                    <w:jc w:val="center"/>
                    <w:rPr>
                      <w:szCs w:val="21"/>
                    </w:rPr>
                  </w:pPr>
                  <w:r>
                    <w:rPr>
                      <w:rFonts w:hint="eastAsia"/>
                      <w:szCs w:val="21"/>
                    </w:rPr>
                    <w:t>500g</w:t>
                  </w:r>
                </w:p>
              </w:tc>
              <w:tc>
                <w:tcPr>
                  <w:tcW w:w="2461" w:type="dxa"/>
                  <w:vMerge w:val="continue"/>
                  <w:vAlign w:val="center"/>
                </w:tcPr>
                <w:p w14:paraId="39B9B063">
                  <w:pPr>
                    <w:jc w:val="center"/>
                    <w:rPr>
                      <w:szCs w:val="21"/>
                    </w:rPr>
                  </w:pPr>
                </w:p>
              </w:tc>
            </w:tr>
            <w:tr w14:paraId="322C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621996FB">
                  <w:pPr>
                    <w:snapToGrid w:val="0"/>
                    <w:jc w:val="center"/>
                    <w:rPr>
                      <w:rFonts w:ascii="Times New Roman" w:hAnsi="Times New Roman" w:eastAsia="宋体" w:cs="Times New Roman"/>
                      <w:kern w:val="2"/>
                      <w:sz w:val="21"/>
                      <w:szCs w:val="21"/>
                      <w:lang w:val="en-US" w:eastAsia="zh-CN" w:bidi="ar-SA"/>
                    </w:rPr>
                  </w:pPr>
                  <w:r>
                    <w:rPr>
                      <w:rFonts w:hint="eastAsia"/>
                      <w:szCs w:val="21"/>
                    </w:rPr>
                    <w:t>26</w:t>
                  </w:r>
                </w:p>
              </w:tc>
              <w:tc>
                <w:tcPr>
                  <w:tcW w:w="2165" w:type="dxa"/>
                  <w:shd w:val="clear" w:color="auto" w:fill="auto"/>
                  <w:vAlign w:val="center"/>
                </w:tcPr>
                <w:p w14:paraId="0E4E4073">
                  <w:pPr>
                    <w:snapToGrid w:val="0"/>
                    <w:jc w:val="center"/>
                    <w:rPr>
                      <w:szCs w:val="21"/>
                    </w:rPr>
                  </w:pPr>
                  <w:r>
                    <w:rPr>
                      <w:rFonts w:hint="eastAsia"/>
                      <w:szCs w:val="21"/>
                    </w:rPr>
                    <w:t>酚酞（分析纯）</w:t>
                  </w:r>
                </w:p>
              </w:tc>
              <w:tc>
                <w:tcPr>
                  <w:tcW w:w="825" w:type="dxa"/>
                  <w:shd w:val="clear" w:color="auto" w:fill="auto"/>
                  <w:vAlign w:val="center"/>
                </w:tcPr>
                <w:p w14:paraId="3BD1FA03">
                  <w:pPr>
                    <w:snapToGrid w:val="0"/>
                    <w:jc w:val="center"/>
                    <w:rPr>
                      <w:szCs w:val="21"/>
                    </w:rPr>
                  </w:pPr>
                  <w:r>
                    <w:rPr>
                      <w:rFonts w:hint="eastAsia"/>
                      <w:szCs w:val="21"/>
                    </w:rPr>
                    <w:t>0.0001</w:t>
                  </w:r>
                </w:p>
              </w:tc>
              <w:tc>
                <w:tcPr>
                  <w:tcW w:w="1005" w:type="dxa"/>
                  <w:shd w:val="clear" w:color="auto" w:fill="auto"/>
                  <w:vAlign w:val="center"/>
                </w:tcPr>
                <w:p w14:paraId="255F5906">
                  <w:pPr>
                    <w:jc w:val="center"/>
                    <w:rPr>
                      <w:szCs w:val="21"/>
                    </w:rPr>
                  </w:pPr>
                  <w:r>
                    <w:rPr>
                      <w:rFonts w:hint="eastAsia"/>
                      <w:szCs w:val="21"/>
                    </w:rPr>
                    <w:t>25g/瓶</w:t>
                  </w:r>
                </w:p>
              </w:tc>
              <w:tc>
                <w:tcPr>
                  <w:tcW w:w="645" w:type="dxa"/>
                  <w:shd w:val="clear" w:color="auto" w:fill="auto"/>
                  <w:vAlign w:val="center"/>
                </w:tcPr>
                <w:p w14:paraId="382F8536">
                  <w:pPr>
                    <w:jc w:val="center"/>
                    <w:rPr>
                      <w:szCs w:val="21"/>
                    </w:rPr>
                  </w:pPr>
                  <w:r>
                    <w:rPr>
                      <w:rFonts w:hint="eastAsia"/>
                      <w:szCs w:val="21"/>
                    </w:rPr>
                    <w:t>瓶装</w:t>
                  </w:r>
                </w:p>
              </w:tc>
              <w:tc>
                <w:tcPr>
                  <w:tcW w:w="900" w:type="dxa"/>
                  <w:shd w:val="clear" w:color="auto" w:fill="auto"/>
                  <w:vAlign w:val="center"/>
                </w:tcPr>
                <w:p w14:paraId="2C062A5D">
                  <w:pPr>
                    <w:jc w:val="center"/>
                    <w:rPr>
                      <w:szCs w:val="21"/>
                    </w:rPr>
                  </w:pPr>
                  <w:r>
                    <w:rPr>
                      <w:rFonts w:hint="eastAsia"/>
                      <w:szCs w:val="21"/>
                    </w:rPr>
                    <w:t>25g</w:t>
                  </w:r>
                </w:p>
              </w:tc>
              <w:tc>
                <w:tcPr>
                  <w:tcW w:w="2461" w:type="dxa"/>
                  <w:vMerge w:val="continue"/>
                  <w:vAlign w:val="center"/>
                </w:tcPr>
                <w:p w14:paraId="537E1BF9">
                  <w:pPr>
                    <w:jc w:val="center"/>
                    <w:rPr>
                      <w:szCs w:val="21"/>
                    </w:rPr>
                  </w:pPr>
                </w:p>
              </w:tc>
            </w:tr>
            <w:tr w14:paraId="749A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672AA91E">
                  <w:pPr>
                    <w:snapToGrid w:val="0"/>
                    <w:jc w:val="center"/>
                    <w:rPr>
                      <w:rFonts w:ascii="Times New Roman" w:hAnsi="Times New Roman" w:eastAsia="宋体" w:cs="Times New Roman"/>
                      <w:kern w:val="2"/>
                      <w:sz w:val="21"/>
                      <w:szCs w:val="21"/>
                      <w:lang w:val="en-US" w:eastAsia="zh-CN" w:bidi="ar-SA"/>
                    </w:rPr>
                  </w:pPr>
                  <w:r>
                    <w:rPr>
                      <w:rFonts w:hint="eastAsia"/>
                      <w:szCs w:val="21"/>
                    </w:rPr>
                    <w:t>27</w:t>
                  </w:r>
                </w:p>
              </w:tc>
              <w:tc>
                <w:tcPr>
                  <w:tcW w:w="2165" w:type="dxa"/>
                  <w:shd w:val="clear" w:color="auto" w:fill="auto"/>
                  <w:vAlign w:val="center"/>
                </w:tcPr>
                <w:p w14:paraId="6AF6CB60">
                  <w:pPr>
                    <w:snapToGrid w:val="0"/>
                    <w:jc w:val="center"/>
                    <w:rPr>
                      <w:szCs w:val="21"/>
                    </w:rPr>
                  </w:pPr>
                  <w:r>
                    <w:rPr>
                      <w:rFonts w:hint="eastAsia"/>
                      <w:szCs w:val="21"/>
                    </w:rPr>
                    <w:t>草酸铵（分析纯）</w:t>
                  </w:r>
                </w:p>
              </w:tc>
              <w:tc>
                <w:tcPr>
                  <w:tcW w:w="825" w:type="dxa"/>
                  <w:shd w:val="clear" w:color="auto" w:fill="auto"/>
                  <w:vAlign w:val="center"/>
                </w:tcPr>
                <w:p w14:paraId="01CF7C0B">
                  <w:pPr>
                    <w:snapToGrid w:val="0"/>
                    <w:jc w:val="center"/>
                    <w:rPr>
                      <w:szCs w:val="21"/>
                    </w:rPr>
                  </w:pPr>
                  <w:r>
                    <w:rPr>
                      <w:rFonts w:hint="eastAsia"/>
                      <w:szCs w:val="21"/>
                    </w:rPr>
                    <w:t>0.0001</w:t>
                  </w:r>
                </w:p>
              </w:tc>
              <w:tc>
                <w:tcPr>
                  <w:tcW w:w="1005" w:type="dxa"/>
                  <w:shd w:val="clear" w:color="auto" w:fill="auto"/>
                  <w:vAlign w:val="center"/>
                </w:tcPr>
                <w:p w14:paraId="00C2EC6A">
                  <w:pPr>
                    <w:jc w:val="center"/>
                    <w:rPr>
                      <w:szCs w:val="21"/>
                    </w:rPr>
                  </w:pPr>
                  <w:r>
                    <w:rPr>
                      <w:rFonts w:hint="eastAsia"/>
                      <w:szCs w:val="21"/>
                    </w:rPr>
                    <w:t>500g/瓶</w:t>
                  </w:r>
                </w:p>
              </w:tc>
              <w:tc>
                <w:tcPr>
                  <w:tcW w:w="645" w:type="dxa"/>
                  <w:shd w:val="clear" w:color="auto" w:fill="auto"/>
                  <w:vAlign w:val="center"/>
                </w:tcPr>
                <w:p w14:paraId="31A963DF">
                  <w:pPr>
                    <w:jc w:val="center"/>
                    <w:rPr>
                      <w:szCs w:val="21"/>
                    </w:rPr>
                  </w:pPr>
                  <w:r>
                    <w:rPr>
                      <w:rFonts w:hint="eastAsia"/>
                      <w:szCs w:val="21"/>
                    </w:rPr>
                    <w:t>瓶装</w:t>
                  </w:r>
                </w:p>
              </w:tc>
              <w:tc>
                <w:tcPr>
                  <w:tcW w:w="900" w:type="dxa"/>
                  <w:shd w:val="clear" w:color="auto" w:fill="auto"/>
                  <w:vAlign w:val="center"/>
                </w:tcPr>
                <w:p w14:paraId="49A6FBEA">
                  <w:pPr>
                    <w:jc w:val="center"/>
                    <w:rPr>
                      <w:szCs w:val="21"/>
                    </w:rPr>
                  </w:pPr>
                  <w:r>
                    <w:rPr>
                      <w:rFonts w:hint="eastAsia"/>
                      <w:szCs w:val="21"/>
                    </w:rPr>
                    <w:t>500g</w:t>
                  </w:r>
                </w:p>
              </w:tc>
              <w:tc>
                <w:tcPr>
                  <w:tcW w:w="2461" w:type="dxa"/>
                  <w:vMerge w:val="continue"/>
                  <w:vAlign w:val="center"/>
                </w:tcPr>
                <w:p w14:paraId="13687CEF">
                  <w:pPr>
                    <w:jc w:val="center"/>
                    <w:rPr>
                      <w:szCs w:val="21"/>
                    </w:rPr>
                  </w:pPr>
                </w:p>
              </w:tc>
            </w:tr>
            <w:tr w14:paraId="68CE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5EFA0F9A">
                  <w:pPr>
                    <w:snapToGrid w:val="0"/>
                    <w:jc w:val="center"/>
                    <w:rPr>
                      <w:rFonts w:ascii="Times New Roman" w:hAnsi="Times New Roman" w:eastAsia="宋体" w:cs="Times New Roman"/>
                      <w:kern w:val="2"/>
                      <w:sz w:val="21"/>
                      <w:szCs w:val="21"/>
                      <w:lang w:val="en-US" w:eastAsia="zh-CN" w:bidi="ar-SA"/>
                    </w:rPr>
                  </w:pPr>
                  <w:r>
                    <w:rPr>
                      <w:rFonts w:hint="eastAsia"/>
                      <w:szCs w:val="21"/>
                    </w:rPr>
                    <w:t>28</w:t>
                  </w:r>
                </w:p>
              </w:tc>
              <w:tc>
                <w:tcPr>
                  <w:tcW w:w="2165" w:type="dxa"/>
                  <w:shd w:val="clear" w:color="auto" w:fill="auto"/>
                  <w:vAlign w:val="center"/>
                </w:tcPr>
                <w:p w14:paraId="392D4573">
                  <w:pPr>
                    <w:snapToGrid w:val="0"/>
                    <w:jc w:val="center"/>
                    <w:rPr>
                      <w:szCs w:val="21"/>
                    </w:rPr>
                  </w:pPr>
                  <w:r>
                    <w:rPr>
                      <w:rFonts w:hint="eastAsia"/>
                      <w:szCs w:val="21"/>
                    </w:rPr>
                    <w:t>碘化钾（分析纯）</w:t>
                  </w:r>
                </w:p>
              </w:tc>
              <w:tc>
                <w:tcPr>
                  <w:tcW w:w="825" w:type="dxa"/>
                  <w:shd w:val="clear" w:color="auto" w:fill="auto"/>
                  <w:vAlign w:val="center"/>
                </w:tcPr>
                <w:p w14:paraId="3FDDB6B5">
                  <w:pPr>
                    <w:snapToGrid w:val="0"/>
                    <w:jc w:val="center"/>
                    <w:rPr>
                      <w:szCs w:val="21"/>
                    </w:rPr>
                  </w:pPr>
                  <w:r>
                    <w:rPr>
                      <w:rFonts w:hint="eastAsia"/>
                      <w:szCs w:val="21"/>
                    </w:rPr>
                    <w:t>0.001</w:t>
                  </w:r>
                </w:p>
              </w:tc>
              <w:tc>
                <w:tcPr>
                  <w:tcW w:w="1005" w:type="dxa"/>
                  <w:shd w:val="clear" w:color="auto" w:fill="auto"/>
                  <w:vAlign w:val="center"/>
                </w:tcPr>
                <w:p w14:paraId="432E87AA">
                  <w:pPr>
                    <w:jc w:val="center"/>
                    <w:rPr>
                      <w:szCs w:val="21"/>
                    </w:rPr>
                  </w:pPr>
                  <w:r>
                    <w:rPr>
                      <w:rFonts w:hint="eastAsia"/>
                      <w:szCs w:val="21"/>
                    </w:rPr>
                    <w:t>500g/瓶</w:t>
                  </w:r>
                </w:p>
              </w:tc>
              <w:tc>
                <w:tcPr>
                  <w:tcW w:w="645" w:type="dxa"/>
                  <w:shd w:val="clear" w:color="auto" w:fill="auto"/>
                  <w:vAlign w:val="center"/>
                </w:tcPr>
                <w:p w14:paraId="66AABAAD">
                  <w:pPr>
                    <w:jc w:val="center"/>
                    <w:rPr>
                      <w:szCs w:val="21"/>
                    </w:rPr>
                  </w:pPr>
                  <w:r>
                    <w:rPr>
                      <w:rFonts w:hint="eastAsia"/>
                      <w:szCs w:val="21"/>
                    </w:rPr>
                    <w:t>瓶装</w:t>
                  </w:r>
                </w:p>
              </w:tc>
              <w:tc>
                <w:tcPr>
                  <w:tcW w:w="900" w:type="dxa"/>
                  <w:shd w:val="clear" w:color="auto" w:fill="auto"/>
                  <w:vAlign w:val="center"/>
                </w:tcPr>
                <w:p w14:paraId="169DDD20">
                  <w:pPr>
                    <w:jc w:val="center"/>
                    <w:rPr>
                      <w:szCs w:val="21"/>
                    </w:rPr>
                  </w:pPr>
                  <w:r>
                    <w:rPr>
                      <w:rFonts w:hint="eastAsia"/>
                      <w:szCs w:val="21"/>
                    </w:rPr>
                    <w:t>500g</w:t>
                  </w:r>
                </w:p>
              </w:tc>
              <w:tc>
                <w:tcPr>
                  <w:tcW w:w="2461" w:type="dxa"/>
                  <w:vMerge w:val="continue"/>
                  <w:vAlign w:val="center"/>
                </w:tcPr>
                <w:p w14:paraId="041615F1">
                  <w:pPr>
                    <w:jc w:val="center"/>
                    <w:rPr>
                      <w:szCs w:val="21"/>
                    </w:rPr>
                  </w:pPr>
                </w:p>
              </w:tc>
            </w:tr>
            <w:tr w14:paraId="7BCB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2493CE11">
                  <w:pPr>
                    <w:snapToGrid w:val="0"/>
                    <w:jc w:val="center"/>
                    <w:rPr>
                      <w:rFonts w:hint="default" w:ascii="Times New Roman" w:hAnsi="Times New Roman" w:eastAsia="宋体" w:cs="Times New Roman"/>
                      <w:kern w:val="2"/>
                      <w:sz w:val="21"/>
                      <w:szCs w:val="21"/>
                      <w:lang w:val="en-US" w:eastAsia="zh-CN" w:bidi="ar-SA"/>
                    </w:rPr>
                  </w:pPr>
                  <w:r>
                    <w:rPr>
                      <w:rFonts w:hint="eastAsia"/>
                      <w:szCs w:val="21"/>
                    </w:rPr>
                    <w:t>29</w:t>
                  </w:r>
                </w:p>
              </w:tc>
              <w:tc>
                <w:tcPr>
                  <w:tcW w:w="2165" w:type="dxa"/>
                  <w:shd w:val="clear" w:color="auto" w:fill="auto"/>
                  <w:vAlign w:val="center"/>
                </w:tcPr>
                <w:p w14:paraId="35DCAF79">
                  <w:pPr>
                    <w:snapToGrid w:val="0"/>
                    <w:jc w:val="center"/>
                    <w:rPr>
                      <w:szCs w:val="21"/>
                    </w:rPr>
                  </w:pPr>
                  <w:r>
                    <w:rPr>
                      <w:rFonts w:hint="eastAsia"/>
                      <w:szCs w:val="21"/>
                    </w:rPr>
                    <w:t>乙酸钠（分析纯）</w:t>
                  </w:r>
                </w:p>
              </w:tc>
              <w:tc>
                <w:tcPr>
                  <w:tcW w:w="825" w:type="dxa"/>
                  <w:shd w:val="clear" w:color="auto" w:fill="auto"/>
                  <w:vAlign w:val="center"/>
                </w:tcPr>
                <w:p w14:paraId="31F507FD">
                  <w:pPr>
                    <w:snapToGrid w:val="0"/>
                    <w:jc w:val="center"/>
                    <w:rPr>
                      <w:szCs w:val="21"/>
                    </w:rPr>
                  </w:pPr>
                  <w:r>
                    <w:rPr>
                      <w:rFonts w:hint="eastAsia"/>
                      <w:szCs w:val="21"/>
                    </w:rPr>
                    <w:t>0.0001</w:t>
                  </w:r>
                </w:p>
              </w:tc>
              <w:tc>
                <w:tcPr>
                  <w:tcW w:w="1005" w:type="dxa"/>
                  <w:shd w:val="clear" w:color="auto" w:fill="auto"/>
                  <w:vAlign w:val="center"/>
                </w:tcPr>
                <w:p w14:paraId="59FE6B45">
                  <w:pPr>
                    <w:jc w:val="center"/>
                    <w:rPr>
                      <w:szCs w:val="21"/>
                    </w:rPr>
                  </w:pPr>
                  <w:r>
                    <w:rPr>
                      <w:rFonts w:hint="eastAsia"/>
                      <w:szCs w:val="21"/>
                    </w:rPr>
                    <w:t>500g/瓶</w:t>
                  </w:r>
                </w:p>
              </w:tc>
              <w:tc>
                <w:tcPr>
                  <w:tcW w:w="645" w:type="dxa"/>
                  <w:shd w:val="clear" w:color="auto" w:fill="auto"/>
                  <w:vAlign w:val="center"/>
                </w:tcPr>
                <w:p w14:paraId="4E517EBA">
                  <w:pPr>
                    <w:jc w:val="center"/>
                    <w:rPr>
                      <w:szCs w:val="21"/>
                    </w:rPr>
                  </w:pPr>
                  <w:r>
                    <w:rPr>
                      <w:rFonts w:hint="eastAsia"/>
                      <w:szCs w:val="21"/>
                    </w:rPr>
                    <w:t>瓶装</w:t>
                  </w:r>
                </w:p>
              </w:tc>
              <w:tc>
                <w:tcPr>
                  <w:tcW w:w="900" w:type="dxa"/>
                  <w:shd w:val="clear" w:color="auto" w:fill="auto"/>
                  <w:vAlign w:val="center"/>
                </w:tcPr>
                <w:p w14:paraId="66F84E8B">
                  <w:pPr>
                    <w:jc w:val="center"/>
                    <w:rPr>
                      <w:szCs w:val="21"/>
                    </w:rPr>
                  </w:pPr>
                  <w:r>
                    <w:rPr>
                      <w:rFonts w:hint="eastAsia"/>
                      <w:szCs w:val="21"/>
                    </w:rPr>
                    <w:t>500g</w:t>
                  </w:r>
                </w:p>
              </w:tc>
              <w:tc>
                <w:tcPr>
                  <w:tcW w:w="2461" w:type="dxa"/>
                  <w:vMerge w:val="continue"/>
                  <w:vAlign w:val="center"/>
                </w:tcPr>
                <w:p w14:paraId="49070718">
                  <w:pPr>
                    <w:jc w:val="center"/>
                    <w:rPr>
                      <w:szCs w:val="21"/>
                    </w:rPr>
                  </w:pPr>
                </w:p>
              </w:tc>
            </w:tr>
            <w:tr w14:paraId="193E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53F0473F">
                  <w:pPr>
                    <w:snapToGrid w:val="0"/>
                    <w:jc w:val="center"/>
                    <w:rPr>
                      <w:rFonts w:hint="default" w:ascii="Times New Roman" w:hAnsi="Times New Roman" w:eastAsia="宋体" w:cs="Times New Roman"/>
                      <w:kern w:val="2"/>
                      <w:sz w:val="21"/>
                      <w:szCs w:val="21"/>
                      <w:lang w:val="en-US" w:eastAsia="zh-CN" w:bidi="ar-SA"/>
                    </w:rPr>
                  </w:pPr>
                  <w:r>
                    <w:rPr>
                      <w:rFonts w:hint="eastAsia"/>
                      <w:szCs w:val="21"/>
                    </w:rPr>
                    <w:t>30</w:t>
                  </w:r>
                </w:p>
              </w:tc>
              <w:tc>
                <w:tcPr>
                  <w:tcW w:w="2165" w:type="dxa"/>
                  <w:shd w:val="clear" w:color="auto" w:fill="auto"/>
                  <w:vAlign w:val="center"/>
                </w:tcPr>
                <w:p w14:paraId="66086676">
                  <w:pPr>
                    <w:snapToGrid w:val="0"/>
                    <w:jc w:val="center"/>
                    <w:rPr>
                      <w:szCs w:val="21"/>
                    </w:rPr>
                  </w:pPr>
                  <w:r>
                    <w:rPr>
                      <w:rFonts w:hint="eastAsia"/>
                      <w:szCs w:val="21"/>
                    </w:rPr>
                    <w:t>乙酸铵（分析纯）</w:t>
                  </w:r>
                </w:p>
              </w:tc>
              <w:tc>
                <w:tcPr>
                  <w:tcW w:w="825" w:type="dxa"/>
                  <w:shd w:val="clear" w:color="auto" w:fill="auto"/>
                  <w:vAlign w:val="center"/>
                </w:tcPr>
                <w:p w14:paraId="0A55DD65">
                  <w:pPr>
                    <w:snapToGrid w:val="0"/>
                    <w:jc w:val="center"/>
                    <w:rPr>
                      <w:szCs w:val="21"/>
                    </w:rPr>
                  </w:pPr>
                  <w:r>
                    <w:rPr>
                      <w:rFonts w:hint="eastAsia"/>
                      <w:szCs w:val="21"/>
                    </w:rPr>
                    <w:t>0.0001</w:t>
                  </w:r>
                </w:p>
              </w:tc>
              <w:tc>
                <w:tcPr>
                  <w:tcW w:w="1005" w:type="dxa"/>
                  <w:shd w:val="clear" w:color="auto" w:fill="auto"/>
                  <w:vAlign w:val="center"/>
                </w:tcPr>
                <w:p w14:paraId="6599E066">
                  <w:pPr>
                    <w:jc w:val="center"/>
                    <w:rPr>
                      <w:szCs w:val="21"/>
                    </w:rPr>
                  </w:pPr>
                  <w:r>
                    <w:rPr>
                      <w:rFonts w:hint="eastAsia"/>
                      <w:szCs w:val="21"/>
                    </w:rPr>
                    <w:t>500g/瓶</w:t>
                  </w:r>
                </w:p>
              </w:tc>
              <w:tc>
                <w:tcPr>
                  <w:tcW w:w="645" w:type="dxa"/>
                  <w:shd w:val="clear" w:color="auto" w:fill="auto"/>
                  <w:vAlign w:val="center"/>
                </w:tcPr>
                <w:p w14:paraId="26696212">
                  <w:pPr>
                    <w:jc w:val="center"/>
                    <w:rPr>
                      <w:szCs w:val="21"/>
                    </w:rPr>
                  </w:pPr>
                  <w:r>
                    <w:rPr>
                      <w:rFonts w:hint="eastAsia"/>
                      <w:szCs w:val="21"/>
                    </w:rPr>
                    <w:t>瓶装</w:t>
                  </w:r>
                </w:p>
              </w:tc>
              <w:tc>
                <w:tcPr>
                  <w:tcW w:w="900" w:type="dxa"/>
                  <w:shd w:val="clear" w:color="auto" w:fill="auto"/>
                  <w:vAlign w:val="center"/>
                </w:tcPr>
                <w:p w14:paraId="554CEE95">
                  <w:pPr>
                    <w:jc w:val="center"/>
                    <w:rPr>
                      <w:szCs w:val="21"/>
                    </w:rPr>
                  </w:pPr>
                  <w:r>
                    <w:rPr>
                      <w:rFonts w:hint="eastAsia"/>
                      <w:szCs w:val="21"/>
                    </w:rPr>
                    <w:t>500g</w:t>
                  </w:r>
                </w:p>
              </w:tc>
              <w:tc>
                <w:tcPr>
                  <w:tcW w:w="2461" w:type="dxa"/>
                  <w:vMerge w:val="continue"/>
                  <w:vAlign w:val="center"/>
                </w:tcPr>
                <w:p w14:paraId="5138017E">
                  <w:pPr>
                    <w:jc w:val="center"/>
                    <w:rPr>
                      <w:szCs w:val="21"/>
                    </w:rPr>
                  </w:pPr>
                </w:p>
              </w:tc>
            </w:tr>
            <w:tr w14:paraId="77E0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shd w:val="clear" w:color="auto" w:fill="auto"/>
                  <w:vAlign w:val="center"/>
                </w:tcPr>
                <w:p w14:paraId="592A0E3F">
                  <w:pPr>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31</w:t>
                  </w:r>
                </w:p>
              </w:tc>
              <w:tc>
                <w:tcPr>
                  <w:tcW w:w="2165" w:type="dxa"/>
                  <w:shd w:val="clear" w:color="auto" w:fill="auto"/>
                  <w:vAlign w:val="center"/>
                </w:tcPr>
                <w:p w14:paraId="4A1B112F">
                  <w:pPr>
                    <w:snapToGrid w:val="0"/>
                    <w:jc w:val="center"/>
                    <w:rPr>
                      <w:szCs w:val="21"/>
                    </w:rPr>
                  </w:pPr>
                  <w:r>
                    <w:rPr>
                      <w:rFonts w:hint="eastAsia"/>
                      <w:szCs w:val="21"/>
                    </w:rPr>
                    <w:t>乙酸铜（分析纯）</w:t>
                  </w:r>
                </w:p>
              </w:tc>
              <w:tc>
                <w:tcPr>
                  <w:tcW w:w="825" w:type="dxa"/>
                  <w:shd w:val="clear" w:color="auto" w:fill="auto"/>
                  <w:vAlign w:val="center"/>
                </w:tcPr>
                <w:p w14:paraId="7E0DE6E4">
                  <w:pPr>
                    <w:snapToGrid w:val="0"/>
                    <w:jc w:val="center"/>
                    <w:rPr>
                      <w:szCs w:val="21"/>
                    </w:rPr>
                  </w:pPr>
                  <w:r>
                    <w:rPr>
                      <w:rFonts w:hint="eastAsia"/>
                      <w:szCs w:val="21"/>
                    </w:rPr>
                    <w:t>0.0001</w:t>
                  </w:r>
                </w:p>
              </w:tc>
              <w:tc>
                <w:tcPr>
                  <w:tcW w:w="1005" w:type="dxa"/>
                  <w:shd w:val="clear" w:color="auto" w:fill="auto"/>
                  <w:vAlign w:val="center"/>
                </w:tcPr>
                <w:p w14:paraId="09FE0013">
                  <w:pPr>
                    <w:jc w:val="center"/>
                    <w:rPr>
                      <w:szCs w:val="21"/>
                    </w:rPr>
                  </w:pPr>
                  <w:r>
                    <w:rPr>
                      <w:rFonts w:hint="eastAsia"/>
                      <w:szCs w:val="21"/>
                    </w:rPr>
                    <w:t>500g/瓶</w:t>
                  </w:r>
                </w:p>
              </w:tc>
              <w:tc>
                <w:tcPr>
                  <w:tcW w:w="645" w:type="dxa"/>
                  <w:shd w:val="clear" w:color="auto" w:fill="auto"/>
                  <w:vAlign w:val="center"/>
                </w:tcPr>
                <w:p w14:paraId="324B0148">
                  <w:pPr>
                    <w:jc w:val="center"/>
                    <w:rPr>
                      <w:szCs w:val="21"/>
                    </w:rPr>
                  </w:pPr>
                  <w:r>
                    <w:rPr>
                      <w:rFonts w:hint="eastAsia"/>
                      <w:szCs w:val="21"/>
                    </w:rPr>
                    <w:t>瓶装</w:t>
                  </w:r>
                </w:p>
              </w:tc>
              <w:tc>
                <w:tcPr>
                  <w:tcW w:w="900" w:type="dxa"/>
                  <w:shd w:val="clear" w:color="auto" w:fill="auto"/>
                  <w:vAlign w:val="center"/>
                </w:tcPr>
                <w:p w14:paraId="10BAB693">
                  <w:pPr>
                    <w:jc w:val="center"/>
                    <w:rPr>
                      <w:szCs w:val="21"/>
                    </w:rPr>
                  </w:pPr>
                  <w:r>
                    <w:rPr>
                      <w:rFonts w:hint="eastAsia"/>
                      <w:szCs w:val="21"/>
                    </w:rPr>
                    <w:t>500g</w:t>
                  </w:r>
                </w:p>
              </w:tc>
              <w:tc>
                <w:tcPr>
                  <w:tcW w:w="2461" w:type="dxa"/>
                  <w:vMerge w:val="continue"/>
                  <w:vAlign w:val="center"/>
                </w:tcPr>
                <w:p w14:paraId="71B610EA">
                  <w:pPr>
                    <w:jc w:val="center"/>
                    <w:rPr>
                      <w:szCs w:val="21"/>
                    </w:rPr>
                  </w:pPr>
                </w:p>
              </w:tc>
            </w:tr>
          </w:tbl>
          <w:p w14:paraId="490438BD">
            <w:pPr>
              <w:widowControl/>
              <w:adjustRightInd w:val="0"/>
              <w:spacing w:line="360" w:lineRule="auto"/>
              <w:ind w:firstLine="480" w:firstLineChars="200"/>
              <w:rPr>
                <w:bCs/>
                <w:snapToGrid w:val="0"/>
                <w:kern w:val="0"/>
                <w:sz w:val="24"/>
              </w:rPr>
            </w:pPr>
            <w:r>
              <w:rPr>
                <w:rFonts w:hint="eastAsia"/>
                <w:bCs/>
                <w:snapToGrid w:val="0"/>
                <w:kern w:val="0"/>
                <w:sz w:val="24"/>
              </w:rPr>
              <w:t>6、物料平衡分析</w:t>
            </w:r>
          </w:p>
          <w:p w14:paraId="080B3924">
            <w:pPr>
              <w:widowControl/>
              <w:adjustRightInd w:val="0"/>
              <w:spacing w:line="360" w:lineRule="auto"/>
              <w:ind w:firstLine="480" w:firstLineChars="200"/>
              <w:rPr>
                <w:bCs/>
                <w:snapToGrid w:val="0"/>
                <w:kern w:val="0"/>
                <w:sz w:val="24"/>
              </w:rPr>
            </w:pPr>
            <w:r>
              <w:rPr>
                <w:rFonts w:hint="eastAsia"/>
                <w:bCs/>
                <w:snapToGrid w:val="0"/>
                <w:kern w:val="0"/>
                <w:sz w:val="24"/>
              </w:rPr>
              <w:t>（1）川牛膝及陈皮类药材物料平衡</w:t>
            </w:r>
          </w:p>
          <w:p w14:paraId="3C1AFFE8">
            <w:pPr>
              <w:widowControl/>
              <w:adjustRightInd w:val="0"/>
              <w:spacing w:line="360" w:lineRule="auto"/>
              <w:jc w:val="center"/>
              <w:rPr>
                <w:bCs/>
                <w:snapToGrid w:val="0"/>
                <w:kern w:val="0"/>
                <w:sz w:val="24"/>
              </w:rPr>
            </w:pPr>
            <w:r>
              <w:rPr>
                <w:rFonts w:hint="eastAsia"/>
                <w:bCs/>
                <w:snapToGrid w:val="0"/>
                <w:kern w:val="0"/>
                <w:sz w:val="24"/>
              </w:rPr>
              <w:t>表2-6 川牛膝及陈皮类药材原辅料平衡一览表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995"/>
              <w:gridCol w:w="1110"/>
              <w:gridCol w:w="480"/>
              <w:gridCol w:w="1815"/>
              <w:gridCol w:w="1020"/>
              <w:gridCol w:w="1479"/>
            </w:tblGrid>
            <w:tr w14:paraId="7DA2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3D8556B0">
                  <w:pPr>
                    <w:snapToGrid w:val="0"/>
                    <w:jc w:val="center"/>
                    <w:rPr>
                      <w:szCs w:val="21"/>
                    </w:rPr>
                  </w:pPr>
                  <w:r>
                    <w:rPr>
                      <w:szCs w:val="21"/>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07C63873">
                  <w:pPr>
                    <w:snapToGrid w:val="0"/>
                    <w:jc w:val="center"/>
                    <w:rPr>
                      <w:szCs w:val="21"/>
                    </w:rPr>
                  </w:pPr>
                  <w:r>
                    <w:rPr>
                      <w:szCs w:val="21"/>
                    </w:rPr>
                    <w:t>年产出情况（t/a）</w:t>
                  </w:r>
                </w:p>
              </w:tc>
            </w:tr>
            <w:tr w14:paraId="308E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38" w:type="dxa"/>
                  <w:tcBorders>
                    <w:left w:val="single" w:color="auto" w:sz="4" w:space="0"/>
                    <w:right w:val="single" w:color="auto" w:sz="4" w:space="0"/>
                  </w:tcBorders>
                  <w:vAlign w:val="center"/>
                </w:tcPr>
                <w:p w14:paraId="374C6BC7">
                  <w:pPr>
                    <w:snapToGrid w:val="0"/>
                    <w:jc w:val="center"/>
                    <w:rPr>
                      <w:szCs w:val="21"/>
                    </w:rPr>
                  </w:pPr>
                  <w:r>
                    <w:rPr>
                      <w:szCs w:val="21"/>
                    </w:rPr>
                    <w:t>序号</w:t>
                  </w:r>
                </w:p>
              </w:tc>
              <w:tc>
                <w:tcPr>
                  <w:tcW w:w="1995" w:type="dxa"/>
                  <w:tcBorders>
                    <w:top w:val="single" w:color="auto" w:sz="4" w:space="0"/>
                    <w:left w:val="single" w:color="auto" w:sz="4" w:space="0"/>
                    <w:bottom w:val="single" w:color="auto" w:sz="4" w:space="0"/>
                    <w:right w:val="single" w:color="auto" w:sz="4" w:space="0"/>
                  </w:tcBorders>
                  <w:vAlign w:val="center"/>
                </w:tcPr>
                <w:p w14:paraId="44784BFA">
                  <w:pPr>
                    <w:snapToGrid w:val="0"/>
                    <w:jc w:val="center"/>
                    <w:rPr>
                      <w:szCs w:val="21"/>
                    </w:rPr>
                  </w:pPr>
                  <w:r>
                    <w:rPr>
                      <w:szCs w:val="21"/>
                    </w:rPr>
                    <w:t>名称</w:t>
                  </w:r>
                </w:p>
              </w:tc>
              <w:tc>
                <w:tcPr>
                  <w:tcW w:w="1110" w:type="dxa"/>
                  <w:tcBorders>
                    <w:top w:val="single" w:color="auto" w:sz="4" w:space="0"/>
                    <w:left w:val="single" w:color="auto" w:sz="4" w:space="0"/>
                    <w:bottom w:val="single" w:color="auto" w:sz="4" w:space="0"/>
                    <w:right w:val="single" w:color="auto" w:sz="4" w:space="0"/>
                  </w:tcBorders>
                  <w:vAlign w:val="center"/>
                </w:tcPr>
                <w:p w14:paraId="1374018C">
                  <w:pPr>
                    <w:snapToGrid w:val="0"/>
                    <w:jc w:val="center"/>
                    <w:rPr>
                      <w:szCs w:val="21"/>
                    </w:rPr>
                  </w:pPr>
                  <w:r>
                    <w:rPr>
                      <w:szCs w:val="21"/>
                    </w:rPr>
                    <w:t>投入量</w:t>
                  </w:r>
                </w:p>
              </w:tc>
              <w:tc>
                <w:tcPr>
                  <w:tcW w:w="480" w:type="dxa"/>
                  <w:tcBorders>
                    <w:top w:val="single" w:color="auto" w:sz="4" w:space="0"/>
                    <w:left w:val="single" w:color="auto" w:sz="4" w:space="0"/>
                    <w:bottom w:val="single" w:color="auto" w:sz="4" w:space="0"/>
                    <w:right w:val="single" w:color="auto" w:sz="4" w:space="0"/>
                  </w:tcBorders>
                  <w:vAlign w:val="center"/>
                </w:tcPr>
                <w:p w14:paraId="6EE61027">
                  <w:pPr>
                    <w:snapToGrid w:val="0"/>
                    <w:jc w:val="center"/>
                    <w:rPr>
                      <w:szCs w:val="21"/>
                    </w:rPr>
                  </w:pPr>
                  <w:r>
                    <w:rPr>
                      <w:szCs w:val="21"/>
                    </w:rPr>
                    <w:t>序号</w:t>
                  </w:r>
                </w:p>
              </w:tc>
              <w:tc>
                <w:tcPr>
                  <w:tcW w:w="1815" w:type="dxa"/>
                  <w:tcBorders>
                    <w:top w:val="single" w:color="auto" w:sz="4" w:space="0"/>
                    <w:left w:val="single" w:color="auto" w:sz="4" w:space="0"/>
                    <w:bottom w:val="single" w:color="auto" w:sz="4" w:space="0"/>
                    <w:right w:val="single" w:color="auto" w:sz="4" w:space="0"/>
                  </w:tcBorders>
                  <w:vAlign w:val="center"/>
                </w:tcPr>
                <w:p w14:paraId="075809BD">
                  <w:pPr>
                    <w:snapToGrid w:val="0"/>
                    <w:jc w:val="center"/>
                    <w:rPr>
                      <w:szCs w:val="21"/>
                    </w:rPr>
                  </w:pPr>
                  <w:r>
                    <w:rPr>
                      <w:szCs w:val="21"/>
                    </w:rPr>
                    <w:t>名称</w:t>
                  </w:r>
                </w:p>
              </w:tc>
              <w:tc>
                <w:tcPr>
                  <w:tcW w:w="1020" w:type="dxa"/>
                  <w:tcBorders>
                    <w:top w:val="single" w:color="auto" w:sz="4" w:space="0"/>
                    <w:left w:val="single" w:color="auto" w:sz="4" w:space="0"/>
                    <w:bottom w:val="single" w:color="auto" w:sz="4" w:space="0"/>
                    <w:right w:val="single" w:color="auto" w:sz="4" w:space="0"/>
                  </w:tcBorders>
                  <w:vAlign w:val="center"/>
                </w:tcPr>
                <w:p w14:paraId="105EF902">
                  <w:pPr>
                    <w:snapToGrid w:val="0"/>
                    <w:jc w:val="center"/>
                    <w:rPr>
                      <w:szCs w:val="21"/>
                    </w:rPr>
                  </w:pPr>
                  <w:r>
                    <w:rPr>
                      <w:szCs w:val="21"/>
                    </w:rPr>
                    <w:t>产出量</w:t>
                  </w:r>
                </w:p>
              </w:tc>
              <w:tc>
                <w:tcPr>
                  <w:tcW w:w="1479" w:type="dxa"/>
                  <w:tcBorders>
                    <w:top w:val="single" w:color="auto" w:sz="4" w:space="0"/>
                    <w:left w:val="single" w:color="auto" w:sz="4" w:space="0"/>
                    <w:bottom w:val="single" w:color="auto" w:sz="4" w:space="0"/>
                    <w:right w:val="single" w:color="auto" w:sz="4" w:space="0"/>
                  </w:tcBorders>
                  <w:vAlign w:val="center"/>
                </w:tcPr>
                <w:p w14:paraId="735F0EF9">
                  <w:pPr>
                    <w:snapToGrid w:val="0"/>
                    <w:jc w:val="center"/>
                    <w:rPr>
                      <w:szCs w:val="21"/>
                    </w:rPr>
                  </w:pPr>
                  <w:r>
                    <w:rPr>
                      <w:szCs w:val="21"/>
                    </w:rPr>
                    <w:t>最终去向</w:t>
                  </w:r>
                </w:p>
              </w:tc>
            </w:tr>
            <w:tr w14:paraId="6FAA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8" w:type="dxa"/>
                  <w:tcBorders>
                    <w:left w:val="single" w:color="auto" w:sz="4" w:space="0"/>
                    <w:right w:val="single" w:color="auto" w:sz="4" w:space="0"/>
                  </w:tcBorders>
                  <w:vAlign w:val="center"/>
                </w:tcPr>
                <w:p w14:paraId="014AA576">
                  <w:pPr>
                    <w:snapToGrid w:val="0"/>
                    <w:jc w:val="center"/>
                    <w:rPr>
                      <w:szCs w:val="21"/>
                    </w:rPr>
                  </w:pPr>
                  <w:r>
                    <w:rPr>
                      <w:szCs w:val="21"/>
                    </w:rPr>
                    <w:t>1</w:t>
                  </w:r>
                </w:p>
              </w:tc>
              <w:tc>
                <w:tcPr>
                  <w:tcW w:w="1995" w:type="dxa"/>
                  <w:tcBorders>
                    <w:top w:val="single" w:color="auto" w:sz="4" w:space="0"/>
                    <w:left w:val="single" w:color="auto" w:sz="4" w:space="0"/>
                    <w:bottom w:val="single" w:color="auto" w:sz="4" w:space="0"/>
                    <w:right w:val="single" w:color="auto" w:sz="4" w:space="0"/>
                  </w:tcBorders>
                  <w:vAlign w:val="center"/>
                </w:tcPr>
                <w:p w14:paraId="7EABBFA1">
                  <w:pPr>
                    <w:snapToGrid w:val="0"/>
                    <w:jc w:val="center"/>
                    <w:rPr>
                      <w:szCs w:val="21"/>
                    </w:rPr>
                  </w:pPr>
                  <w:r>
                    <w:rPr>
                      <w:rFonts w:hint="eastAsia"/>
                      <w:szCs w:val="21"/>
                    </w:rPr>
                    <w:t>中药材原料（川牛膝及陈皮类药材）</w:t>
                  </w:r>
                </w:p>
              </w:tc>
              <w:tc>
                <w:tcPr>
                  <w:tcW w:w="1110" w:type="dxa"/>
                  <w:tcBorders>
                    <w:top w:val="single" w:color="auto" w:sz="4" w:space="0"/>
                    <w:left w:val="single" w:color="auto" w:sz="4" w:space="0"/>
                    <w:bottom w:val="single" w:color="auto" w:sz="4" w:space="0"/>
                    <w:right w:val="single" w:color="auto" w:sz="4" w:space="0"/>
                  </w:tcBorders>
                  <w:vAlign w:val="center"/>
                </w:tcPr>
                <w:p w14:paraId="46180623">
                  <w:pPr>
                    <w:snapToGrid w:val="0"/>
                    <w:jc w:val="center"/>
                    <w:rPr>
                      <w:rFonts w:hint="default" w:eastAsia="宋体"/>
                      <w:szCs w:val="21"/>
                      <w:lang w:val="en-US" w:eastAsia="zh-CN"/>
                    </w:rPr>
                  </w:pPr>
                  <w:r>
                    <w:rPr>
                      <w:rFonts w:hint="eastAsia"/>
                      <w:szCs w:val="21"/>
                    </w:rPr>
                    <w:t>1055</w:t>
                  </w:r>
                  <w:r>
                    <w:rPr>
                      <w:rFonts w:hint="eastAsia"/>
                      <w:szCs w:val="21"/>
                      <w:lang w:val="en-US" w:eastAsia="zh-CN"/>
                    </w:rPr>
                    <w:t>.001</w:t>
                  </w:r>
                </w:p>
              </w:tc>
              <w:tc>
                <w:tcPr>
                  <w:tcW w:w="480" w:type="dxa"/>
                  <w:tcBorders>
                    <w:top w:val="single" w:color="auto" w:sz="4" w:space="0"/>
                    <w:left w:val="single" w:color="auto" w:sz="4" w:space="0"/>
                    <w:bottom w:val="single" w:color="auto" w:sz="4" w:space="0"/>
                    <w:right w:val="single" w:color="auto" w:sz="4" w:space="0"/>
                  </w:tcBorders>
                  <w:vAlign w:val="center"/>
                </w:tcPr>
                <w:p w14:paraId="07BE6B81">
                  <w:pPr>
                    <w:snapToGrid w:val="0"/>
                    <w:jc w:val="center"/>
                    <w:rPr>
                      <w:szCs w:val="21"/>
                    </w:rPr>
                  </w:pPr>
                  <w:r>
                    <w:rPr>
                      <w:szCs w:val="21"/>
                    </w:rPr>
                    <w:t>1</w:t>
                  </w:r>
                </w:p>
              </w:tc>
              <w:tc>
                <w:tcPr>
                  <w:tcW w:w="1815" w:type="dxa"/>
                  <w:tcBorders>
                    <w:top w:val="single" w:color="auto" w:sz="4" w:space="0"/>
                    <w:left w:val="single" w:color="auto" w:sz="4" w:space="0"/>
                    <w:bottom w:val="single" w:color="auto" w:sz="4" w:space="0"/>
                    <w:right w:val="single" w:color="auto" w:sz="4" w:space="0"/>
                  </w:tcBorders>
                  <w:vAlign w:val="center"/>
                </w:tcPr>
                <w:p w14:paraId="2B7407C8">
                  <w:pPr>
                    <w:snapToGrid w:val="0"/>
                    <w:jc w:val="center"/>
                    <w:rPr>
                      <w:szCs w:val="21"/>
                    </w:rPr>
                  </w:pPr>
                  <w:r>
                    <w:rPr>
                      <w:rFonts w:hint="eastAsia"/>
                      <w:szCs w:val="21"/>
                    </w:rPr>
                    <w:t>中药材产品（川牛膝及陈皮类药材）</w:t>
                  </w:r>
                </w:p>
              </w:tc>
              <w:tc>
                <w:tcPr>
                  <w:tcW w:w="1020" w:type="dxa"/>
                  <w:tcBorders>
                    <w:top w:val="single" w:color="auto" w:sz="4" w:space="0"/>
                    <w:left w:val="single" w:color="auto" w:sz="4" w:space="0"/>
                    <w:bottom w:val="single" w:color="auto" w:sz="4" w:space="0"/>
                    <w:right w:val="single" w:color="auto" w:sz="4" w:space="0"/>
                  </w:tcBorders>
                  <w:vAlign w:val="center"/>
                </w:tcPr>
                <w:p w14:paraId="2443B947">
                  <w:pPr>
                    <w:snapToGrid w:val="0"/>
                    <w:jc w:val="center"/>
                    <w:rPr>
                      <w:szCs w:val="21"/>
                    </w:rPr>
                  </w:pPr>
                  <w:r>
                    <w:rPr>
                      <w:rFonts w:hint="eastAsia"/>
                      <w:szCs w:val="21"/>
                    </w:rPr>
                    <w:t>1050</w:t>
                  </w:r>
                </w:p>
              </w:tc>
              <w:tc>
                <w:tcPr>
                  <w:tcW w:w="1479" w:type="dxa"/>
                  <w:tcBorders>
                    <w:top w:val="single" w:color="auto" w:sz="4" w:space="0"/>
                    <w:left w:val="single" w:color="auto" w:sz="4" w:space="0"/>
                    <w:bottom w:val="single" w:color="auto" w:sz="4" w:space="0"/>
                    <w:right w:val="single" w:color="auto" w:sz="4" w:space="0"/>
                  </w:tcBorders>
                  <w:vAlign w:val="center"/>
                </w:tcPr>
                <w:p w14:paraId="229E1A26">
                  <w:pPr>
                    <w:snapToGrid w:val="0"/>
                    <w:jc w:val="center"/>
                    <w:rPr>
                      <w:szCs w:val="21"/>
                    </w:rPr>
                  </w:pPr>
                  <w:r>
                    <w:rPr>
                      <w:szCs w:val="21"/>
                    </w:rPr>
                    <w:t>产品</w:t>
                  </w:r>
                </w:p>
              </w:tc>
            </w:tr>
            <w:tr w14:paraId="012E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8" w:type="dxa"/>
                  <w:tcBorders>
                    <w:left w:val="single" w:color="auto" w:sz="4" w:space="0"/>
                    <w:right w:val="single" w:color="auto" w:sz="4" w:space="0"/>
                  </w:tcBorders>
                  <w:vAlign w:val="center"/>
                </w:tcPr>
                <w:p w14:paraId="5A89D87F">
                  <w:pPr>
                    <w:snapToGrid w:val="0"/>
                    <w:jc w:val="center"/>
                    <w:rPr>
                      <w:szCs w:val="21"/>
                    </w:rPr>
                  </w:pPr>
                  <w:r>
                    <w:rPr>
                      <w:szCs w:val="21"/>
                    </w:rPr>
                    <w:t>2</w:t>
                  </w:r>
                </w:p>
              </w:tc>
              <w:tc>
                <w:tcPr>
                  <w:tcW w:w="1995" w:type="dxa"/>
                  <w:tcBorders>
                    <w:top w:val="single" w:color="auto" w:sz="4" w:space="0"/>
                    <w:left w:val="single" w:color="auto" w:sz="4" w:space="0"/>
                    <w:bottom w:val="single" w:color="auto" w:sz="4" w:space="0"/>
                    <w:right w:val="single" w:color="auto" w:sz="4" w:space="0"/>
                  </w:tcBorders>
                  <w:vAlign w:val="center"/>
                </w:tcPr>
                <w:p w14:paraId="5A38707C">
                  <w:pPr>
                    <w:snapToGrid w:val="0"/>
                    <w:jc w:val="center"/>
                    <w:rPr>
                      <w:szCs w:val="21"/>
                    </w:rPr>
                  </w:pPr>
                  <w:r>
                    <w:rPr>
                      <w:rFonts w:hint="eastAsia"/>
                      <w:szCs w:val="21"/>
                    </w:rPr>
                    <w:t>新鲜用水</w:t>
                  </w:r>
                </w:p>
              </w:tc>
              <w:tc>
                <w:tcPr>
                  <w:tcW w:w="1110" w:type="dxa"/>
                  <w:tcBorders>
                    <w:top w:val="single" w:color="auto" w:sz="4" w:space="0"/>
                    <w:left w:val="single" w:color="auto" w:sz="4" w:space="0"/>
                    <w:bottom w:val="single" w:color="auto" w:sz="4" w:space="0"/>
                    <w:right w:val="single" w:color="auto" w:sz="4" w:space="0"/>
                  </w:tcBorders>
                  <w:vAlign w:val="center"/>
                </w:tcPr>
                <w:p w14:paraId="33977550">
                  <w:pPr>
                    <w:snapToGrid w:val="0"/>
                    <w:jc w:val="center"/>
                    <w:rPr>
                      <w:szCs w:val="21"/>
                    </w:rPr>
                  </w:pPr>
                  <w:r>
                    <w:rPr>
                      <w:rFonts w:hint="eastAsia"/>
                      <w:szCs w:val="21"/>
                    </w:rPr>
                    <w:t>0.317</w:t>
                  </w:r>
                </w:p>
              </w:tc>
              <w:tc>
                <w:tcPr>
                  <w:tcW w:w="480" w:type="dxa"/>
                  <w:tcBorders>
                    <w:top w:val="single" w:color="auto" w:sz="4" w:space="0"/>
                    <w:left w:val="single" w:color="auto" w:sz="4" w:space="0"/>
                    <w:bottom w:val="single" w:color="auto" w:sz="4" w:space="0"/>
                    <w:right w:val="single" w:color="auto" w:sz="4" w:space="0"/>
                  </w:tcBorders>
                  <w:vAlign w:val="center"/>
                </w:tcPr>
                <w:p w14:paraId="03D9C3DE">
                  <w:pPr>
                    <w:snapToGrid w:val="0"/>
                    <w:jc w:val="center"/>
                    <w:rPr>
                      <w:szCs w:val="21"/>
                    </w:rPr>
                  </w:pPr>
                  <w:r>
                    <w:rPr>
                      <w:szCs w:val="21"/>
                    </w:rPr>
                    <w:t>2</w:t>
                  </w:r>
                </w:p>
              </w:tc>
              <w:tc>
                <w:tcPr>
                  <w:tcW w:w="1815" w:type="dxa"/>
                  <w:tcBorders>
                    <w:top w:val="single" w:color="auto" w:sz="4" w:space="0"/>
                    <w:left w:val="single" w:color="auto" w:sz="4" w:space="0"/>
                    <w:bottom w:val="single" w:color="auto" w:sz="4" w:space="0"/>
                    <w:right w:val="single" w:color="auto" w:sz="4" w:space="0"/>
                  </w:tcBorders>
                  <w:vAlign w:val="center"/>
                </w:tcPr>
                <w:p w14:paraId="68D6C65E">
                  <w:pPr>
                    <w:snapToGrid w:val="0"/>
                    <w:jc w:val="center"/>
                    <w:rPr>
                      <w:szCs w:val="21"/>
                    </w:rPr>
                  </w:pPr>
                  <w:r>
                    <w:rPr>
                      <w:rFonts w:hint="eastAsia"/>
                      <w:szCs w:val="21"/>
                    </w:rPr>
                    <w:t>杂质S2</w:t>
                  </w:r>
                </w:p>
              </w:tc>
              <w:tc>
                <w:tcPr>
                  <w:tcW w:w="1020" w:type="dxa"/>
                  <w:tcBorders>
                    <w:top w:val="single" w:color="auto" w:sz="4" w:space="0"/>
                    <w:left w:val="single" w:color="auto" w:sz="4" w:space="0"/>
                    <w:bottom w:val="single" w:color="auto" w:sz="4" w:space="0"/>
                    <w:right w:val="single" w:color="auto" w:sz="4" w:space="0"/>
                  </w:tcBorders>
                  <w:vAlign w:val="center"/>
                </w:tcPr>
                <w:p w14:paraId="3D09048F">
                  <w:pPr>
                    <w:snapToGrid w:val="0"/>
                    <w:jc w:val="center"/>
                    <w:rPr>
                      <w:szCs w:val="21"/>
                    </w:rPr>
                  </w:pPr>
                  <w:r>
                    <w:rPr>
                      <w:rFonts w:hint="eastAsia"/>
                      <w:szCs w:val="21"/>
                    </w:rPr>
                    <w:t>2.615</w:t>
                  </w:r>
                </w:p>
              </w:tc>
              <w:tc>
                <w:tcPr>
                  <w:tcW w:w="1479" w:type="dxa"/>
                  <w:vMerge w:val="restart"/>
                  <w:tcBorders>
                    <w:top w:val="single" w:color="auto" w:sz="4" w:space="0"/>
                    <w:left w:val="single" w:color="auto" w:sz="4" w:space="0"/>
                    <w:right w:val="single" w:color="auto" w:sz="4" w:space="0"/>
                  </w:tcBorders>
                  <w:vAlign w:val="center"/>
                </w:tcPr>
                <w:p w14:paraId="2C039881">
                  <w:pPr>
                    <w:snapToGrid w:val="0"/>
                    <w:jc w:val="center"/>
                    <w:rPr>
                      <w:rFonts w:hint="eastAsia" w:eastAsia="宋体"/>
                      <w:szCs w:val="21"/>
                      <w:lang w:eastAsia="zh-CN"/>
                    </w:rPr>
                  </w:pPr>
                  <w:r>
                    <w:rPr>
                      <w:rFonts w:hint="eastAsia"/>
                      <w:szCs w:val="21"/>
                      <w:lang w:val="en-US" w:eastAsia="zh-CN"/>
                    </w:rPr>
                    <w:t>固废</w:t>
                  </w:r>
                </w:p>
              </w:tc>
            </w:tr>
            <w:tr w14:paraId="5774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8" w:type="dxa"/>
                  <w:tcBorders>
                    <w:left w:val="single" w:color="auto" w:sz="4" w:space="0"/>
                    <w:right w:val="single" w:color="auto" w:sz="4" w:space="0"/>
                  </w:tcBorders>
                  <w:vAlign w:val="center"/>
                </w:tcPr>
                <w:p w14:paraId="1AA5ED0E">
                  <w:pPr>
                    <w:snapToGrid w:val="0"/>
                    <w:jc w:val="center"/>
                    <w:rPr>
                      <w:szCs w:val="21"/>
                    </w:rPr>
                  </w:pPr>
                  <w:r>
                    <w:rPr>
                      <w:szCs w:val="21"/>
                    </w:rPr>
                    <w:t>3</w:t>
                  </w:r>
                </w:p>
              </w:tc>
              <w:tc>
                <w:tcPr>
                  <w:tcW w:w="1995" w:type="dxa"/>
                  <w:tcBorders>
                    <w:top w:val="single" w:color="auto" w:sz="4" w:space="0"/>
                    <w:left w:val="single" w:color="auto" w:sz="4" w:space="0"/>
                    <w:bottom w:val="single" w:color="auto" w:sz="4" w:space="0"/>
                    <w:right w:val="single" w:color="auto" w:sz="4" w:space="0"/>
                  </w:tcBorders>
                  <w:vAlign w:val="center"/>
                </w:tcPr>
                <w:p w14:paraId="752B0CA7">
                  <w:pPr>
                    <w:snapToGrid w:val="0"/>
                    <w:jc w:val="center"/>
                    <w:rPr>
                      <w:szCs w:val="21"/>
                    </w:rPr>
                  </w:pPr>
                  <w:r>
                    <w:rPr>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14:paraId="3E6DCCA6">
                  <w:pPr>
                    <w:snapToGrid w:val="0"/>
                    <w:jc w:val="center"/>
                    <w:rPr>
                      <w:szCs w:val="21"/>
                    </w:rPr>
                  </w:pPr>
                  <w:r>
                    <w:rPr>
                      <w:szCs w:val="21"/>
                    </w:rPr>
                    <w:t>/</w:t>
                  </w:r>
                </w:p>
              </w:tc>
              <w:tc>
                <w:tcPr>
                  <w:tcW w:w="480" w:type="dxa"/>
                  <w:tcBorders>
                    <w:top w:val="single" w:color="auto" w:sz="4" w:space="0"/>
                    <w:left w:val="single" w:color="auto" w:sz="4" w:space="0"/>
                    <w:bottom w:val="single" w:color="auto" w:sz="4" w:space="0"/>
                    <w:right w:val="single" w:color="auto" w:sz="4" w:space="0"/>
                  </w:tcBorders>
                  <w:vAlign w:val="center"/>
                </w:tcPr>
                <w:p w14:paraId="36A42BD6">
                  <w:pPr>
                    <w:snapToGrid w:val="0"/>
                    <w:jc w:val="center"/>
                    <w:rPr>
                      <w:szCs w:val="21"/>
                    </w:rPr>
                  </w:pPr>
                  <w:r>
                    <w:rPr>
                      <w:szCs w:val="21"/>
                    </w:rPr>
                    <w:t>3</w:t>
                  </w:r>
                </w:p>
              </w:tc>
              <w:tc>
                <w:tcPr>
                  <w:tcW w:w="1815" w:type="dxa"/>
                  <w:tcBorders>
                    <w:top w:val="single" w:color="auto" w:sz="4" w:space="0"/>
                    <w:left w:val="single" w:color="auto" w:sz="4" w:space="0"/>
                    <w:bottom w:val="single" w:color="auto" w:sz="4" w:space="0"/>
                    <w:right w:val="single" w:color="auto" w:sz="4" w:space="0"/>
                  </w:tcBorders>
                  <w:vAlign w:val="center"/>
                </w:tcPr>
                <w:p w14:paraId="5780205D">
                  <w:pPr>
                    <w:snapToGrid w:val="0"/>
                    <w:jc w:val="center"/>
                    <w:rPr>
                      <w:szCs w:val="21"/>
                    </w:rPr>
                  </w:pPr>
                  <w:r>
                    <w:rPr>
                      <w:rFonts w:hint="eastAsia"/>
                      <w:szCs w:val="21"/>
                    </w:rPr>
                    <w:t>药材边角料S4</w:t>
                  </w:r>
                </w:p>
              </w:tc>
              <w:tc>
                <w:tcPr>
                  <w:tcW w:w="1020" w:type="dxa"/>
                  <w:tcBorders>
                    <w:top w:val="single" w:color="auto" w:sz="4" w:space="0"/>
                    <w:left w:val="single" w:color="auto" w:sz="4" w:space="0"/>
                    <w:bottom w:val="single" w:color="auto" w:sz="4" w:space="0"/>
                    <w:right w:val="single" w:color="auto" w:sz="4" w:space="0"/>
                  </w:tcBorders>
                  <w:vAlign w:val="center"/>
                </w:tcPr>
                <w:p w14:paraId="4E61463A">
                  <w:pPr>
                    <w:snapToGrid w:val="0"/>
                    <w:jc w:val="center"/>
                    <w:rPr>
                      <w:szCs w:val="21"/>
                    </w:rPr>
                  </w:pPr>
                  <w:r>
                    <w:rPr>
                      <w:rFonts w:hint="eastAsia"/>
                      <w:szCs w:val="21"/>
                    </w:rPr>
                    <w:t>1</w:t>
                  </w:r>
                </w:p>
              </w:tc>
              <w:tc>
                <w:tcPr>
                  <w:tcW w:w="1479" w:type="dxa"/>
                  <w:vMerge w:val="continue"/>
                  <w:tcBorders>
                    <w:left w:val="single" w:color="auto" w:sz="4" w:space="0"/>
                    <w:right w:val="single" w:color="auto" w:sz="4" w:space="0"/>
                  </w:tcBorders>
                  <w:vAlign w:val="center"/>
                </w:tcPr>
                <w:p w14:paraId="6C3920C7">
                  <w:pPr>
                    <w:snapToGrid w:val="0"/>
                    <w:jc w:val="center"/>
                    <w:rPr>
                      <w:szCs w:val="21"/>
                    </w:rPr>
                  </w:pPr>
                </w:p>
              </w:tc>
            </w:tr>
            <w:tr w14:paraId="272B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tcBorders>
                    <w:left w:val="single" w:color="auto" w:sz="4" w:space="0"/>
                    <w:right w:val="single" w:color="auto" w:sz="4" w:space="0"/>
                  </w:tcBorders>
                  <w:vAlign w:val="center"/>
                </w:tcPr>
                <w:p w14:paraId="2BC416BC">
                  <w:pPr>
                    <w:snapToGrid w:val="0"/>
                    <w:jc w:val="center"/>
                    <w:rPr>
                      <w:szCs w:val="21"/>
                    </w:rPr>
                  </w:pPr>
                  <w:r>
                    <w:rPr>
                      <w:rFonts w:hint="eastAsia"/>
                      <w:szCs w:val="21"/>
                    </w:rPr>
                    <w:t>4</w:t>
                  </w:r>
                </w:p>
              </w:tc>
              <w:tc>
                <w:tcPr>
                  <w:tcW w:w="1995" w:type="dxa"/>
                  <w:tcBorders>
                    <w:top w:val="single" w:color="auto" w:sz="4" w:space="0"/>
                    <w:left w:val="single" w:color="auto" w:sz="4" w:space="0"/>
                    <w:bottom w:val="single" w:color="auto" w:sz="4" w:space="0"/>
                    <w:right w:val="single" w:color="auto" w:sz="4" w:space="0"/>
                  </w:tcBorders>
                  <w:vAlign w:val="center"/>
                </w:tcPr>
                <w:p w14:paraId="6F1C63A2">
                  <w:pPr>
                    <w:snapToGrid w:val="0"/>
                    <w:jc w:val="center"/>
                    <w:rPr>
                      <w:szCs w:val="21"/>
                    </w:rPr>
                  </w:pPr>
                  <w:r>
                    <w:rPr>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14:paraId="32DC7CA9">
                  <w:pPr>
                    <w:snapToGrid w:val="0"/>
                    <w:jc w:val="center"/>
                    <w:rPr>
                      <w:szCs w:val="21"/>
                    </w:rPr>
                  </w:pPr>
                  <w:r>
                    <w:rPr>
                      <w:szCs w:val="21"/>
                    </w:rPr>
                    <w:t>/</w:t>
                  </w:r>
                </w:p>
              </w:tc>
              <w:tc>
                <w:tcPr>
                  <w:tcW w:w="480" w:type="dxa"/>
                  <w:tcBorders>
                    <w:top w:val="single" w:color="auto" w:sz="4" w:space="0"/>
                    <w:left w:val="single" w:color="auto" w:sz="4" w:space="0"/>
                    <w:bottom w:val="single" w:color="auto" w:sz="4" w:space="0"/>
                    <w:right w:val="single" w:color="auto" w:sz="4" w:space="0"/>
                  </w:tcBorders>
                  <w:vAlign w:val="center"/>
                </w:tcPr>
                <w:p w14:paraId="62A54E87">
                  <w:pPr>
                    <w:snapToGrid w:val="0"/>
                    <w:jc w:val="center"/>
                    <w:rPr>
                      <w:szCs w:val="21"/>
                    </w:rPr>
                  </w:pPr>
                  <w:r>
                    <w:rPr>
                      <w:rFonts w:hint="eastAsia"/>
                      <w:szCs w:val="21"/>
                    </w:rPr>
                    <w:t>4</w:t>
                  </w:r>
                </w:p>
              </w:tc>
              <w:tc>
                <w:tcPr>
                  <w:tcW w:w="1815" w:type="dxa"/>
                  <w:tcBorders>
                    <w:top w:val="single" w:color="auto" w:sz="4" w:space="0"/>
                    <w:left w:val="single" w:color="auto" w:sz="4" w:space="0"/>
                    <w:bottom w:val="single" w:color="auto" w:sz="4" w:space="0"/>
                    <w:right w:val="single" w:color="auto" w:sz="4" w:space="0"/>
                  </w:tcBorders>
                  <w:vAlign w:val="center"/>
                </w:tcPr>
                <w:p w14:paraId="2B05FB8F">
                  <w:pPr>
                    <w:snapToGrid w:val="0"/>
                    <w:jc w:val="center"/>
                    <w:rPr>
                      <w:szCs w:val="21"/>
                    </w:rPr>
                  </w:pPr>
                  <w:r>
                    <w:rPr>
                      <w:rFonts w:hint="eastAsia"/>
                      <w:szCs w:val="21"/>
                    </w:rPr>
                    <w:t>不合格品S5</w:t>
                  </w:r>
                </w:p>
              </w:tc>
              <w:tc>
                <w:tcPr>
                  <w:tcW w:w="1020" w:type="dxa"/>
                  <w:tcBorders>
                    <w:top w:val="single" w:color="auto" w:sz="4" w:space="0"/>
                    <w:left w:val="single" w:color="auto" w:sz="4" w:space="0"/>
                    <w:bottom w:val="single" w:color="auto" w:sz="4" w:space="0"/>
                    <w:right w:val="single" w:color="auto" w:sz="4" w:space="0"/>
                  </w:tcBorders>
                  <w:vAlign w:val="center"/>
                </w:tcPr>
                <w:p w14:paraId="0102AFD1">
                  <w:pPr>
                    <w:snapToGrid w:val="0"/>
                    <w:jc w:val="center"/>
                    <w:rPr>
                      <w:szCs w:val="21"/>
                    </w:rPr>
                  </w:pPr>
                  <w:r>
                    <w:rPr>
                      <w:rFonts w:hint="eastAsia"/>
                      <w:szCs w:val="21"/>
                    </w:rPr>
                    <w:t>1.05</w:t>
                  </w:r>
                </w:p>
              </w:tc>
              <w:tc>
                <w:tcPr>
                  <w:tcW w:w="1479" w:type="dxa"/>
                  <w:vMerge w:val="continue"/>
                  <w:tcBorders>
                    <w:left w:val="single" w:color="auto" w:sz="4" w:space="0"/>
                    <w:bottom w:val="single" w:color="auto" w:sz="4" w:space="0"/>
                    <w:right w:val="single" w:color="auto" w:sz="4" w:space="0"/>
                  </w:tcBorders>
                  <w:vAlign w:val="center"/>
                </w:tcPr>
                <w:p w14:paraId="3FC9617A">
                  <w:pPr>
                    <w:snapToGrid w:val="0"/>
                    <w:jc w:val="center"/>
                    <w:rPr>
                      <w:szCs w:val="21"/>
                    </w:rPr>
                  </w:pPr>
                </w:p>
              </w:tc>
            </w:tr>
            <w:tr w14:paraId="1CFB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tcBorders>
                    <w:left w:val="single" w:color="auto" w:sz="4" w:space="0"/>
                    <w:right w:val="single" w:color="auto" w:sz="4" w:space="0"/>
                  </w:tcBorders>
                  <w:vAlign w:val="center"/>
                </w:tcPr>
                <w:p w14:paraId="3EDAA4F0">
                  <w:pPr>
                    <w:snapToGrid w:val="0"/>
                    <w:jc w:val="center"/>
                    <w:rPr>
                      <w:szCs w:val="21"/>
                    </w:rPr>
                  </w:pPr>
                  <w:r>
                    <w:rPr>
                      <w:rFonts w:hint="eastAsia"/>
                      <w:szCs w:val="21"/>
                    </w:rPr>
                    <w:t>5</w:t>
                  </w:r>
                </w:p>
              </w:tc>
              <w:tc>
                <w:tcPr>
                  <w:tcW w:w="1995" w:type="dxa"/>
                  <w:tcBorders>
                    <w:top w:val="single" w:color="auto" w:sz="4" w:space="0"/>
                    <w:left w:val="single" w:color="auto" w:sz="4" w:space="0"/>
                    <w:bottom w:val="single" w:color="auto" w:sz="4" w:space="0"/>
                    <w:right w:val="single" w:color="auto" w:sz="4" w:space="0"/>
                  </w:tcBorders>
                  <w:vAlign w:val="center"/>
                </w:tcPr>
                <w:p w14:paraId="173ED4E6">
                  <w:pPr>
                    <w:snapToGrid w:val="0"/>
                    <w:jc w:val="center"/>
                    <w:rPr>
                      <w:szCs w:val="21"/>
                    </w:rPr>
                  </w:pPr>
                  <w:r>
                    <w:rPr>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14:paraId="7A3D5E8F">
                  <w:pPr>
                    <w:snapToGrid w:val="0"/>
                    <w:jc w:val="center"/>
                    <w:rPr>
                      <w:szCs w:val="21"/>
                    </w:rPr>
                  </w:pPr>
                  <w:r>
                    <w:rPr>
                      <w:szCs w:val="21"/>
                    </w:rPr>
                    <w:t>/</w:t>
                  </w:r>
                </w:p>
              </w:tc>
              <w:tc>
                <w:tcPr>
                  <w:tcW w:w="480" w:type="dxa"/>
                  <w:tcBorders>
                    <w:top w:val="single" w:color="auto" w:sz="4" w:space="0"/>
                    <w:left w:val="single" w:color="auto" w:sz="4" w:space="0"/>
                    <w:bottom w:val="single" w:color="auto" w:sz="4" w:space="0"/>
                    <w:right w:val="single" w:color="auto" w:sz="4" w:space="0"/>
                  </w:tcBorders>
                  <w:vAlign w:val="center"/>
                </w:tcPr>
                <w:p w14:paraId="3E096479">
                  <w:pPr>
                    <w:snapToGrid w:val="0"/>
                    <w:jc w:val="center"/>
                    <w:rPr>
                      <w:szCs w:val="21"/>
                    </w:rPr>
                  </w:pPr>
                  <w:r>
                    <w:rPr>
                      <w:rFonts w:hint="eastAsia"/>
                      <w:szCs w:val="21"/>
                    </w:rPr>
                    <w:t>5</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14:paraId="300F4B7D">
                  <w:pPr>
                    <w:snapToGrid w:val="0"/>
                    <w:jc w:val="center"/>
                    <w:rPr>
                      <w:szCs w:val="21"/>
                    </w:rPr>
                  </w:pPr>
                  <w:r>
                    <w:rPr>
                      <w:rFonts w:hint="eastAsia"/>
                      <w:szCs w:val="21"/>
                    </w:rPr>
                    <w:t>蒸发水分</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72819D1B">
                  <w:pPr>
                    <w:snapToGrid w:val="0"/>
                    <w:jc w:val="center"/>
                    <w:rPr>
                      <w:szCs w:val="21"/>
                    </w:rPr>
                  </w:pPr>
                  <w:r>
                    <w:rPr>
                      <w:rFonts w:hint="eastAsia"/>
                      <w:szCs w:val="21"/>
                    </w:rPr>
                    <w:t>0.652</w:t>
                  </w:r>
                </w:p>
              </w:tc>
              <w:tc>
                <w:tcPr>
                  <w:tcW w:w="1479" w:type="dxa"/>
                  <w:vMerge w:val="restart"/>
                  <w:tcBorders>
                    <w:top w:val="single" w:color="auto" w:sz="4" w:space="0"/>
                    <w:left w:val="single" w:color="auto" w:sz="4" w:space="0"/>
                    <w:right w:val="single" w:color="auto" w:sz="4" w:space="0"/>
                  </w:tcBorders>
                  <w:shd w:val="clear" w:color="auto" w:fill="auto"/>
                  <w:vAlign w:val="center"/>
                </w:tcPr>
                <w:p w14:paraId="72AB7253">
                  <w:pPr>
                    <w:snapToGrid w:val="0"/>
                    <w:jc w:val="center"/>
                    <w:rPr>
                      <w:szCs w:val="21"/>
                    </w:rPr>
                  </w:pPr>
                  <w:r>
                    <w:rPr>
                      <w:rFonts w:hint="eastAsia"/>
                      <w:szCs w:val="21"/>
                    </w:rPr>
                    <w:t>排入大气环境</w:t>
                  </w:r>
                </w:p>
              </w:tc>
            </w:tr>
            <w:tr w14:paraId="7933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tcBorders>
                    <w:left w:val="single" w:color="auto" w:sz="4" w:space="0"/>
                    <w:right w:val="single" w:color="auto" w:sz="4" w:space="0"/>
                  </w:tcBorders>
                  <w:vAlign w:val="center"/>
                </w:tcPr>
                <w:p w14:paraId="21C85158">
                  <w:pPr>
                    <w:snapToGrid w:val="0"/>
                    <w:jc w:val="center"/>
                    <w:rPr>
                      <w:rFonts w:hint="eastAsia" w:eastAsia="宋体"/>
                      <w:szCs w:val="21"/>
                      <w:lang w:val="en-US" w:eastAsia="zh-CN"/>
                    </w:rPr>
                  </w:pPr>
                  <w:r>
                    <w:rPr>
                      <w:rFonts w:hint="eastAsia"/>
                      <w:szCs w:val="21"/>
                      <w:lang w:val="en-US" w:eastAsia="zh-CN"/>
                    </w:rPr>
                    <w:t>6</w:t>
                  </w:r>
                </w:p>
              </w:tc>
              <w:tc>
                <w:tcPr>
                  <w:tcW w:w="1995" w:type="dxa"/>
                  <w:tcBorders>
                    <w:top w:val="single" w:color="auto" w:sz="4" w:space="0"/>
                    <w:left w:val="single" w:color="auto" w:sz="4" w:space="0"/>
                    <w:bottom w:val="single" w:color="auto" w:sz="4" w:space="0"/>
                    <w:right w:val="single" w:color="auto" w:sz="4" w:space="0"/>
                  </w:tcBorders>
                  <w:vAlign w:val="center"/>
                </w:tcPr>
                <w:p w14:paraId="448F7705">
                  <w:pPr>
                    <w:snapToGrid w:val="0"/>
                    <w:jc w:val="center"/>
                    <w:rPr>
                      <w:szCs w:val="21"/>
                    </w:rPr>
                  </w:pPr>
                  <w:r>
                    <w:rPr>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14:paraId="7D669F36">
                  <w:pPr>
                    <w:snapToGrid w:val="0"/>
                    <w:jc w:val="center"/>
                    <w:rPr>
                      <w:szCs w:val="21"/>
                    </w:rPr>
                  </w:pPr>
                  <w:r>
                    <w:rPr>
                      <w:szCs w:val="21"/>
                    </w:rPr>
                    <w:t>/</w:t>
                  </w:r>
                </w:p>
              </w:tc>
              <w:tc>
                <w:tcPr>
                  <w:tcW w:w="480" w:type="dxa"/>
                  <w:tcBorders>
                    <w:top w:val="single" w:color="auto" w:sz="4" w:space="0"/>
                    <w:left w:val="single" w:color="auto" w:sz="4" w:space="0"/>
                    <w:bottom w:val="single" w:color="auto" w:sz="4" w:space="0"/>
                    <w:right w:val="single" w:color="auto" w:sz="4" w:space="0"/>
                  </w:tcBorders>
                  <w:vAlign w:val="center"/>
                </w:tcPr>
                <w:p w14:paraId="3FC981EE">
                  <w:pPr>
                    <w:snapToGrid w:val="0"/>
                    <w:jc w:val="center"/>
                    <w:rPr>
                      <w:rFonts w:hint="eastAsia" w:eastAsia="宋体"/>
                      <w:szCs w:val="21"/>
                      <w:lang w:val="en-US" w:eastAsia="zh-CN"/>
                    </w:rPr>
                  </w:pPr>
                  <w:r>
                    <w:rPr>
                      <w:rFonts w:hint="eastAsia"/>
                      <w:szCs w:val="21"/>
                      <w:lang w:val="en-US" w:eastAsia="zh-CN"/>
                    </w:rPr>
                    <w:t>6</w:t>
                  </w:r>
                </w:p>
              </w:tc>
              <w:tc>
                <w:tcPr>
                  <w:tcW w:w="1815" w:type="dxa"/>
                  <w:tcBorders>
                    <w:top w:val="single" w:color="auto" w:sz="4" w:space="0"/>
                    <w:left w:val="single" w:color="auto" w:sz="4" w:space="0"/>
                    <w:bottom w:val="single" w:color="auto" w:sz="4" w:space="0"/>
                    <w:right w:val="single" w:color="auto" w:sz="4" w:space="0"/>
                  </w:tcBorders>
                  <w:shd w:val="clear" w:color="auto" w:fill="auto"/>
                  <w:vAlign w:val="center"/>
                </w:tcPr>
                <w:p w14:paraId="06AF23CE">
                  <w:pPr>
                    <w:snapToGrid w:val="0"/>
                    <w:jc w:val="center"/>
                    <w:rPr>
                      <w:rFonts w:hint="eastAsia" w:eastAsia="宋体"/>
                      <w:szCs w:val="21"/>
                      <w:lang w:val="en-US" w:eastAsia="zh-CN"/>
                    </w:rPr>
                  </w:pPr>
                  <w:r>
                    <w:rPr>
                      <w:rFonts w:hint="eastAsia"/>
                      <w:szCs w:val="21"/>
                      <w:lang w:val="en-US" w:eastAsia="zh-CN"/>
                    </w:rPr>
                    <w:t>粉尘</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89CBBEC">
                  <w:pPr>
                    <w:snapToGrid w:val="0"/>
                    <w:jc w:val="center"/>
                    <w:rPr>
                      <w:rFonts w:hint="default" w:eastAsia="宋体"/>
                      <w:szCs w:val="21"/>
                      <w:lang w:val="en-US" w:eastAsia="zh-CN"/>
                    </w:rPr>
                  </w:pPr>
                  <w:r>
                    <w:rPr>
                      <w:rFonts w:hint="eastAsia"/>
                      <w:szCs w:val="21"/>
                      <w:lang w:val="en-US" w:eastAsia="zh-CN"/>
                    </w:rPr>
                    <w:t>0.001</w:t>
                  </w:r>
                </w:p>
              </w:tc>
              <w:tc>
                <w:tcPr>
                  <w:tcW w:w="1479" w:type="dxa"/>
                  <w:vMerge w:val="continue"/>
                  <w:tcBorders>
                    <w:left w:val="single" w:color="auto" w:sz="4" w:space="0"/>
                    <w:bottom w:val="single" w:color="auto" w:sz="4" w:space="0"/>
                    <w:right w:val="single" w:color="auto" w:sz="4" w:space="0"/>
                  </w:tcBorders>
                  <w:shd w:val="clear" w:color="auto" w:fill="auto"/>
                  <w:vAlign w:val="center"/>
                </w:tcPr>
                <w:p w14:paraId="5730D470">
                  <w:pPr>
                    <w:snapToGrid w:val="0"/>
                    <w:jc w:val="center"/>
                    <w:rPr>
                      <w:rFonts w:hint="eastAsia"/>
                      <w:szCs w:val="21"/>
                    </w:rPr>
                  </w:pPr>
                </w:p>
              </w:tc>
            </w:tr>
            <w:tr w14:paraId="5520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3" w:type="dxa"/>
                  <w:gridSpan w:val="2"/>
                  <w:tcBorders>
                    <w:left w:val="single" w:color="auto" w:sz="4" w:space="0"/>
                    <w:right w:val="single" w:color="auto" w:sz="4" w:space="0"/>
                  </w:tcBorders>
                  <w:vAlign w:val="center"/>
                </w:tcPr>
                <w:p w14:paraId="3B28DBA0">
                  <w:pPr>
                    <w:snapToGrid w:val="0"/>
                    <w:jc w:val="center"/>
                    <w:rPr>
                      <w:szCs w:val="21"/>
                    </w:rPr>
                  </w:pPr>
                  <w:r>
                    <w:rPr>
                      <w:szCs w:val="21"/>
                    </w:rPr>
                    <w:t>合计</w:t>
                  </w:r>
                </w:p>
              </w:tc>
              <w:tc>
                <w:tcPr>
                  <w:tcW w:w="1110" w:type="dxa"/>
                  <w:tcBorders>
                    <w:top w:val="single" w:color="auto" w:sz="4" w:space="0"/>
                    <w:left w:val="single" w:color="auto" w:sz="4" w:space="0"/>
                    <w:bottom w:val="single" w:color="auto" w:sz="4" w:space="0"/>
                    <w:right w:val="single" w:color="auto" w:sz="4" w:space="0"/>
                  </w:tcBorders>
                  <w:vAlign w:val="center"/>
                </w:tcPr>
                <w:p w14:paraId="644C3FA5">
                  <w:pPr>
                    <w:snapToGrid w:val="0"/>
                    <w:jc w:val="center"/>
                    <w:rPr>
                      <w:rFonts w:hint="eastAsia" w:eastAsia="宋体"/>
                      <w:szCs w:val="21"/>
                      <w:lang w:val="en-US" w:eastAsia="zh-CN"/>
                    </w:rPr>
                  </w:pPr>
                  <w:r>
                    <w:rPr>
                      <w:rFonts w:hint="eastAsia"/>
                      <w:szCs w:val="21"/>
                    </w:rPr>
                    <w:t>1055.31</w:t>
                  </w:r>
                  <w:r>
                    <w:rPr>
                      <w:rFonts w:hint="eastAsia"/>
                      <w:szCs w:val="21"/>
                      <w:lang w:val="en-US" w:eastAsia="zh-CN"/>
                    </w:rPr>
                    <w:t>8</w:t>
                  </w:r>
                </w:p>
              </w:tc>
              <w:tc>
                <w:tcPr>
                  <w:tcW w:w="2295" w:type="dxa"/>
                  <w:gridSpan w:val="2"/>
                  <w:tcBorders>
                    <w:top w:val="single" w:color="auto" w:sz="4" w:space="0"/>
                    <w:left w:val="single" w:color="auto" w:sz="4" w:space="0"/>
                    <w:bottom w:val="single" w:color="auto" w:sz="4" w:space="0"/>
                    <w:right w:val="single" w:color="auto" w:sz="4" w:space="0"/>
                  </w:tcBorders>
                  <w:vAlign w:val="center"/>
                </w:tcPr>
                <w:p w14:paraId="7BB66169">
                  <w:pPr>
                    <w:snapToGrid w:val="0"/>
                    <w:jc w:val="center"/>
                    <w:rPr>
                      <w:szCs w:val="21"/>
                    </w:rPr>
                  </w:pPr>
                  <w:r>
                    <w:rPr>
                      <w:szCs w:val="21"/>
                    </w:rPr>
                    <w:t>合计</w:t>
                  </w:r>
                </w:p>
              </w:tc>
              <w:tc>
                <w:tcPr>
                  <w:tcW w:w="1020" w:type="dxa"/>
                  <w:tcBorders>
                    <w:top w:val="single" w:color="auto" w:sz="4" w:space="0"/>
                    <w:left w:val="single" w:color="auto" w:sz="4" w:space="0"/>
                    <w:bottom w:val="single" w:color="auto" w:sz="4" w:space="0"/>
                    <w:right w:val="single" w:color="auto" w:sz="4" w:space="0"/>
                  </w:tcBorders>
                  <w:vAlign w:val="center"/>
                </w:tcPr>
                <w:p w14:paraId="686E8983">
                  <w:pPr>
                    <w:snapToGrid w:val="0"/>
                    <w:jc w:val="center"/>
                    <w:rPr>
                      <w:szCs w:val="21"/>
                    </w:rPr>
                  </w:pPr>
                  <w:r>
                    <w:rPr>
                      <w:rFonts w:hint="eastAsia"/>
                      <w:szCs w:val="21"/>
                    </w:rPr>
                    <w:t>1055.317</w:t>
                  </w:r>
                </w:p>
              </w:tc>
              <w:tc>
                <w:tcPr>
                  <w:tcW w:w="1479" w:type="dxa"/>
                  <w:tcBorders>
                    <w:top w:val="single" w:color="auto" w:sz="4" w:space="0"/>
                    <w:left w:val="single" w:color="auto" w:sz="4" w:space="0"/>
                    <w:bottom w:val="single" w:color="auto" w:sz="4" w:space="0"/>
                    <w:right w:val="single" w:color="auto" w:sz="4" w:space="0"/>
                  </w:tcBorders>
                  <w:vAlign w:val="center"/>
                </w:tcPr>
                <w:p w14:paraId="1164AF1D">
                  <w:pPr>
                    <w:snapToGrid w:val="0"/>
                    <w:jc w:val="center"/>
                    <w:rPr>
                      <w:szCs w:val="21"/>
                    </w:rPr>
                  </w:pPr>
                  <w:r>
                    <w:rPr>
                      <w:szCs w:val="21"/>
                    </w:rPr>
                    <w:t>/</w:t>
                  </w:r>
                </w:p>
              </w:tc>
            </w:tr>
          </w:tbl>
          <w:p w14:paraId="4B1DF480">
            <w:pPr>
              <w:widowControl/>
              <w:adjustRightInd w:val="0"/>
              <w:spacing w:line="360" w:lineRule="auto"/>
              <w:jc w:val="center"/>
              <w:rPr>
                <w:bCs/>
                <w:snapToGrid w:val="0"/>
                <w:kern w:val="0"/>
                <w:sz w:val="24"/>
              </w:rPr>
            </w:pPr>
            <w:r>
              <w:drawing>
                <wp:inline distT="0" distB="0" distL="114300" distR="114300">
                  <wp:extent cx="5340350" cy="1798955"/>
                  <wp:effectExtent l="0" t="0" r="12700"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340350" cy="1798955"/>
                          </a:xfrm>
                          <a:prstGeom prst="rect">
                            <a:avLst/>
                          </a:prstGeom>
                          <a:noFill/>
                          <a:ln>
                            <a:noFill/>
                          </a:ln>
                        </pic:spPr>
                      </pic:pic>
                    </a:graphicData>
                  </a:graphic>
                </wp:inline>
              </w:drawing>
            </w:r>
          </w:p>
          <w:p w14:paraId="08EE3B49">
            <w:pPr>
              <w:widowControl/>
              <w:adjustRightInd w:val="0"/>
              <w:spacing w:line="360" w:lineRule="auto"/>
              <w:jc w:val="center"/>
              <w:rPr>
                <w:bCs/>
                <w:snapToGrid w:val="0"/>
                <w:kern w:val="0"/>
                <w:sz w:val="24"/>
              </w:rPr>
            </w:pPr>
            <w:r>
              <w:rPr>
                <w:rFonts w:hint="eastAsia"/>
                <w:bCs/>
                <w:snapToGrid w:val="0"/>
                <w:kern w:val="0"/>
                <w:sz w:val="24"/>
              </w:rPr>
              <w:t>图2-2 川牛膝及陈皮类药材物料平衡图 单位：t/a</w:t>
            </w:r>
          </w:p>
          <w:p w14:paraId="5E34D0B8">
            <w:pPr>
              <w:widowControl/>
              <w:adjustRightInd w:val="0"/>
              <w:spacing w:line="360" w:lineRule="auto"/>
              <w:ind w:firstLine="480" w:firstLineChars="200"/>
              <w:rPr>
                <w:bCs/>
                <w:snapToGrid w:val="0"/>
                <w:kern w:val="0"/>
                <w:sz w:val="24"/>
              </w:rPr>
            </w:pPr>
            <w:r>
              <w:rPr>
                <w:rFonts w:hint="eastAsia"/>
                <w:bCs/>
                <w:snapToGrid w:val="0"/>
                <w:kern w:val="0"/>
                <w:sz w:val="24"/>
              </w:rPr>
              <w:t>（2）黄精及熟地黄类药材物料平衡</w:t>
            </w:r>
          </w:p>
          <w:p w14:paraId="65A27AAD">
            <w:pPr>
              <w:widowControl/>
              <w:adjustRightInd w:val="0"/>
              <w:spacing w:line="360" w:lineRule="auto"/>
              <w:jc w:val="center"/>
              <w:rPr>
                <w:bCs/>
                <w:snapToGrid w:val="0"/>
                <w:kern w:val="0"/>
                <w:sz w:val="24"/>
              </w:rPr>
            </w:pPr>
            <w:r>
              <w:rPr>
                <w:rFonts w:hint="eastAsia"/>
                <w:bCs/>
                <w:snapToGrid w:val="0"/>
                <w:kern w:val="0"/>
                <w:sz w:val="24"/>
              </w:rPr>
              <w:t>表2-7 黄精及熟地黄类药材原辅料平衡一览表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995"/>
              <w:gridCol w:w="1110"/>
              <w:gridCol w:w="480"/>
              <w:gridCol w:w="2008"/>
              <w:gridCol w:w="1132"/>
              <w:gridCol w:w="1174"/>
            </w:tblGrid>
            <w:tr w14:paraId="3D95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3E5670A6">
                  <w:pPr>
                    <w:snapToGrid w:val="0"/>
                    <w:jc w:val="center"/>
                    <w:rPr>
                      <w:szCs w:val="21"/>
                    </w:rPr>
                  </w:pPr>
                  <w:r>
                    <w:rPr>
                      <w:szCs w:val="21"/>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4A9BB3D4">
                  <w:pPr>
                    <w:snapToGrid w:val="0"/>
                    <w:jc w:val="center"/>
                    <w:rPr>
                      <w:szCs w:val="21"/>
                    </w:rPr>
                  </w:pPr>
                  <w:r>
                    <w:rPr>
                      <w:szCs w:val="21"/>
                    </w:rPr>
                    <w:t>年产出情况（t/a）</w:t>
                  </w:r>
                </w:p>
              </w:tc>
            </w:tr>
            <w:tr w14:paraId="5B3F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38" w:type="dxa"/>
                  <w:tcBorders>
                    <w:left w:val="single" w:color="auto" w:sz="4" w:space="0"/>
                    <w:right w:val="single" w:color="auto" w:sz="4" w:space="0"/>
                  </w:tcBorders>
                  <w:vAlign w:val="center"/>
                </w:tcPr>
                <w:p w14:paraId="35DB3810">
                  <w:pPr>
                    <w:snapToGrid w:val="0"/>
                    <w:jc w:val="center"/>
                    <w:rPr>
                      <w:szCs w:val="21"/>
                    </w:rPr>
                  </w:pPr>
                  <w:r>
                    <w:rPr>
                      <w:szCs w:val="21"/>
                    </w:rPr>
                    <w:t>序号</w:t>
                  </w:r>
                </w:p>
              </w:tc>
              <w:tc>
                <w:tcPr>
                  <w:tcW w:w="1995" w:type="dxa"/>
                  <w:tcBorders>
                    <w:top w:val="single" w:color="auto" w:sz="4" w:space="0"/>
                    <w:left w:val="single" w:color="auto" w:sz="4" w:space="0"/>
                    <w:bottom w:val="single" w:color="auto" w:sz="4" w:space="0"/>
                    <w:right w:val="single" w:color="auto" w:sz="4" w:space="0"/>
                  </w:tcBorders>
                  <w:vAlign w:val="center"/>
                </w:tcPr>
                <w:p w14:paraId="603AB8EF">
                  <w:pPr>
                    <w:snapToGrid w:val="0"/>
                    <w:jc w:val="center"/>
                    <w:rPr>
                      <w:szCs w:val="21"/>
                    </w:rPr>
                  </w:pPr>
                  <w:r>
                    <w:rPr>
                      <w:szCs w:val="21"/>
                    </w:rPr>
                    <w:t>名称</w:t>
                  </w:r>
                </w:p>
              </w:tc>
              <w:tc>
                <w:tcPr>
                  <w:tcW w:w="1110" w:type="dxa"/>
                  <w:tcBorders>
                    <w:top w:val="single" w:color="auto" w:sz="4" w:space="0"/>
                    <w:left w:val="single" w:color="auto" w:sz="4" w:space="0"/>
                    <w:bottom w:val="single" w:color="auto" w:sz="4" w:space="0"/>
                    <w:right w:val="single" w:color="auto" w:sz="4" w:space="0"/>
                  </w:tcBorders>
                  <w:vAlign w:val="center"/>
                </w:tcPr>
                <w:p w14:paraId="2086FD80">
                  <w:pPr>
                    <w:snapToGrid w:val="0"/>
                    <w:jc w:val="center"/>
                    <w:rPr>
                      <w:szCs w:val="21"/>
                    </w:rPr>
                  </w:pPr>
                  <w:r>
                    <w:rPr>
                      <w:szCs w:val="21"/>
                    </w:rPr>
                    <w:t>投入量</w:t>
                  </w:r>
                </w:p>
              </w:tc>
              <w:tc>
                <w:tcPr>
                  <w:tcW w:w="480" w:type="dxa"/>
                  <w:tcBorders>
                    <w:top w:val="single" w:color="auto" w:sz="4" w:space="0"/>
                    <w:left w:val="single" w:color="auto" w:sz="4" w:space="0"/>
                    <w:bottom w:val="single" w:color="auto" w:sz="4" w:space="0"/>
                    <w:right w:val="single" w:color="auto" w:sz="4" w:space="0"/>
                  </w:tcBorders>
                  <w:vAlign w:val="center"/>
                </w:tcPr>
                <w:p w14:paraId="061C5013">
                  <w:pPr>
                    <w:snapToGrid w:val="0"/>
                    <w:jc w:val="center"/>
                    <w:rPr>
                      <w:szCs w:val="21"/>
                    </w:rPr>
                  </w:pPr>
                  <w:r>
                    <w:rPr>
                      <w:szCs w:val="21"/>
                    </w:rPr>
                    <w:t>序号</w:t>
                  </w:r>
                </w:p>
              </w:tc>
              <w:tc>
                <w:tcPr>
                  <w:tcW w:w="2008" w:type="dxa"/>
                  <w:tcBorders>
                    <w:top w:val="single" w:color="auto" w:sz="4" w:space="0"/>
                    <w:left w:val="single" w:color="auto" w:sz="4" w:space="0"/>
                    <w:bottom w:val="single" w:color="auto" w:sz="4" w:space="0"/>
                    <w:right w:val="single" w:color="auto" w:sz="4" w:space="0"/>
                  </w:tcBorders>
                  <w:vAlign w:val="center"/>
                </w:tcPr>
                <w:p w14:paraId="0F68922F">
                  <w:pPr>
                    <w:snapToGrid w:val="0"/>
                    <w:jc w:val="center"/>
                    <w:rPr>
                      <w:szCs w:val="21"/>
                    </w:rPr>
                  </w:pPr>
                  <w:r>
                    <w:rPr>
                      <w:szCs w:val="21"/>
                    </w:rPr>
                    <w:t>名称</w:t>
                  </w:r>
                </w:p>
              </w:tc>
              <w:tc>
                <w:tcPr>
                  <w:tcW w:w="1132" w:type="dxa"/>
                  <w:tcBorders>
                    <w:top w:val="single" w:color="auto" w:sz="4" w:space="0"/>
                    <w:left w:val="single" w:color="auto" w:sz="4" w:space="0"/>
                    <w:bottom w:val="single" w:color="auto" w:sz="4" w:space="0"/>
                    <w:right w:val="single" w:color="auto" w:sz="4" w:space="0"/>
                  </w:tcBorders>
                  <w:vAlign w:val="center"/>
                </w:tcPr>
                <w:p w14:paraId="36C7DB43">
                  <w:pPr>
                    <w:snapToGrid w:val="0"/>
                    <w:jc w:val="center"/>
                    <w:rPr>
                      <w:szCs w:val="21"/>
                    </w:rPr>
                  </w:pPr>
                  <w:r>
                    <w:rPr>
                      <w:szCs w:val="21"/>
                    </w:rPr>
                    <w:t>产出量</w:t>
                  </w:r>
                </w:p>
              </w:tc>
              <w:tc>
                <w:tcPr>
                  <w:tcW w:w="1174" w:type="dxa"/>
                  <w:tcBorders>
                    <w:top w:val="single" w:color="auto" w:sz="4" w:space="0"/>
                    <w:left w:val="single" w:color="auto" w:sz="4" w:space="0"/>
                    <w:bottom w:val="single" w:color="auto" w:sz="4" w:space="0"/>
                    <w:right w:val="single" w:color="auto" w:sz="4" w:space="0"/>
                  </w:tcBorders>
                  <w:vAlign w:val="center"/>
                </w:tcPr>
                <w:p w14:paraId="510FEF42">
                  <w:pPr>
                    <w:snapToGrid w:val="0"/>
                    <w:jc w:val="center"/>
                    <w:rPr>
                      <w:szCs w:val="21"/>
                    </w:rPr>
                  </w:pPr>
                  <w:r>
                    <w:rPr>
                      <w:szCs w:val="21"/>
                    </w:rPr>
                    <w:t>最终去向</w:t>
                  </w:r>
                </w:p>
              </w:tc>
            </w:tr>
            <w:tr w14:paraId="5BD3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8" w:type="dxa"/>
                  <w:tcBorders>
                    <w:left w:val="single" w:color="auto" w:sz="4" w:space="0"/>
                    <w:right w:val="single" w:color="auto" w:sz="4" w:space="0"/>
                  </w:tcBorders>
                  <w:vAlign w:val="center"/>
                </w:tcPr>
                <w:p w14:paraId="19B424BF">
                  <w:pPr>
                    <w:snapToGrid w:val="0"/>
                    <w:jc w:val="center"/>
                    <w:rPr>
                      <w:szCs w:val="21"/>
                    </w:rPr>
                  </w:pPr>
                  <w:r>
                    <w:rPr>
                      <w:szCs w:val="21"/>
                    </w:rPr>
                    <w:t>1</w:t>
                  </w:r>
                </w:p>
              </w:tc>
              <w:tc>
                <w:tcPr>
                  <w:tcW w:w="1995" w:type="dxa"/>
                  <w:tcBorders>
                    <w:top w:val="single" w:color="auto" w:sz="4" w:space="0"/>
                    <w:left w:val="single" w:color="auto" w:sz="4" w:space="0"/>
                    <w:bottom w:val="single" w:color="auto" w:sz="4" w:space="0"/>
                    <w:right w:val="single" w:color="auto" w:sz="4" w:space="0"/>
                  </w:tcBorders>
                  <w:vAlign w:val="center"/>
                </w:tcPr>
                <w:p w14:paraId="2D7A2290">
                  <w:pPr>
                    <w:snapToGrid w:val="0"/>
                    <w:jc w:val="center"/>
                    <w:rPr>
                      <w:szCs w:val="21"/>
                    </w:rPr>
                  </w:pPr>
                  <w:r>
                    <w:rPr>
                      <w:rFonts w:hint="eastAsia"/>
                      <w:szCs w:val="21"/>
                    </w:rPr>
                    <w:t>中药材原料（黄精及熟地黄类药材）</w:t>
                  </w:r>
                </w:p>
              </w:tc>
              <w:tc>
                <w:tcPr>
                  <w:tcW w:w="1110" w:type="dxa"/>
                  <w:tcBorders>
                    <w:top w:val="single" w:color="auto" w:sz="4" w:space="0"/>
                    <w:left w:val="single" w:color="auto" w:sz="4" w:space="0"/>
                    <w:bottom w:val="single" w:color="auto" w:sz="4" w:space="0"/>
                    <w:right w:val="single" w:color="auto" w:sz="4" w:space="0"/>
                  </w:tcBorders>
                  <w:vAlign w:val="center"/>
                </w:tcPr>
                <w:p w14:paraId="41E6D7F5">
                  <w:pPr>
                    <w:snapToGrid w:val="0"/>
                    <w:jc w:val="center"/>
                    <w:rPr>
                      <w:rFonts w:hint="eastAsia" w:eastAsia="宋体"/>
                      <w:szCs w:val="21"/>
                      <w:lang w:val="en-US" w:eastAsia="zh-CN"/>
                    </w:rPr>
                  </w:pPr>
                  <w:r>
                    <w:rPr>
                      <w:rFonts w:hint="eastAsia"/>
                      <w:szCs w:val="21"/>
                    </w:rPr>
                    <w:t>149.28</w:t>
                  </w:r>
                  <w:r>
                    <w:rPr>
                      <w:rFonts w:hint="eastAsia"/>
                      <w:szCs w:val="21"/>
                      <w:lang w:val="en-US" w:eastAsia="zh-CN"/>
                    </w:rPr>
                    <w:t>1</w:t>
                  </w:r>
                </w:p>
              </w:tc>
              <w:tc>
                <w:tcPr>
                  <w:tcW w:w="480" w:type="dxa"/>
                  <w:tcBorders>
                    <w:top w:val="single" w:color="auto" w:sz="4" w:space="0"/>
                    <w:left w:val="single" w:color="auto" w:sz="4" w:space="0"/>
                    <w:bottom w:val="single" w:color="auto" w:sz="4" w:space="0"/>
                    <w:right w:val="single" w:color="auto" w:sz="4" w:space="0"/>
                  </w:tcBorders>
                  <w:vAlign w:val="center"/>
                </w:tcPr>
                <w:p w14:paraId="3C1D88BE">
                  <w:pPr>
                    <w:snapToGrid w:val="0"/>
                    <w:jc w:val="center"/>
                    <w:rPr>
                      <w:szCs w:val="21"/>
                    </w:rPr>
                  </w:pPr>
                  <w:r>
                    <w:rPr>
                      <w:szCs w:val="21"/>
                    </w:rPr>
                    <w:t>1</w:t>
                  </w:r>
                </w:p>
              </w:tc>
              <w:tc>
                <w:tcPr>
                  <w:tcW w:w="2008" w:type="dxa"/>
                  <w:tcBorders>
                    <w:top w:val="single" w:color="auto" w:sz="4" w:space="0"/>
                    <w:left w:val="single" w:color="auto" w:sz="4" w:space="0"/>
                    <w:bottom w:val="single" w:color="auto" w:sz="4" w:space="0"/>
                    <w:right w:val="single" w:color="auto" w:sz="4" w:space="0"/>
                  </w:tcBorders>
                  <w:vAlign w:val="center"/>
                </w:tcPr>
                <w:p w14:paraId="6BF26B92">
                  <w:pPr>
                    <w:snapToGrid w:val="0"/>
                    <w:jc w:val="center"/>
                    <w:rPr>
                      <w:szCs w:val="21"/>
                    </w:rPr>
                  </w:pPr>
                  <w:r>
                    <w:rPr>
                      <w:rFonts w:hint="eastAsia"/>
                      <w:szCs w:val="21"/>
                    </w:rPr>
                    <w:t>中药材产品（黄精及熟地黄类药材）</w:t>
                  </w:r>
                </w:p>
              </w:tc>
              <w:tc>
                <w:tcPr>
                  <w:tcW w:w="1132" w:type="dxa"/>
                  <w:tcBorders>
                    <w:top w:val="single" w:color="auto" w:sz="4" w:space="0"/>
                    <w:left w:val="single" w:color="auto" w:sz="4" w:space="0"/>
                    <w:bottom w:val="single" w:color="auto" w:sz="4" w:space="0"/>
                    <w:right w:val="single" w:color="auto" w:sz="4" w:space="0"/>
                  </w:tcBorders>
                  <w:vAlign w:val="center"/>
                </w:tcPr>
                <w:p w14:paraId="331E1861">
                  <w:pPr>
                    <w:snapToGrid w:val="0"/>
                    <w:jc w:val="center"/>
                    <w:rPr>
                      <w:szCs w:val="21"/>
                    </w:rPr>
                  </w:pPr>
                  <w:r>
                    <w:rPr>
                      <w:rFonts w:hint="eastAsia"/>
                      <w:szCs w:val="21"/>
                    </w:rPr>
                    <w:t>150</w:t>
                  </w:r>
                </w:p>
              </w:tc>
              <w:tc>
                <w:tcPr>
                  <w:tcW w:w="1174" w:type="dxa"/>
                  <w:tcBorders>
                    <w:top w:val="single" w:color="auto" w:sz="4" w:space="0"/>
                    <w:left w:val="single" w:color="auto" w:sz="4" w:space="0"/>
                    <w:bottom w:val="single" w:color="auto" w:sz="4" w:space="0"/>
                    <w:right w:val="single" w:color="auto" w:sz="4" w:space="0"/>
                  </w:tcBorders>
                  <w:vAlign w:val="center"/>
                </w:tcPr>
                <w:p w14:paraId="4E393680">
                  <w:pPr>
                    <w:snapToGrid w:val="0"/>
                    <w:jc w:val="center"/>
                    <w:rPr>
                      <w:szCs w:val="21"/>
                    </w:rPr>
                  </w:pPr>
                  <w:r>
                    <w:rPr>
                      <w:szCs w:val="21"/>
                    </w:rPr>
                    <w:t>产品</w:t>
                  </w:r>
                </w:p>
              </w:tc>
            </w:tr>
            <w:tr w14:paraId="5A84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8" w:type="dxa"/>
                  <w:tcBorders>
                    <w:left w:val="single" w:color="auto" w:sz="4" w:space="0"/>
                    <w:right w:val="single" w:color="auto" w:sz="4" w:space="0"/>
                  </w:tcBorders>
                  <w:vAlign w:val="center"/>
                </w:tcPr>
                <w:p w14:paraId="3C06B65C">
                  <w:pPr>
                    <w:snapToGrid w:val="0"/>
                    <w:jc w:val="center"/>
                    <w:rPr>
                      <w:szCs w:val="21"/>
                    </w:rPr>
                  </w:pPr>
                  <w:r>
                    <w:rPr>
                      <w:szCs w:val="21"/>
                    </w:rPr>
                    <w:t>2</w:t>
                  </w:r>
                </w:p>
              </w:tc>
              <w:tc>
                <w:tcPr>
                  <w:tcW w:w="1995" w:type="dxa"/>
                  <w:tcBorders>
                    <w:top w:val="single" w:color="auto" w:sz="4" w:space="0"/>
                    <w:left w:val="single" w:color="auto" w:sz="4" w:space="0"/>
                    <w:bottom w:val="single" w:color="auto" w:sz="4" w:space="0"/>
                    <w:right w:val="single" w:color="auto" w:sz="4" w:space="0"/>
                  </w:tcBorders>
                  <w:vAlign w:val="center"/>
                </w:tcPr>
                <w:p w14:paraId="09A0075C">
                  <w:pPr>
                    <w:snapToGrid w:val="0"/>
                    <w:jc w:val="center"/>
                    <w:rPr>
                      <w:szCs w:val="21"/>
                    </w:rPr>
                  </w:pPr>
                  <w:r>
                    <w:rPr>
                      <w:rFonts w:hint="eastAsia"/>
                      <w:szCs w:val="21"/>
                    </w:rPr>
                    <w:t>新鲜用水</w:t>
                  </w:r>
                </w:p>
              </w:tc>
              <w:tc>
                <w:tcPr>
                  <w:tcW w:w="1110" w:type="dxa"/>
                  <w:tcBorders>
                    <w:top w:val="single" w:color="auto" w:sz="4" w:space="0"/>
                    <w:left w:val="single" w:color="auto" w:sz="4" w:space="0"/>
                    <w:bottom w:val="single" w:color="auto" w:sz="4" w:space="0"/>
                    <w:right w:val="single" w:color="auto" w:sz="4" w:space="0"/>
                  </w:tcBorders>
                  <w:vAlign w:val="center"/>
                </w:tcPr>
                <w:p w14:paraId="76B8A4FD">
                  <w:pPr>
                    <w:snapToGrid w:val="0"/>
                    <w:jc w:val="center"/>
                    <w:rPr>
                      <w:szCs w:val="21"/>
                    </w:rPr>
                  </w:pPr>
                  <w:r>
                    <w:rPr>
                      <w:rFonts w:hint="eastAsia"/>
                      <w:szCs w:val="21"/>
                    </w:rPr>
                    <w:t>44.784</w:t>
                  </w:r>
                </w:p>
              </w:tc>
              <w:tc>
                <w:tcPr>
                  <w:tcW w:w="480" w:type="dxa"/>
                  <w:tcBorders>
                    <w:top w:val="single" w:color="auto" w:sz="4" w:space="0"/>
                    <w:left w:val="single" w:color="auto" w:sz="4" w:space="0"/>
                    <w:bottom w:val="single" w:color="auto" w:sz="4" w:space="0"/>
                    <w:right w:val="single" w:color="auto" w:sz="4" w:space="0"/>
                  </w:tcBorders>
                  <w:vAlign w:val="center"/>
                </w:tcPr>
                <w:p w14:paraId="5EC6E07B">
                  <w:pPr>
                    <w:snapToGrid w:val="0"/>
                    <w:jc w:val="center"/>
                    <w:rPr>
                      <w:szCs w:val="21"/>
                    </w:rPr>
                  </w:pPr>
                  <w:r>
                    <w:rPr>
                      <w:szCs w:val="21"/>
                    </w:rPr>
                    <w:t>2</w:t>
                  </w:r>
                </w:p>
              </w:tc>
              <w:tc>
                <w:tcPr>
                  <w:tcW w:w="2008" w:type="dxa"/>
                  <w:tcBorders>
                    <w:top w:val="single" w:color="auto" w:sz="4" w:space="0"/>
                    <w:left w:val="single" w:color="auto" w:sz="4" w:space="0"/>
                    <w:bottom w:val="single" w:color="auto" w:sz="4" w:space="0"/>
                    <w:right w:val="single" w:color="auto" w:sz="4" w:space="0"/>
                  </w:tcBorders>
                  <w:vAlign w:val="center"/>
                </w:tcPr>
                <w:p w14:paraId="6B9BEA38">
                  <w:pPr>
                    <w:snapToGrid w:val="0"/>
                    <w:jc w:val="center"/>
                    <w:rPr>
                      <w:szCs w:val="21"/>
                    </w:rPr>
                  </w:pPr>
                  <w:r>
                    <w:rPr>
                      <w:rFonts w:hint="eastAsia"/>
                      <w:szCs w:val="21"/>
                    </w:rPr>
                    <w:t>杂质S2</w:t>
                  </w:r>
                </w:p>
              </w:tc>
              <w:tc>
                <w:tcPr>
                  <w:tcW w:w="1132" w:type="dxa"/>
                  <w:tcBorders>
                    <w:top w:val="single" w:color="auto" w:sz="4" w:space="0"/>
                    <w:left w:val="single" w:color="auto" w:sz="4" w:space="0"/>
                    <w:bottom w:val="single" w:color="auto" w:sz="4" w:space="0"/>
                    <w:right w:val="single" w:color="auto" w:sz="4" w:space="0"/>
                  </w:tcBorders>
                  <w:vAlign w:val="center"/>
                </w:tcPr>
                <w:p w14:paraId="3D7B91CD">
                  <w:pPr>
                    <w:snapToGrid w:val="0"/>
                    <w:jc w:val="center"/>
                    <w:rPr>
                      <w:szCs w:val="21"/>
                    </w:rPr>
                  </w:pPr>
                  <w:r>
                    <w:rPr>
                      <w:rFonts w:hint="eastAsia"/>
                      <w:szCs w:val="21"/>
                    </w:rPr>
                    <w:t>0.165</w:t>
                  </w:r>
                </w:p>
              </w:tc>
              <w:tc>
                <w:tcPr>
                  <w:tcW w:w="1174" w:type="dxa"/>
                  <w:vMerge w:val="restart"/>
                  <w:tcBorders>
                    <w:top w:val="single" w:color="auto" w:sz="4" w:space="0"/>
                    <w:left w:val="single" w:color="auto" w:sz="4" w:space="0"/>
                    <w:right w:val="single" w:color="auto" w:sz="4" w:space="0"/>
                  </w:tcBorders>
                  <w:vAlign w:val="center"/>
                </w:tcPr>
                <w:p w14:paraId="09A65D14">
                  <w:pPr>
                    <w:snapToGrid w:val="0"/>
                    <w:jc w:val="center"/>
                    <w:rPr>
                      <w:rFonts w:hint="eastAsia" w:eastAsia="宋体"/>
                      <w:szCs w:val="21"/>
                      <w:lang w:eastAsia="zh-CN"/>
                    </w:rPr>
                  </w:pPr>
                  <w:r>
                    <w:rPr>
                      <w:rFonts w:hint="eastAsia"/>
                      <w:szCs w:val="21"/>
                      <w:lang w:val="en-US" w:eastAsia="zh-CN"/>
                    </w:rPr>
                    <w:t>固废</w:t>
                  </w:r>
                </w:p>
              </w:tc>
            </w:tr>
            <w:tr w14:paraId="6F1F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8" w:type="dxa"/>
                  <w:tcBorders>
                    <w:left w:val="single" w:color="auto" w:sz="4" w:space="0"/>
                    <w:right w:val="single" w:color="auto" w:sz="4" w:space="0"/>
                  </w:tcBorders>
                  <w:vAlign w:val="center"/>
                </w:tcPr>
                <w:p w14:paraId="26C07E09">
                  <w:pPr>
                    <w:snapToGrid w:val="0"/>
                    <w:jc w:val="center"/>
                    <w:rPr>
                      <w:szCs w:val="21"/>
                    </w:rPr>
                  </w:pPr>
                  <w:r>
                    <w:rPr>
                      <w:szCs w:val="21"/>
                    </w:rPr>
                    <w:t>3</w:t>
                  </w:r>
                </w:p>
              </w:tc>
              <w:tc>
                <w:tcPr>
                  <w:tcW w:w="1995" w:type="dxa"/>
                  <w:tcBorders>
                    <w:top w:val="single" w:color="auto" w:sz="4" w:space="0"/>
                    <w:left w:val="single" w:color="auto" w:sz="4" w:space="0"/>
                    <w:bottom w:val="single" w:color="auto" w:sz="4" w:space="0"/>
                    <w:right w:val="single" w:color="auto" w:sz="4" w:space="0"/>
                  </w:tcBorders>
                  <w:vAlign w:val="center"/>
                </w:tcPr>
                <w:p w14:paraId="26E713F9">
                  <w:pPr>
                    <w:snapToGrid w:val="0"/>
                    <w:jc w:val="center"/>
                    <w:rPr>
                      <w:szCs w:val="21"/>
                    </w:rPr>
                  </w:pPr>
                  <w:r>
                    <w:rPr>
                      <w:rFonts w:hint="eastAsia"/>
                      <w:szCs w:val="21"/>
                    </w:rPr>
                    <w:t>蜂蜜</w:t>
                  </w:r>
                </w:p>
              </w:tc>
              <w:tc>
                <w:tcPr>
                  <w:tcW w:w="1110" w:type="dxa"/>
                  <w:tcBorders>
                    <w:top w:val="single" w:color="auto" w:sz="4" w:space="0"/>
                    <w:left w:val="single" w:color="auto" w:sz="4" w:space="0"/>
                    <w:bottom w:val="single" w:color="auto" w:sz="4" w:space="0"/>
                    <w:right w:val="single" w:color="auto" w:sz="4" w:space="0"/>
                  </w:tcBorders>
                  <w:vAlign w:val="center"/>
                </w:tcPr>
                <w:p w14:paraId="005830AE">
                  <w:pPr>
                    <w:snapToGrid w:val="0"/>
                    <w:jc w:val="center"/>
                    <w:rPr>
                      <w:szCs w:val="21"/>
                    </w:rPr>
                  </w:pPr>
                  <w:r>
                    <w:rPr>
                      <w:rFonts w:hint="eastAsia"/>
                      <w:szCs w:val="21"/>
                    </w:rPr>
                    <w:t>0.5</w:t>
                  </w:r>
                </w:p>
              </w:tc>
              <w:tc>
                <w:tcPr>
                  <w:tcW w:w="480" w:type="dxa"/>
                  <w:tcBorders>
                    <w:top w:val="single" w:color="auto" w:sz="4" w:space="0"/>
                    <w:left w:val="single" w:color="auto" w:sz="4" w:space="0"/>
                    <w:bottom w:val="single" w:color="auto" w:sz="4" w:space="0"/>
                    <w:right w:val="single" w:color="auto" w:sz="4" w:space="0"/>
                  </w:tcBorders>
                  <w:vAlign w:val="center"/>
                </w:tcPr>
                <w:p w14:paraId="4C8F0B53">
                  <w:pPr>
                    <w:snapToGrid w:val="0"/>
                    <w:jc w:val="center"/>
                    <w:rPr>
                      <w:szCs w:val="21"/>
                    </w:rPr>
                  </w:pPr>
                  <w:r>
                    <w:rPr>
                      <w:szCs w:val="21"/>
                    </w:rPr>
                    <w:t>3</w:t>
                  </w:r>
                </w:p>
              </w:tc>
              <w:tc>
                <w:tcPr>
                  <w:tcW w:w="2008" w:type="dxa"/>
                  <w:tcBorders>
                    <w:top w:val="single" w:color="auto" w:sz="4" w:space="0"/>
                    <w:left w:val="single" w:color="auto" w:sz="4" w:space="0"/>
                    <w:bottom w:val="single" w:color="auto" w:sz="4" w:space="0"/>
                    <w:right w:val="single" w:color="auto" w:sz="4" w:space="0"/>
                  </w:tcBorders>
                  <w:vAlign w:val="center"/>
                </w:tcPr>
                <w:p w14:paraId="570D97A9">
                  <w:pPr>
                    <w:snapToGrid w:val="0"/>
                    <w:jc w:val="center"/>
                    <w:rPr>
                      <w:szCs w:val="21"/>
                    </w:rPr>
                  </w:pPr>
                  <w:r>
                    <w:rPr>
                      <w:rFonts w:hint="eastAsia"/>
                      <w:szCs w:val="21"/>
                    </w:rPr>
                    <w:t>药材边角料S4</w:t>
                  </w:r>
                </w:p>
              </w:tc>
              <w:tc>
                <w:tcPr>
                  <w:tcW w:w="1132" w:type="dxa"/>
                  <w:tcBorders>
                    <w:top w:val="single" w:color="auto" w:sz="4" w:space="0"/>
                    <w:left w:val="single" w:color="auto" w:sz="4" w:space="0"/>
                    <w:bottom w:val="single" w:color="auto" w:sz="4" w:space="0"/>
                    <w:right w:val="single" w:color="auto" w:sz="4" w:space="0"/>
                  </w:tcBorders>
                  <w:vAlign w:val="center"/>
                </w:tcPr>
                <w:p w14:paraId="3C5786AC">
                  <w:pPr>
                    <w:snapToGrid w:val="0"/>
                    <w:jc w:val="center"/>
                    <w:rPr>
                      <w:szCs w:val="21"/>
                    </w:rPr>
                  </w:pPr>
                  <w:r>
                    <w:rPr>
                      <w:rFonts w:hint="eastAsia"/>
                      <w:szCs w:val="21"/>
                    </w:rPr>
                    <w:t>0.15</w:t>
                  </w:r>
                </w:p>
              </w:tc>
              <w:tc>
                <w:tcPr>
                  <w:tcW w:w="1174" w:type="dxa"/>
                  <w:vMerge w:val="continue"/>
                  <w:tcBorders>
                    <w:left w:val="single" w:color="auto" w:sz="4" w:space="0"/>
                    <w:right w:val="single" w:color="auto" w:sz="4" w:space="0"/>
                  </w:tcBorders>
                  <w:vAlign w:val="center"/>
                </w:tcPr>
                <w:p w14:paraId="10287024">
                  <w:pPr>
                    <w:snapToGrid w:val="0"/>
                    <w:jc w:val="center"/>
                    <w:rPr>
                      <w:szCs w:val="21"/>
                    </w:rPr>
                  </w:pPr>
                </w:p>
              </w:tc>
            </w:tr>
            <w:tr w14:paraId="6BE2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tcBorders>
                    <w:left w:val="single" w:color="auto" w:sz="4" w:space="0"/>
                    <w:right w:val="single" w:color="auto" w:sz="4" w:space="0"/>
                  </w:tcBorders>
                  <w:vAlign w:val="center"/>
                </w:tcPr>
                <w:p w14:paraId="5D4C9193">
                  <w:pPr>
                    <w:snapToGrid w:val="0"/>
                    <w:jc w:val="center"/>
                    <w:rPr>
                      <w:szCs w:val="21"/>
                    </w:rPr>
                  </w:pPr>
                  <w:r>
                    <w:rPr>
                      <w:rFonts w:hint="eastAsia"/>
                      <w:szCs w:val="21"/>
                    </w:rPr>
                    <w:t>4</w:t>
                  </w:r>
                </w:p>
              </w:tc>
              <w:tc>
                <w:tcPr>
                  <w:tcW w:w="1995" w:type="dxa"/>
                  <w:tcBorders>
                    <w:top w:val="single" w:color="auto" w:sz="4" w:space="0"/>
                    <w:left w:val="single" w:color="auto" w:sz="4" w:space="0"/>
                    <w:bottom w:val="single" w:color="auto" w:sz="4" w:space="0"/>
                    <w:right w:val="single" w:color="auto" w:sz="4" w:space="0"/>
                  </w:tcBorders>
                  <w:vAlign w:val="center"/>
                </w:tcPr>
                <w:p w14:paraId="37F6AB3E">
                  <w:pPr>
                    <w:snapToGrid w:val="0"/>
                    <w:jc w:val="center"/>
                    <w:rPr>
                      <w:szCs w:val="21"/>
                    </w:rPr>
                  </w:pPr>
                  <w:r>
                    <w:rPr>
                      <w:rFonts w:hint="eastAsia"/>
                      <w:szCs w:val="21"/>
                    </w:rPr>
                    <w:t>食醋</w:t>
                  </w:r>
                </w:p>
              </w:tc>
              <w:tc>
                <w:tcPr>
                  <w:tcW w:w="1110" w:type="dxa"/>
                  <w:tcBorders>
                    <w:top w:val="single" w:color="auto" w:sz="4" w:space="0"/>
                    <w:left w:val="single" w:color="auto" w:sz="4" w:space="0"/>
                    <w:bottom w:val="single" w:color="auto" w:sz="4" w:space="0"/>
                    <w:right w:val="single" w:color="auto" w:sz="4" w:space="0"/>
                  </w:tcBorders>
                  <w:vAlign w:val="center"/>
                </w:tcPr>
                <w:p w14:paraId="5C83645D">
                  <w:pPr>
                    <w:snapToGrid w:val="0"/>
                    <w:jc w:val="center"/>
                    <w:rPr>
                      <w:szCs w:val="21"/>
                    </w:rPr>
                  </w:pPr>
                  <w:r>
                    <w:rPr>
                      <w:rFonts w:hint="eastAsia"/>
                      <w:szCs w:val="21"/>
                    </w:rPr>
                    <w:t>0.2</w:t>
                  </w:r>
                </w:p>
              </w:tc>
              <w:tc>
                <w:tcPr>
                  <w:tcW w:w="480" w:type="dxa"/>
                  <w:tcBorders>
                    <w:top w:val="single" w:color="auto" w:sz="4" w:space="0"/>
                    <w:left w:val="single" w:color="auto" w:sz="4" w:space="0"/>
                    <w:bottom w:val="single" w:color="auto" w:sz="4" w:space="0"/>
                    <w:right w:val="single" w:color="auto" w:sz="4" w:space="0"/>
                  </w:tcBorders>
                  <w:vAlign w:val="center"/>
                </w:tcPr>
                <w:p w14:paraId="76D01792">
                  <w:pPr>
                    <w:snapToGrid w:val="0"/>
                    <w:jc w:val="center"/>
                    <w:rPr>
                      <w:szCs w:val="21"/>
                    </w:rPr>
                  </w:pPr>
                  <w:r>
                    <w:rPr>
                      <w:rFonts w:hint="eastAsia"/>
                      <w:szCs w:val="21"/>
                    </w:rPr>
                    <w:t>4</w:t>
                  </w:r>
                </w:p>
              </w:tc>
              <w:tc>
                <w:tcPr>
                  <w:tcW w:w="2008" w:type="dxa"/>
                  <w:tcBorders>
                    <w:top w:val="single" w:color="auto" w:sz="4" w:space="0"/>
                    <w:left w:val="single" w:color="auto" w:sz="4" w:space="0"/>
                    <w:bottom w:val="single" w:color="auto" w:sz="4" w:space="0"/>
                    <w:right w:val="single" w:color="auto" w:sz="4" w:space="0"/>
                  </w:tcBorders>
                  <w:vAlign w:val="center"/>
                </w:tcPr>
                <w:p w14:paraId="241C0983">
                  <w:pPr>
                    <w:snapToGrid w:val="0"/>
                    <w:jc w:val="center"/>
                    <w:rPr>
                      <w:szCs w:val="21"/>
                    </w:rPr>
                  </w:pPr>
                  <w:r>
                    <w:rPr>
                      <w:rFonts w:hint="eastAsia"/>
                      <w:szCs w:val="21"/>
                    </w:rPr>
                    <w:t>不合格品S5</w:t>
                  </w:r>
                </w:p>
              </w:tc>
              <w:tc>
                <w:tcPr>
                  <w:tcW w:w="1132" w:type="dxa"/>
                  <w:tcBorders>
                    <w:top w:val="single" w:color="auto" w:sz="4" w:space="0"/>
                    <w:left w:val="single" w:color="auto" w:sz="4" w:space="0"/>
                    <w:bottom w:val="single" w:color="auto" w:sz="4" w:space="0"/>
                    <w:right w:val="single" w:color="auto" w:sz="4" w:space="0"/>
                  </w:tcBorders>
                  <w:vAlign w:val="center"/>
                </w:tcPr>
                <w:p w14:paraId="016A4744">
                  <w:pPr>
                    <w:snapToGrid w:val="0"/>
                    <w:jc w:val="center"/>
                    <w:rPr>
                      <w:szCs w:val="21"/>
                    </w:rPr>
                  </w:pPr>
                  <w:r>
                    <w:rPr>
                      <w:rFonts w:hint="eastAsia"/>
                      <w:szCs w:val="21"/>
                    </w:rPr>
                    <w:t>0.015</w:t>
                  </w:r>
                </w:p>
              </w:tc>
              <w:tc>
                <w:tcPr>
                  <w:tcW w:w="1174" w:type="dxa"/>
                  <w:vMerge w:val="continue"/>
                  <w:tcBorders>
                    <w:left w:val="single" w:color="auto" w:sz="4" w:space="0"/>
                    <w:bottom w:val="single" w:color="auto" w:sz="4" w:space="0"/>
                    <w:right w:val="single" w:color="auto" w:sz="4" w:space="0"/>
                  </w:tcBorders>
                  <w:vAlign w:val="center"/>
                </w:tcPr>
                <w:p w14:paraId="0B897403">
                  <w:pPr>
                    <w:snapToGrid w:val="0"/>
                    <w:jc w:val="center"/>
                    <w:rPr>
                      <w:szCs w:val="21"/>
                    </w:rPr>
                  </w:pPr>
                </w:p>
              </w:tc>
            </w:tr>
            <w:tr w14:paraId="5D23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tcBorders>
                    <w:left w:val="single" w:color="auto" w:sz="4" w:space="0"/>
                    <w:right w:val="single" w:color="auto" w:sz="4" w:space="0"/>
                  </w:tcBorders>
                  <w:shd w:val="clear" w:color="auto" w:fill="auto"/>
                  <w:vAlign w:val="center"/>
                </w:tcPr>
                <w:p w14:paraId="435A6B1A">
                  <w:pPr>
                    <w:snapToGrid w:val="0"/>
                    <w:jc w:val="center"/>
                    <w:rPr>
                      <w:szCs w:val="21"/>
                    </w:rPr>
                  </w:pPr>
                  <w:r>
                    <w:rPr>
                      <w:rFonts w:hint="eastAsia"/>
                      <w:szCs w:val="21"/>
                    </w:rPr>
                    <w:t>5</w:t>
                  </w:r>
                </w:p>
              </w:tc>
              <w:tc>
                <w:tcPr>
                  <w:tcW w:w="1995" w:type="dxa"/>
                  <w:tcBorders>
                    <w:top w:val="single" w:color="auto" w:sz="4" w:space="0"/>
                    <w:left w:val="single" w:color="auto" w:sz="4" w:space="0"/>
                    <w:bottom w:val="single" w:color="auto" w:sz="4" w:space="0"/>
                    <w:right w:val="single" w:color="auto" w:sz="4" w:space="0"/>
                  </w:tcBorders>
                  <w:shd w:val="clear" w:color="auto" w:fill="auto"/>
                  <w:vAlign w:val="center"/>
                </w:tcPr>
                <w:p w14:paraId="48825650">
                  <w:pPr>
                    <w:snapToGrid w:val="0"/>
                    <w:jc w:val="center"/>
                    <w:rPr>
                      <w:szCs w:val="21"/>
                    </w:rPr>
                  </w:pPr>
                  <w:r>
                    <w:rPr>
                      <w:rFonts w:hint="eastAsia"/>
                      <w:szCs w:val="21"/>
                    </w:rPr>
                    <w:t>食盐</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76AEDA4">
                  <w:pPr>
                    <w:snapToGrid w:val="0"/>
                    <w:jc w:val="center"/>
                    <w:rPr>
                      <w:szCs w:val="21"/>
                    </w:rPr>
                  </w:pPr>
                  <w:r>
                    <w:rPr>
                      <w:rFonts w:hint="eastAsia"/>
                      <w:szCs w:val="21"/>
                    </w:rPr>
                    <w:t>0.15</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5C5971A7">
                  <w:pPr>
                    <w:snapToGrid w:val="0"/>
                    <w:jc w:val="center"/>
                    <w:rPr>
                      <w:szCs w:val="21"/>
                    </w:rPr>
                  </w:pPr>
                  <w:r>
                    <w:rPr>
                      <w:rFonts w:hint="eastAsia"/>
                      <w:szCs w:val="21"/>
                    </w:rPr>
                    <w:t>5</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6A32A8BF">
                  <w:pPr>
                    <w:snapToGrid w:val="0"/>
                    <w:jc w:val="center"/>
                    <w:rPr>
                      <w:szCs w:val="21"/>
                    </w:rPr>
                  </w:pPr>
                  <w:r>
                    <w:rPr>
                      <w:rFonts w:hint="eastAsia"/>
                      <w:szCs w:val="21"/>
                    </w:rPr>
                    <w:t>蒸发水分</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1785697">
                  <w:pPr>
                    <w:snapToGrid w:val="0"/>
                    <w:jc w:val="center"/>
                    <w:rPr>
                      <w:szCs w:val="21"/>
                    </w:rPr>
                  </w:pPr>
                  <w:r>
                    <w:rPr>
                      <w:rFonts w:hint="eastAsia"/>
                      <w:szCs w:val="21"/>
                    </w:rPr>
                    <w:t>44.754</w:t>
                  </w:r>
                </w:p>
              </w:tc>
              <w:tc>
                <w:tcPr>
                  <w:tcW w:w="1174" w:type="dxa"/>
                  <w:vMerge w:val="restart"/>
                  <w:tcBorders>
                    <w:left w:val="single" w:color="auto" w:sz="4" w:space="0"/>
                    <w:right w:val="single" w:color="auto" w:sz="4" w:space="0"/>
                  </w:tcBorders>
                  <w:shd w:val="clear" w:color="auto" w:fill="auto"/>
                  <w:vAlign w:val="center"/>
                </w:tcPr>
                <w:p w14:paraId="38872844">
                  <w:pPr>
                    <w:snapToGrid w:val="0"/>
                    <w:jc w:val="center"/>
                    <w:rPr>
                      <w:szCs w:val="21"/>
                    </w:rPr>
                  </w:pPr>
                  <w:r>
                    <w:rPr>
                      <w:rFonts w:hint="eastAsia"/>
                      <w:szCs w:val="21"/>
                    </w:rPr>
                    <w:t>排入大气环境</w:t>
                  </w:r>
                </w:p>
              </w:tc>
            </w:tr>
            <w:tr w14:paraId="31F3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tcBorders>
                    <w:left w:val="single" w:color="auto" w:sz="4" w:space="0"/>
                    <w:right w:val="single" w:color="auto" w:sz="4" w:space="0"/>
                  </w:tcBorders>
                  <w:shd w:val="clear" w:color="auto" w:fill="auto"/>
                  <w:vAlign w:val="center"/>
                </w:tcPr>
                <w:p w14:paraId="1328FF51">
                  <w:pPr>
                    <w:snapToGrid w:val="0"/>
                    <w:jc w:val="center"/>
                    <w:rPr>
                      <w:szCs w:val="21"/>
                    </w:rPr>
                  </w:pPr>
                  <w:r>
                    <w:rPr>
                      <w:rFonts w:hint="eastAsia"/>
                      <w:szCs w:val="21"/>
                    </w:rPr>
                    <w:t>6</w:t>
                  </w:r>
                </w:p>
              </w:tc>
              <w:tc>
                <w:tcPr>
                  <w:tcW w:w="1995" w:type="dxa"/>
                  <w:tcBorders>
                    <w:top w:val="single" w:color="auto" w:sz="4" w:space="0"/>
                    <w:left w:val="single" w:color="auto" w:sz="4" w:space="0"/>
                    <w:bottom w:val="single" w:color="auto" w:sz="4" w:space="0"/>
                    <w:right w:val="single" w:color="auto" w:sz="4" w:space="0"/>
                  </w:tcBorders>
                  <w:shd w:val="clear" w:color="auto" w:fill="auto"/>
                  <w:vAlign w:val="center"/>
                </w:tcPr>
                <w:p w14:paraId="058CE878">
                  <w:pPr>
                    <w:snapToGrid w:val="0"/>
                    <w:jc w:val="center"/>
                    <w:rPr>
                      <w:szCs w:val="21"/>
                    </w:rPr>
                  </w:pPr>
                  <w:r>
                    <w:rPr>
                      <w:rFonts w:hint="eastAsia"/>
                      <w:szCs w:val="21"/>
                    </w:rPr>
                    <w:t>黄酒</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F940765">
                  <w:pPr>
                    <w:snapToGrid w:val="0"/>
                    <w:jc w:val="center"/>
                    <w:rPr>
                      <w:szCs w:val="21"/>
                    </w:rPr>
                  </w:pPr>
                  <w:r>
                    <w:rPr>
                      <w:rFonts w:hint="eastAsia"/>
                      <w:szCs w:val="21"/>
                    </w:rPr>
                    <w:t>0.2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06B1AC7D">
                  <w:pPr>
                    <w:snapToGrid w:val="0"/>
                    <w:jc w:val="center"/>
                    <w:rPr>
                      <w:szCs w:val="21"/>
                    </w:rPr>
                  </w:pPr>
                  <w:r>
                    <w:rPr>
                      <w:rFonts w:hint="eastAsia"/>
                      <w:szCs w:val="21"/>
                    </w:rPr>
                    <w:t>6</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603EE5B2">
                  <w:pPr>
                    <w:snapToGrid w:val="0"/>
                    <w:jc w:val="center"/>
                    <w:rPr>
                      <w:szCs w:val="21"/>
                    </w:rPr>
                  </w:pPr>
                  <w:r>
                    <w:rPr>
                      <w:rFonts w:hint="eastAsia"/>
                      <w:szCs w:val="21"/>
                    </w:rPr>
                    <w:t>挥发</w:t>
                  </w:r>
                  <w:r>
                    <w:rPr>
                      <w:rFonts w:hint="eastAsia"/>
                      <w:szCs w:val="21"/>
                      <w:lang w:val="en-US" w:eastAsia="zh-CN"/>
                    </w:rPr>
                    <w:t>性</w:t>
                  </w:r>
                  <w:r>
                    <w:rPr>
                      <w:rFonts w:hint="eastAsia"/>
                      <w:szCs w:val="21"/>
                    </w:rPr>
                    <w:t>大气污染物</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E4077F2">
                  <w:pPr>
                    <w:snapToGrid w:val="0"/>
                    <w:jc w:val="center"/>
                    <w:rPr>
                      <w:szCs w:val="21"/>
                    </w:rPr>
                  </w:pPr>
                  <w:r>
                    <w:rPr>
                      <w:rFonts w:hint="eastAsia"/>
                      <w:szCs w:val="21"/>
                    </w:rPr>
                    <w:t>0.03</w:t>
                  </w:r>
                </w:p>
              </w:tc>
              <w:tc>
                <w:tcPr>
                  <w:tcW w:w="1174" w:type="dxa"/>
                  <w:vMerge w:val="continue"/>
                  <w:tcBorders>
                    <w:left w:val="single" w:color="auto" w:sz="4" w:space="0"/>
                    <w:right w:val="single" w:color="auto" w:sz="4" w:space="0"/>
                  </w:tcBorders>
                  <w:shd w:val="clear" w:color="auto" w:fill="auto"/>
                  <w:vAlign w:val="center"/>
                </w:tcPr>
                <w:p w14:paraId="7ECEACF4">
                  <w:pPr>
                    <w:snapToGrid w:val="0"/>
                    <w:jc w:val="center"/>
                    <w:rPr>
                      <w:szCs w:val="21"/>
                    </w:rPr>
                  </w:pPr>
                </w:p>
              </w:tc>
            </w:tr>
            <w:tr w14:paraId="28DA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tcBorders>
                    <w:left w:val="single" w:color="auto" w:sz="4" w:space="0"/>
                    <w:right w:val="single" w:color="auto" w:sz="4" w:space="0"/>
                  </w:tcBorders>
                  <w:shd w:val="clear" w:color="auto" w:fill="auto"/>
                  <w:vAlign w:val="center"/>
                </w:tcPr>
                <w:p w14:paraId="111CB6CF">
                  <w:pPr>
                    <w:snapToGrid w:val="0"/>
                    <w:jc w:val="center"/>
                    <w:rPr>
                      <w:rFonts w:hint="default" w:eastAsia="宋体"/>
                      <w:szCs w:val="21"/>
                      <w:lang w:val="en-US" w:eastAsia="zh-CN"/>
                    </w:rPr>
                  </w:pPr>
                  <w:r>
                    <w:rPr>
                      <w:rFonts w:hint="eastAsia"/>
                      <w:szCs w:val="21"/>
                      <w:lang w:val="en-US" w:eastAsia="zh-CN"/>
                    </w:rPr>
                    <w:t>7</w:t>
                  </w:r>
                </w:p>
              </w:tc>
              <w:tc>
                <w:tcPr>
                  <w:tcW w:w="1995" w:type="dxa"/>
                  <w:tcBorders>
                    <w:top w:val="single" w:color="auto" w:sz="4" w:space="0"/>
                    <w:left w:val="single" w:color="auto" w:sz="4" w:space="0"/>
                    <w:bottom w:val="single" w:color="auto" w:sz="4" w:space="0"/>
                    <w:right w:val="single" w:color="auto" w:sz="4" w:space="0"/>
                  </w:tcBorders>
                  <w:shd w:val="clear" w:color="auto" w:fill="auto"/>
                  <w:vAlign w:val="center"/>
                </w:tcPr>
                <w:p w14:paraId="28A548E9">
                  <w:pPr>
                    <w:snapToGrid w:val="0"/>
                    <w:jc w:val="center"/>
                    <w:rPr>
                      <w:rFonts w:hint="eastAsia" w:eastAsia="宋体"/>
                      <w:szCs w:val="21"/>
                      <w:lang w:val="en-US" w:eastAsia="zh-CN"/>
                    </w:rPr>
                  </w:pPr>
                  <w:r>
                    <w:rPr>
                      <w:rFonts w:hint="eastAsia"/>
                      <w:szCs w:val="21"/>
                      <w:lang w:val="en-US" w:eastAsia="zh-CN"/>
                    </w:rPr>
                    <w:t>/</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31F4631">
                  <w:pPr>
                    <w:snapToGrid w:val="0"/>
                    <w:jc w:val="center"/>
                    <w:rPr>
                      <w:rFonts w:hint="eastAsia" w:eastAsia="宋体"/>
                      <w:szCs w:val="21"/>
                      <w:lang w:val="en-US" w:eastAsia="zh-CN"/>
                    </w:rPr>
                  </w:pPr>
                  <w:r>
                    <w:rPr>
                      <w:rFonts w:hint="eastAsia"/>
                      <w:szCs w:val="21"/>
                      <w:lang w:val="en-US" w:eastAsia="zh-CN"/>
                    </w:rPr>
                    <w:t>/</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391A3D38">
                  <w:pPr>
                    <w:snapToGrid w:val="0"/>
                    <w:jc w:val="center"/>
                    <w:rPr>
                      <w:rFonts w:hint="eastAsia" w:eastAsia="宋体"/>
                      <w:szCs w:val="21"/>
                      <w:lang w:val="en-US" w:eastAsia="zh-CN"/>
                    </w:rPr>
                  </w:pPr>
                  <w:r>
                    <w:rPr>
                      <w:rFonts w:hint="eastAsia"/>
                      <w:szCs w:val="21"/>
                      <w:lang w:val="en-US" w:eastAsia="zh-CN"/>
                    </w:rPr>
                    <w:t>7</w:t>
                  </w: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544319C1">
                  <w:pPr>
                    <w:snapToGrid w:val="0"/>
                    <w:jc w:val="center"/>
                    <w:rPr>
                      <w:rFonts w:hint="eastAsia" w:eastAsia="宋体"/>
                      <w:szCs w:val="21"/>
                      <w:lang w:val="en-US" w:eastAsia="zh-CN"/>
                    </w:rPr>
                  </w:pPr>
                  <w:r>
                    <w:rPr>
                      <w:rFonts w:hint="eastAsia"/>
                      <w:szCs w:val="21"/>
                      <w:lang w:val="en-US" w:eastAsia="zh-CN"/>
                    </w:rPr>
                    <w:t>粉尘</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F5FB08D">
                  <w:pPr>
                    <w:snapToGrid w:val="0"/>
                    <w:jc w:val="center"/>
                    <w:rPr>
                      <w:rFonts w:hint="default" w:eastAsia="宋体"/>
                      <w:szCs w:val="21"/>
                      <w:lang w:val="en-US" w:eastAsia="zh-CN"/>
                    </w:rPr>
                  </w:pPr>
                  <w:r>
                    <w:rPr>
                      <w:rFonts w:hint="eastAsia"/>
                      <w:szCs w:val="21"/>
                      <w:lang w:val="en-US" w:eastAsia="zh-CN"/>
                    </w:rPr>
                    <w:t>0.001</w:t>
                  </w:r>
                </w:p>
              </w:tc>
              <w:tc>
                <w:tcPr>
                  <w:tcW w:w="1174" w:type="dxa"/>
                  <w:vMerge w:val="continue"/>
                  <w:tcBorders>
                    <w:left w:val="single" w:color="auto" w:sz="4" w:space="0"/>
                    <w:bottom w:val="single" w:color="auto" w:sz="4" w:space="0"/>
                    <w:right w:val="single" w:color="auto" w:sz="4" w:space="0"/>
                  </w:tcBorders>
                  <w:shd w:val="clear" w:color="auto" w:fill="auto"/>
                  <w:vAlign w:val="center"/>
                </w:tcPr>
                <w:p w14:paraId="7FCA9B4E">
                  <w:pPr>
                    <w:snapToGrid w:val="0"/>
                    <w:jc w:val="center"/>
                    <w:rPr>
                      <w:szCs w:val="21"/>
                    </w:rPr>
                  </w:pPr>
                </w:p>
              </w:tc>
            </w:tr>
            <w:tr w14:paraId="4378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3" w:type="dxa"/>
                  <w:gridSpan w:val="2"/>
                  <w:tcBorders>
                    <w:left w:val="single" w:color="auto" w:sz="4" w:space="0"/>
                    <w:right w:val="single" w:color="auto" w:sz="4" w:space="0"/>
                  </w:tcBorders>
                  <w:vAlign w:val="center"/>
                </w:tcPr>
                <w:p w14:paraId="344A81CE">
                  <w:pPr>
                    <w:snapToGrid w:val="0"/>
                    <w:jc w:val="center"/>
                    <w:rPr>
                      <w:szCs w:val="21"/>
                    </w:rPr>
                  </w:pPr>
                  <w:r>
                    <w:rPr>
                      <w:szCs w:val="21"/>
                    </w:rPr>
                    <w:t>合计</w:t>
                  </w:r>
                </w:p>
              </w:tc>
              <w:tc>
                <w:tcPr>
                  <w:tcW w:w="1110" w:type="dxa"/>
                  <w:tcBorders>
                    <w:top w:val="single" w:color="auto" w:sz="4" w:space="0"/>
                    <w:left w:val="single" w:color="auto" w:sz="4" w:space="0"/>
                    <w:bottom w:val="single" w:color="auto" w:sz="4" w:space="0"/>
                    <w:right w:val="single" w:color="auto" w:sz="4" w:space="0"/>
                  </w:tcBorders>
                  <w:vAlign w:val="center"/>
                </w:tcPr>
                <w:p w14:paraId="13D19499">
                  <w:pPr>
                    <w:snapToGrid w:val="0"/>
                    <w:jc w:val="center"/>
                    <w:rPr>
                      <w:rFonts w:hint="eastAsia" w:eastAsia="宋体"/>
                      <w:szCs w:val="21"/>
                      <w:lang w:eastAsia="zh-CN"/>
                    </w:rPr>
                  </w:pPr>
                  <w:r>
                    <w:rPr>
                      <w:rFonts w:hint="eastAsia"/>
                      <w:szCs w:val="21"/>
                    </w:rPr>
                    <w:t>195.11</w:t>
                  </w:r>
                  <w:r>
                    <w:rPr>
                      <w:rFonts w:hint="eastAsia"/>
                      <w:szCs w:val="21"/>
                      <w:lang w:val="en-US" w:eastAsia="zh-CN"/>
                    </w:rPr>
                    <w:t>5</w:t>
                  </w:r>
                </w:p>
              </w:tc>
              <w:tc>
                <w:tcPr>
                  <w:tcW w:w="2488" w:type="dxa"/>
                  <w:gridSpan w:val="2"/>
                  <w:tcBorders>
                    <w:top w:val="single" w:color="auto" w:sz="4" w:space="0"/>
                    <w:left w:val="single" w:color="auto" w:sz="4" w:space="0"/>
                    <w:bottom w:val="single" w:color="auto" w:sz="4" w:space="0"/>
                    <w:right w:val="single" w:color="auto" w:sz="4" w:space="0"/>
                  </w:tcBorders>
                  <w:vAlign w:val="center"/>
                </w:tcPr>
                <w:p w14:paraId="406B398B">
                  <w:pPr>
                    <w:snapToGrid w:val="0"/>
                    <w:jc w:val="center"/>
                    <w:rPr>
                      <w:szCs w:val="21"/>
                    </w:rPr>
                  </w:pPr>
                  <w:r>
                    <w:rPr>
                      <w:szCs w:val="21"/>
                    </w:rPr>
                    <w:t>合计</w:t>
                  </w:r>
                </w:p>
              </w:tc>
              <w:tc>
                <w:tcPr>
                  <w:tcW w:w="1132" w:type="dxa"/>
                  <w:tcBorders>
                    <w:top w:val="single" w:color="auto" w:sz="4" w:space="0"/>
                    <w:left w:val="single" w:color="auto" w:sz="4" w:space="0"/>
                    <w:bottom w:val="single" w:color="auto" w:sz="4" w:space="0"/>
                    <w:right w:val="single" w:color="auto" w:sz="4" w:space="0"/>
                  </w:tcBorders>
                  <w:vAlign w:val="center"/>
                </w:tcPr>
                <w:p w14:paraId="176A14C6">
                  <w:pPr>
                    <w:snapToGrid w:val="0"/>
                    <w:jc w:val="center"/>
                    <w:rPr>
                      <w:rFonts w:hint="eastAsia" w:eastAsia="宋体"/>
                      <w:szCs w:val="21"/>
                      <w:lang w:eastAsia="zh-CN"/>
                    </w:rPr>
                  </w:pPr>
                  <w:r>
                    <w:rPr>
                      <w:rFonts w:hint="eastAsia"/>
                      <w:szCs w:val="21"/>
                    </w:rPr>
                    <w:t>195.11</w:t>
                  </w:r>
                  <w:r>
                    <w:rPr>
                      <w:rFonts w:hint="eastAsia"/>
                      <w:szCs w:val="21"/>
                      <w:lang w:val="en-US" w:eastAsia="zh-CN"/>
                    </w:rPr>
                    <w:t>5</w:t>
                  </w:r>
                </w:p>
              </w:tc>
              <w:tc>
                <w:tcPr>
                  <w:tcW w:w="1174" w:type="dxa"/>
                  <w:tcBorders>
                    <w:top w:val="single" w:color="auto" w:sz="4" w:space="0"/>
                    <w:left w:val="single" w:color="auto" w:sz="4" w:space="0"/>
                    <w:bottom w:val="single" w:color="auto" w:sz="4" w:space="0"/>
                    <w:right w:val="single" w:color="auto" w:sz="4" w:space="0"/>
                  </w:tcBorders>
                  <w:vAlign w:val="center"/>
                </w:tcPr>
                <w:p w14:paraId="73B98C44">
                  <w:pPr>
                    <w:snapToGrid w:val="0"/>
                    <w:jc w:val="center"/>
                    <w:rPr>
                      <w:szCs w:val="21"/>
                    </w:rPr>
                  </w:pPr>
                  <w:r>
                    <w:rPr>
                      <w:szCs w:val="21"/>
                    </w:rPr>
                    <w:t>/</w:t>
                  </w:r>
                </w:p>
              </w:tc>
            </w:tr>
          </w:tbl>
          <w:p w14:paraId="317DD7E4">
            <w:pPr>
              <w:widowControl/>
              <w:adjustRightInd w:val="0"/>
              <w:spacing w:line="360" w:lineRule="auto"/>
              <w:jc w:val="center"/>
              <w:rPr>
                <w:bCs/>
                <w:snapToGrid w:val="0"/>
                <w:kern w:val="0"/>
                <w:sz w:val="24"/>
                <w:highlight w:val="yellow"/>
              </w:rPr>
            </w:pPr>
            <w:r>
              <w:drawing>
                <wp:inline distT="0" distB="0" distL="114300" distR="114300">
                  <wp:extent cx="5339080" cy="2251710"/>
                  <wp:effectExtent l="0" t="0" r="13970"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5339080" cy="2251710"/>
                          </a:xfrm>
                          <a:prstGeom prst="rect">
                            <a:avLst/>
                          </a:prstGeom>
                          <a:noFill/>
                          <a:ln>
                            <a:noFill/>
                          </a:ln>
                        </pic:spPr>
                      </pic:pic>
                    </a:graphicData>
                  </a:graphic>
                </wp:inline>
              </w:drawing>
            </w:r>
          </w:p>
          <w:p w14:paraId="0BB624C5">
            <w:pPr>
              <w:widowControl/>
              <w:adjustRightInd w:val="0"/>
              <w:spacing w:line="360" w:lineRule="auto"/>
              <w:jc w:val="center"/>
              <w:rPr>
                <w:bCs/>
                <w:snapToGrid w:val="0"/>
                <w:kern w:val="0"/>
                <w:sz w:val="24"/>
              </w:rPr>
            </w:pPr>
            <w:r>
              <w:rPr>
                <w:rFonts w:hint="eastAsia"/>
                <w:bCs/>
                <w:snapToGrid w:val="0"/>
                <w:kern w:val="0"/>
                <w:sz w:val="24"/>
              </w:rPr>
              <w:t>图2-3 黄精及熟地黄类药材物料平衡图  单位：t/a</w:t>
            </w:r>
          </w:p>
          <w:p w14:paraId="187B4389">
            <w:pPr>
              <w:widowControl/>
              <w:adjustRightInd w:val="0"/>
              <w:spacing w:line="360" w:lineRule="auto"/>
              <w:ind w:firstLine="480" w:firstLineChars="200"/>
              <w:rPr>
                <w:bCs/>
                <w:snapToGrid w:val="0"/>
                <w:kern w:val="0"/>
                <w:sz w:val="24"/>
              </w:rPr>
            </w:pPr>
            <w:r>
              <w:rPr>
                <w:rFonts w:hint="eastAsia"/>
                <w:bCs/>
                <w:snapToGrid w:val="0"/>
                <w:kern w:val="0"/>
                <w:sz w:val="24"/>
              </w:rPr>
              <w:t>（3）麸炒苍术、酒川芎类药材物料平衡</w:t>
            </w:r>
          </w:p>
          <w:p w14:paraId="5CFCAB4E">
            <w:pPr>
              <w:widowControl/>
              <w:adjustRightInd w:val="0"/>
              <w:spacing w:line="360" w:lineRule="auto"/>
              <w:jc w:val="center"/>
              <w:rPr>
                <w:bCs/>
                <w:snapToGrid w:val="0"/>
                <w:kern w:val="0"/>
                <w:sz w:val="24"/>
              </w:rPr>
            </w:pPr>
            <w:r>
              <w:rPr>
                <w:rFonts w:hint="eastAsia"/>
                <w:bCs/>
                <w:snapToGrid w:val="0"/>
                <w:kern w:val="0"/>
                <w:sz w:val="24"/>
              </w:rPr>
              <w:t>表2-8 麸炒苍术、酒川芎类药材原辅料平衡一览表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786"/>
              <w:gridCol w:w="1110"/>
              <w:gridCol w:w="670"/>
              <w:gridCol w:w="1625"/>
              <w:gridCol w:w="1020"/>
              <w:gridCol w:w="1479"/>
            </w:tblGrid>
            <w:tr w14:paraId="4E92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738B1889">
                  <w:pPr>
                    <w:snapToGrid w:val="0"/>
                    <w:jc w:val="center"/>
                    <w:rPr>
                      <w:szCs w:val="21"/>
                    </w:rPr>
                  </w:pPr>
                  <w:r>
                    <w:rPr>
                      <w:szCs w:val="21"/>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6F9B751E">
                  <w:pPr>
                    <w:snapToGrid w:val="0"/>
                    <w:jc w:val="center"/>
                    <w:rPr>
                      <w:szCs w:val="21"/>
                    </w:rPr>
                  </w:pPr>
                  <w:r>
                    <w:rPr>
                      <w:szCs w:val="21"/>
                    </w:rPr>
                    <w:t>年产出情况（t/a）</w:t>
                  </w:r>
                </w:p>
              </w:tc>
            </w:tr>
            <w:tr w14:paraId="12B9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tcBorders>
                    <w:left w:val="single" w:color="auto" w:sz="4" w:space="0"/>
                    <w:right w:val="single" w:color="auto" w:sz="4" w:space="0"/>
                  </w:tcBorders>
                  <w:vAlign w:val="center"/>
                </w:tcPr>
                <w:p w14:paraId="446E207A">
                  <w:pPr>
                    <w:snapToGrid w:val="0"/>
                    <w:jc w:val="center"/>
                    <w:rPr>
                      <w:szCs w:val="21"/>
                    </w:rPr>
                  </w:pPr>
                  <w:r>
                    <w:rPr>
                      <w:szCs w:val="21"/>
                    </w:rPr>
                    <w:t>序号</w:t>
                  </w:r>
                </w:p>
              </w:tc>
              <w:tc>
                <w:tcPr>
                  <w:tcW w:w="1786" w:type="dxa"/>
                  <w:tcBorders>
                    <w:top w:val="single" w:color="auto" w:sz="4" w:space="0"/>
                    <w:left w:val="single" w:color="auto" w:sz="4" w:space="0"/>
                    <w:bottom w:val="single" w:color="auto" w:sz="4" w:space="0"/>
                    <w:right w:val="single" w:color="auto" w:sz="4" w:space="0"/>
                  </w:tcBorders>
                  <w:vAlign w:val="center"/>
                </w:tcPr>
                <w:p w14:paraId="2AB272CF">
                  <w:pPr>
                    <w:snapToGrid w:val="0"/>
                    <w:jc w:val="center"/>
                    <w:rPr>
                      <w:szCs w:val="21"/>
                    </w:rPr>
                  </w:pPr>
                  <w:r>
                    <w:rPr>
                      <w:szCs w:val="21"/>
                    </w:rPr>
                    <w:t>名称</w:t>
                  </w:r>
                </w:p>
              </w:tc>
              <w:tc>
                <w:tcPr>
                  <w:tcW w:w="1110" w:type="dxa"/>
                  <w:tcBorders>
                    <w:top w:val="single" w:color="auto" w:sz="4" w:space="0"/>
                    <w:left w:val="single" w:color="auto" w:sz="4" w:space="0"/>
                    <w:bottom w:val="single" w:color="auto" w:sz="4" w:space="0"/>
                    <w:right w:val="single" w:color="auto" w:sz="4" w:space="0"/>
                  </w:tcBorders>
                  <w:vAlign w:val="center"/>
                </w:tcPr>
                <w:p w14:paraId="56EA2CF2">
                  <w:pPr>
                    <w:snapToGrid w:val="0"/>
                    <w:jc w:val="center"/>
                    <w:rPr>
                      <w:szCs w:val="21"/>
                    </w:rPr>
                  </w:pPr>
                  <w:r>
                    <w:rPr>
                      <w:szCs w:val="21"/>
                    </w:rPr>
                    <w:t>投入量</w:t>
                  </w:r>
                </w:p>
              </w:tc>
              <w:tc>
                <w:tcPr>
                  <w:tcW w:w="670" w:type="dxa"/>
                  <w:tcBorders>
                    <w:top w:val="single" w:color="auto" w:sz="4" w:space="0"/>
                    <w:left w:val="single" w:color="auto" w:sz="4" w:space="0"/>
                    <w:bottom w:val="single" w:color="auto" w:sz="4" w:space="0"/>
                    <w:right w:val="single" w:color="auto" w:sz="4" w:space="0"/>
                  </w:tcBorders>
                  <w:vAlign w:val="center"/>
                </w:tcPr>
                <w:p w14:paraId="6261FB27">
                  <w:pPr>
                    <w:snapToGrid w:val="0"/>
                    <w:jc w:val="center"/>
                    <w:rPr>
                      <w:szCs w:val="21"/>
                    </w:rPr>
                  </w:pPr>
                  <w:r>
                    <w:rPr>
                      <w:szCs w:val="21"/>
                    </w:rPr>
                    <w:t>序号</w:t>
                  </w:r>
                </w:p>
              </w:tc>
              <w:tc>
                <w:tcPr>
                  <w:tcW w:w="1625" w:type="dxa"/>
                  <w:tcBorders>
                    <w:top w:val="single" w:color="auto" w:sz="4" w:space="0"/>
                    <w:left w:val="single" w:color="auto" w:sz="4" w:space="0"/>
                    <w:bottom w:val="single" w:color="auto" w:sz="4" w:space="0"/>
                    <w:right w:val="single" w:color="auto" w:sz="4" w:space="0"/>
                  </w:tcBorders>
                  <w:vAlign w:val="center"/>
                </w:tcPr>
                <w:p w14:paraId="038BB5C7">
                  <w:pPr>
                    <w:snapToGrid w:val="0"/>
                    <w:jc w:val="center"/>
                    <w:rPr>
                      <w:szCs w:val="21"/>
                    </w:rPr>
                  </w:pPr>
                  <w:r>
                    <w:rPr>
                      <w:szCs w:val="21"/>
                    </w:rPr>
                    <w:t>名称</w:t>
                  </w:r>
                </w:p>
              </w:tc>
              <w:tc>
                <w:tcPr>
                  <w:tcW w:w="1020" w:type="dxa"/>
                  <w:tcBorders>
                    <w:top w:val="single" w:color="auto" w:sz="4" w:space="0"/>
                    <w:left w:val="single" w:color="auto" w:sz="4" w:space="0"/>
                    <w:bottom w:val="single" w:color="auto" w:sz="4" w:space="0"/>
                    <w:right w:val="single" w:color="auto" w:sz="4" w:space="0"/>
                  </w:tcBorders>
                  <w:vAlign w:val="center"/>
                </w:tcPr>
                <w:p w14:paraId="75798A52">
                  <w:pPr>
                    <w:snapToGrid w:val="0"/>
                    <w:jc w:val="center"/>
                    <w:rPr>
                      <w:szCs w:val="21"/>
                    </w:rPr>
                  </w:pPr>
                  <w:r>
                    <w:rPr>
                      <w:szCs w:val="21"/>
                    </w:rPr>
                    <w:t>产出量</w:t>
                  </w:r>
                </w:p>
              </w:tc>
              <w:tc>
                <w:tcPr>
                  <w:tcW w:w="1479" w:type="dxa"/>
                  <w:tcBorders>
                    <w:top w:val="single" w:color="auto" w:sz="4" w:space="0"/>
                    <w:left w:val="single" w:color="auto" w:sz="4" w:space="0"/>
                    <w:bottom w:val="single" w:color="auto" w:sz="4" w:space="0"/>
                    <w:right w:val="single" w:color="auto" w:sz="4" w:space="0"/>
                  </w:tcBorders>
                  <w:vAlign w:val="center"/>
                </w:tcPr>
                <w:p w14:paraId="26769371">
                  <w:pPr>
                    <w:snapToGrid w:val="0"/>
                    <w:jc w:val="center"/>
                    <w:rPr>
                      <w:szCs w:val="21"/>
                    </w:rPr>
                  </w:pPr>
                  <w:r>
                    <w:rPr>
                      <w:szCs w:val="21"/>
                    </w:rPr>
                    <w:t>最终去向</w:t>
                  </w:r>
                </w:p>
              </w:tc>
            </w:tr>
            <w:tr w14:paraId="4CA9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7" w:type="dxa"/>
                  <w:tcBorders>
                    <w:left w:val="single" w:color="auto" w:sz="4" w:space="0"/>
                    <w:right w:val="single" w:color="auto" w:sz="4" w:space="0"/>
                  </w:tcBorders>
                  <w:vAlign w:val="center"/>
                </w:tcPr>
                <w:p w14:paraId="1DF173D9">
                  <w:pPr>
                    <w:snapToGrid w:val="0"/>
                    <w:jc w:val="center"/>
                    <w:rPr>
                      <w:szCs w:val="21"/>
                    </w:rPr>
                  </w:pPr>
                  <w:r>
                    <w:rPr>
                      <w:szCs w:val="21"/>
                    </w:rPr>
                    <w:t>1</w:t>
                  </w:r>
                </w:p>
              </w:tc>
              <w:tc>
                <w:tcPr>
                  <w:tcW w:w="1786" w:type="dxa"/>
                  <w:tcBorders>
                    <w:top w:val="single" w:color="auto" w:sz="4" w:space="0"/>
                    <w:left w:val="single" w:color="auto" w:sz="4" w:space="0"/>
                    <w:bottom w:val="single" w:color="auto" w:sz="4" w:space="0"/>
                    <w:right w:val="single" w:color="auto" w:sz="4" w:space="0"/>
                  </w:tcBorders>
                  <w:vAlign w:val="center"/>
                </w:tcPr>
                <w:p w14:paraId="3C5FD490">
                  <w:pPr>
                    <w:snapToGrid w:val="0"/>
                    <w:jc w:val="center"/>
                    <w:rPr>
                      <w:color w:val="FF0000"/>
                      <w:szCs w:val="21"/>
                    </w:rPr>
                  </w:pPr>
                  <w:r>
                    <w:rPr>
                      <w:rFonts w:hint="eastAsia"/>
                      <w:color w:val="FF0000"/>
                      <w:szCs w:val="21"/>
                    </w:rPr>
                    <w:t>中药材原料（麸炒苍术、酒川芎类药材）</w:t>
                  </w:r>
                </w:p>
              </w:tc>
              <w:tc>
                <w:tcPr>
                  <w:tcW w:w="1110" w:type="dxa"/>
                  <w:tcBorders>
                    <w:top w:val="single" w:color="auto" w:sz="4" w:space="0"/>
                    <w:left w:val="single" w:color="auto" w:sz="4" w:space="0"/>
                    <w:bottom w:val="single" w:color="auto" w:sz="4" w:space="0"/>
                    <w:right w:val="single" w:color="auto" w:sz="4" w:space="0"/>
                  </w:tcBorders>
                  <w:vAlign w:val="center"/>
                </w:tcPr>
                <w:p w14:paraId="6939EFCB">
                  <w:pPr>
                    <w:snapToGrid w:val="0"/>
                    <w:jc w:val="center"/>
                    <w:rPr>
                      <w:rFonts w:hint="default" w:eastAsia="宋体"/>
                      <w:color w:val="FF0000"/>
                      <w:szCs w:val="21"/>
                      <w:lang w:val="en-US" w:eastAsia="zh-CN"/>
                    </w:rPr>
                  </w:pPr>
                  <w:r>
                    <w:rPr>
                      <w:rFonts w:hint="eastAsia"/>
                      <w:color w:val="FF0000"/>
                      <w:szCs w:val="21"/>
                    </w:rPr>
                    <w:t>150.</w:t>
                  </w:r>
                  <w:r>
                    <w:rPr>
                      <w:rFonts w:hint="eastAsia"/>
                      <w:color w:val="FF0000"/>
                      <w:szCs w:val="21"/>
                      <w:lang w:val="en-US" w:eastAsia="zh-CN"/>
                    </w:rPr>
                    <w:t>605</w:t>
                  </w:r>
                </w:p>
              </w:tc>
              <w:tc>
                <w:tcPr>
                  <w:tcW w:w="670" w:type="dxa"/>
                  <w:tcBorders>
                    <w:top w:val="single" w:color="auto" w:sz="4" w:space="0"/>
                    <w:left w:val="single" w:color="auto" w:sz="4" w:space="0"/>
                    <w:bottom w:val="single" w:color="auto" w:sz="4" w:space="0"/>
                    <w:right w:val="single" w:color="auto" w:sz="4" w:space="0"/>
                  </w:tcBorders>
                  <w:vAlign w:val="center"/>
                </w:tcPr>
                <w:p w14:paraId="1A763BBD">
                  <w:pPr>
                    <w:snapToGrid w:val="0"/>
                    <w:jc w:val="center"/>
                    <w:rPr>
                      <w:szCs w:val="21"/>
                    </w:rPr>
                  </w:pPr>
                  <w:r>
                    <w:rPr>
                      <w:szCs w:val="21"/>
                    </w:rPr>
                    <w:t>1</w:t>
                  </w:r>
                </w:p>
              </w:tc>
              <w:tc>
                <w:tcPr>
                  <w:tcW w:w="1625" w:type="dxa"/>
                  <w:tcBorders>
                    <w:top w:val="single" w:color="auto" w:sz="4" w:space="0"/>
                    <w:left w:val="single" w:color="auto" w:sz="4" w:space="0"/>
                    <w:bottom w:val="single" w:color="auto" w:sz="4" w:space="0"/>
                    <w:right w:val="single" w:color="auto" w:sz="4" w:space="0"/>
                  </w:tcBorders>
                  <w:vAlign w:val="center"/>
                </w:tcPr>
                <w:p w14:paraId="0FA3A88D">
                  <w:pPr>
                    <w:snapToGrid w:val="0"/>
                    <w:jc w:val="center"/>
                    <w:rPr>
                      <w:szCs w:val="21"/>
                    </w:rPr>
                  </w:pPr>
                  <w:r>
                    <w:rPr>
                      <w:rFonts w:hint="eastAsia"/>
                      <w:szCs w:val="21"/>
                    </w:rPr>
                    <w:t>中药材产品（麸炒苍术、酒川芎类药材）</w:t>
                  </w:r>
                </w:p>
              </w:tc>
              <w:tc>
                <w:tcPr>
                  <w:tcW w:w="1020" w:type="dxa"/>
                  <w:tcBorders>
                    <w:top w:val="single" w:color="auto" w:sz="4" w:space="0"/>
                    <w:left w:val="single" w:color="auto" w:sz="4" w:space="0"/>
                    <w:bottom w:val="single" w:color="auto" w:sz="4" w:space="0"/>
                    <w:right w:val="single" w:color="auto" w:sz="4" w:space="0"/>
                  </w:tcBorders>
                  <w:vAlign w:val="center"/>
                </w:tcPr>
                <w:p w14:paraId="744AC509">
                  <w:pPr>
                    <w:snapToGrid w:val="0"/>
                    <w:jc w:val="center"/>
                    <w:rPr>
                      <w:szCs w:val="21"/>
                    </w:rPr>
                  </w:pPr>
                  <w:r>
                    <w:rPr>
                      <w:rFonts w:hint="eastAsia"/>
                      <w:szCs w:val="21"/>
                    </w:rPr>
                    <w:t>150</w:t>
                  </w:r>
                </w:p>
              </w:tc>
              <w:tc>
                <w:tcPr>
                  <w:tcW w:w="1479" w:type="dxa"/>
                  <w:tcBorders>
                    <w:top w:val="single" w:color="auto" w:sz="4" w:space="0"/>
                    <w:left w:val="single" w:color="auto" w:sz="4" w:space="0"/>
                    <w:bottom w:val="single" w:color="auto" w:sz="4" w:space="0"/>
                    <w:right w:val="single" w:color="auto" w:sz="4" w:space="0"/>
                  </w:tcBorders>
                  <w:vAlign w:val="center"/>
                </w:tcPr>
                <w:p w14:paraId="1AFFFC10">
                  <w:pPr>
                    <w:snapToGrid w:val="0"/>
                    <w:jc w:val="center"/>
                    <w:rPr>
                      <w:szCs w:val="21"/>
                    </w:rPr>
                  </w:pPr>
                  <w:r>
                    <w:rPr>
                      <w:szCs w:val="21"/>
                    </w:rPr>
                    <w:t>产品</w:t>
                  </w:r>
                </w:p>
              </w:tc>
            </w:tr>
            <w:tr w14:paraId="6714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7" w:type="dxa"/>
                  <w:tcBorders>
                    <w:left w:val="single" w:color="auto" w:sz="4" w:space="0"/>
                    <w:right w:val="single" w:color="auto" w:sz="4" w:space="0"/>
                  </w:tcBorders>
                  <w:vAlign w:val="center"/>
                </w:tcPr>
                <w:p w14:paraId="271DBB8A">
                  <w:pPr>
                    <w:snapToGrid w:val="0"/>
                    <w:jc w:val="center"/>
                    <w:rPr>
                      <w:szCs w:val="21"/>
                    </w:rPr>
                  </w:pPr>
                  <w:r>
                    <w:rPr>
                      <w:szCs w:val="21"/>
                    </w:rPr>
                    <w:t>2</w:t>
                  </w:r>
                </w:p>
              </w:tc>
              <w:tc>
                <w:tcPr>
                  <w:tcW w:w="1786" w:type="dxa"/>
                  <w:tcBorders>
                    <w:top w:val="single" w:color="auto" w:sz="4" w:space="0"/>
                    <w:left w:val="single" w:color="auto" w:sz="4" w:space="0"/>
                    <w:bottom w:val="single" w:color="auto" w:sz="4" w:space="0"/>
                    <w:right w:val="single" w:color="auto" w:sz="4" w:space="0"/>
                  </w:tcBorders>
                  <w:vAlign w:val="center"/>
                </w:tcPr>
                <w:p w14:paraId="25DD6D68">
                  <w:pPr>
                    <w:snapToGrid w:val="0"/>
                    <w:jc w:val="center"/>
                    <w:rPr>
                      <w:color w:val="FF0000"/>
                      <w:szCs w:val="21"/>
                    </w:rPr>
                  </w:pPr>
                  <w:r>
                    <w:rPr>
                      <w:rFonts w:hint="eastAsia"/>
                      <w:color w:val="FF0000"/>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14:paraId="7BC81BB1">
                  <w:pPr>
                    <w:snapToGrid w:val="0"/>
                    <w:jc w:val="center"/>
                    <w:rPr>
                      <w:color w:val="FF0000"/>
                      <w:szCs w:val="21"/>
                    </w:rPr>
                  </w:pPr>
                  <w:r>
                    <w:rPr>
                      <w:rFonts w:hint="eastAsia"/>
                      <w:color w:val="FF0000"/>
                      <w:szCs w:val="21"/>
                    </w:rPr>
                    <w:t>/</w:t>
                  </w:r>
                </w:p>
              </w:tc>
              <w:tc>
                <w:tcPr>
                  <w:tcW w:w="670" w:type="dxa"/>
                  <w:tcBorders>
                    <w:top w:val="single" w:color="auto" w:sz="4" w:space="0"/>
                    <w:left w:val="single" w:color="auto" w:sz="4" w:space="0"/>
                    <w:bottom w:val="single" w:color="auto" w:sz="4" w:space="0"/>
                    <w:right w:val="single" w:color="auto" w:sz="4" w:space="0"/>
                  </w:tcBorders>
                  <w:vAlign w:val="center"/>
                </w:tcPr>
                <w:p w14:paraId="165C226D">
                  <w:pPr>
                    <w:snapToGrid w:val="0"/>
                    <w:jc w:val="center"/>
                    <w:rPr>
                      <w:szCs w:val="21"/>
                    </w:rPr>
                  </w:pPr>
                  <w:r>
                    <w:rPr>
                      <w:szCs w:val="21"/>
                    </w:rPr>
                    <w:t>2</w:t>
                  </w:r>
                </w:p>
              </w:tc>
              <w:tc>
                <w:tcPr>
                  <w:tcW w:w="1625" w:type="dxa"/>
                  <w:tcBorders>
                    <w:top w:val="single" w:color="auto" w:sz="4" w:space="0"/>
                    <w:left w:val="single" w:color="auto" w:sz="4" w:space="0"/>
                    <w:bottom w:val="single" w:color="auto" w:sz="4" w:space="0"/>
                    <w:right w:val="single" w:color="auto" w:sz="4" w:space="0"/>
                  </w:tcBorders>
                  <w:vAlign w:val="center"/>
                </w:tcPr>
                <w:p w14:paraId="4E3BB605">
                  <w:pPr>
                    <w:snapToGrid w:val="0"/>
                    <w:jc w:val="center"/>
                    <w:rPr>
                      <w:szCs w:val="21"/>
                    </w:rPr>
                  </w:pPr>
                  <w:r>
                    <w:rPr>
                      <w:rFonts w:hint="eastAsia"/>
                      <w:szCs w:val="21"/>
                    </w:rPr>
                    <w:t>杂质S2</w:t>
                  </w:r>
                </w:p>
              </w:tc>
              <w:tc>
                <w:tcPr>
                  <w:tcW w:w="1020" w:type="dxa"/>
                  <w:tcBorders>
                    <w:top w:val="single" w:color="auto" w:sz="4" w:space="0"/>
                    <w:left w:val="single" w:color="auto" w:sz="4" w:space="0"/>
                    <w:bottom w:val="single" w:color="auto" w:sz="4" w:space="0"/>
                    <w:right w:val="single" w:color="auto" w:sz="4" w:space="0"/>
                  </w:tcBorders>
                  <w:vAlign w:val="center"/>
                </w:tcPr>
                <w:p w14:paraId="42C5394C">
                  <w:pPr>
                    <w:snapToGrid w:val="0"/>
                    <w:jc w:val="center"/>
                    <w:rPr>
                      <w:szCs w:val="21"/>
                    </w:rPr>
                  </w:pPr>
                  <w:r>
                    <w:rPr>
                      <w:rFonts w:hint="eastAsia"/>
                      <w:szCs w:val="21"/>
                    </w:rPr>
                    <w:t>0.16</w:t>
                  </w:r>
                </w:p>
              </w:tc>
              <w:tc>
                <w:tcPr>
                  <w:tcW w:w="1479" w:type="dxa"/>
                  <w:vMerge w:val="restart"/>
                  <w:tcBorders>
                    <w:top w:val="single" w:color="auto" w:sz="4" w:space="0"/>
                    <w:left w:val="single" w:color="auto" w:sz="4" w:space="0"/>
                    <w:right w:val="single" w:color="auto" w:sz="4" w:space="0"/>
                  </w:tcBorders>
                  <w:vAlign w:val="center"/>
                </w:tcPr>
                <w:p w14:paraId="4038CB4A">
                  <w:pPr>
                    <w:snapToGrid w:val="0"/>
                    <w:jc w:val="center"/>
                    <w:rPr>
                      <w:rFonts w:hint="eastAsia" w:eastAsia="宋体"/>
                      <w:szCs w:val="21"/>
                      <w:lang w:eastAsia="zh-CN"/>
                    </w:rPr>
                  </w:pPr>
                  <w:r>
                    <w:rPr>
                      <w:rFonts w:hint="eastAsia"/>
                      <w:szCs w:val="21"/>
                      <w:lang w:val="en-US" w:eastAsia="zh-CN"/>
                    </w:rPr>
                    <w:t>固废</w:t>
                  </w:r>
                </w:p>
              </w:tc>
            </w:tr>
            <w:tr w14:paraId="11BE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7" w:type="dxa"/>
                  <w:tcBorders>
                    <w:left w:val="single" w:color="auto" w:sz="4" w:space="0"/>
                    <w:right w:val="single" w:color="auto" w:sz="4" w:space="0"/>
                  </w:tcBorders>
                  <w:vAlign w:val="center"/>
                </w:tcPr>
                <w:p w14:paraId="5D323C7C">
                  <w:pPr>
                    <w:snapToGrid w:val="0"/>
                    <w:jc w:val="center"/>
                    <w:rPr>
                      <w:szCs w:val="21"/>
                    </w:rPr>
                  </w:pPr>
                  <w:r>
                    <w:rPr>
                      <w:szCs w:val="21"/>
                    </w:rPr>
                    <w:t>3</w:t>
                  </w:r>
                </w:p>
              </w:tc>
              <w:tc>
                <w:tcPr>
                  <w:tcW w:w="1786" w:type="dxa"/>
                  <w:tcBorders>
                    <w:top w:val="single" w:color="auto" w:sz="4" w:space="0"/>
                    <w:left w:val="single" w:color="auto" w:sz="4" w:space="0"/>
                    <w:bottom w:val="single" w:color="auto" w:sz="4" w:space="0"/>
                    <w:right w:val="single" w:color="auto" w:sz="4" w:space="0"/>
                  </w:tcBorders>
                  <w:vAlign w:val="center"/>
                </w:tcPr>
                <w:p w14:paraId="5138484A">
                  <w:pPr>
                    <w:snapToGrid w:val="0"/>
                    <w:jc w:val="center"/>
                    <w:rPr>
                      <w:color w:val="FF0000"/>
                      <w:szCs w:val="21"/>
                    </w:rPr>
                  </w:pPr>
                  <w:r>
                    <w:rPr>
                      <w:rFonts w:hint="eastAsia"/>
                      <w:color w:val="FF0000"/>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14:paraId="70B41FBC">
                  <w:pPr>
                    <w:snapToGrid w:val="0"/>
                    <w:jc w:val="center"/>
                    <w:rPr>
                      <w:color w:val="FF0000"/>
                      <w:szCs w:val="21"/>
                    </w:rPr>
                  </w:pPr>
                  <w:r>
                    <w:rPr>
                      <w:rFonts w:hint="eastAsia"/>
                      <w:color w:val="FF0000"/>
                      <w:szCs w:val="21"/>
                    </w:rPr>
                    <w:t>/</w:t>
                  </w:r>
                </w:p>
              </w:tc>
              <w:tc>
                <w:tcPr>
                  <w:tcW w:w="670" w:type="dxa"/>
                  <w:tcBorders>
                    <w:top w:val="single" w:color="auto" w:sz="4" w:space="0"/>
                    <w:left w:val="single" w:color="auto" w:sz="4" w:space="0"/>
                    <w:bottom w:val="single" w:color="auto" w:sz="4" w:space="0"/>
                    <w:right w:val="single" w:color="auto" w:sz="4" w:space="0"/>
                  </w:tcBorders>
                  <w:vAlign w:val="center"/>
                </w:tcPr>
                <w:p w14:paraId="5EF96AC9">
                  <w:pPr>
                    <w:snapToGrid w:val="0"/>
                    <w:jc w:val="center"/>
                    <w:rPr>
                      <w:szCs w:val="21"/>
                    </w:rPr>
                  </w:pPr>
                  <w:r>
                    <w:rPr>
                      <w:szCs w:val="21"/>
                    </w:rPr>
                    <w:t>3</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14:paraId="28F28274">
                  <w:pPr>
                    <w:snapToGrid w:val="0"/>
                    <w:jc w:val="center"/>
                    <w:rPr>
                      <w:szCs w:val="21"/>
                    </w:rPr>
                  </w:pPr>
                  <w:r>
                    <w:rPr>
                      <w:rFonts w:hint="eastAsia"/>
                      <w:szCs w:val="21"/>
                    </w:rPr>
                    <w:t>不合格品S5</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6CB71192">
                  <w:pPr>
                    <w:snapToGrid w:val="0"/>
                    <w:jc w:val="center"/>
                    <w:rPr>
                      <w:szCs w:val="21"/>
                    </w:rPr>
                  </w:pPr>
                  <w:r>
                    <w:rPr>
                      <w:rFonts w:hint="eastAsia"/>
                      <w:szCs w:val="21"/>
                    </w:rPr>
                    <w:t>0.015</w:t>
                  </w:r>
                </w:p>
              </w:tc>
              <w:tc>
                <w:tcPr>
                  <w:tcW w:w="1479" w:type="dxa"/>
                  <w:vMerge w:val="continue"/>
                  <w:tcBorders>
                    <w:left w:val="single" w:color="auto" w:sz="4" w:space="0"/>
                    <w:right w:val="single" w:color="auto" w:sz="4" w:space="0"/>
                  </w:tcBorders>
                  <w:vAlign w:val="center"/>
                </w:tcPr>
                <w:p w14:paraId="7EDD352D">
                  <w:pPr>
                    <w:snapToGrid w:val="0"/>
                    <w:jc w:val="center"/>
                    <w:rPr>
                      <w:szCs w:val="21"/>
                    </w:rPr>
                  </w:pPr>
                </w:p>
              </w:tc>
            </w:tr>
            <w:tr w14:paraId="2C5F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7" w:type="dxa"/>
                  <w:tcBorders>
                    <w:left w:val="single" w:color="auto" w:sz="4" w:space="0"/>
                    <w:right w:val="single" w:color="auto" w:sz="4" w:space="0"/>
                  </w:tcBorders>
                  <w:vAlign w:val="center"/>
                </w:tcPr>
                <w:p w14:paraId="2FF5C831">
                  <w:pPr>
                    <w:snapToGrid w:val="0"/>
                    <w:jc w:val="center"/>
                    <w:rPr>
                      <w:szCs w:val="21"/>
                    </w:rPr>
                  </w:pPr>
                  <w:r>
                    <w:rPr>
                      <w:rFonts w:hint="eastAsia"/>
                      <w:szCs w:val="21"/>
                    </w:rPr>
                    <w:t>4</w:t>
                  </w:r>
                </w:p>
              </w:tc>
              <w:tc>
                <w:tcPr>
                  <w:tcW w:w="1786" w:type="dxa"/>
                  <w:tcBorders>
                    <w:top w:val="single" w:color="auto" w:sz="4" w:space="0"/>
                    <w:left w:val="single" w:color="auto" w:sz="4" w:space="0"/>
                    <w:bottom w:val="single" w:color="auto" w:sz="4" w:space="0"/>
                    <w:right w:val="single" w:color="auto" w:sz="4" w:space="0"/>
                  </w:tcBorders>
                  <w:vAlign w:val="center"/>
                </w:tcPr>
                <w:p w14:paraId="013747F0">
                  <w:pPr>
                    <w:snapToGrid w:val="0"/>
                    <w:jc w:val="center"/>
                    <w:rPr>
                      <w:color w:val="FF0000"/>
                      <w:szCs w:val="21"/>
                    </w:rPr>
                  </w:pPr>
                  <w:r>
                    <w:rPr>
                      <w:rFonts w:hint="eastAsia"/>
                      <w:color w:val="FF0000"/>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14:paraId="2622F68E">
                  <w:pPr>
                    <w:snapToGrid w:val="0"/>
                    <w:jc w:val="center"/>
                    <w:rPr>
                      <w:color w:val="FF0000"/>
                      <w:szCs w:val="21"/>
                    </w:rPr>
                  </w:pPr>
                  <w:r>
                    <w:rPr>
                      <w:rFonts w:hint="eastAsia"/>
                      <w:color w:val="FF0000"/>
                      <w:szCs w:val="21"/>
                    </w:rPr>
                    <w:t>/</w:t>
                  </w:r>
                </w:p>
              </w:tc>
              <w:tc>
                <w:tcPr>
                  <w:tcW w:w="670" w:type="dxa"/>
                  <w:tcBorders>
                    <w:top w:val="single" w:color="auto" w:sz="4" w:space="0"/>
                    <w:left w:val="single" w:color="auto" w:sz="4" w:space="0"/>
                    <w:bottom w:val="single" w:color="auto" w:sz="4" w:space="0"/>
                    <w:right w:val="single" w:color="auto" w:sz="4" w:space="0"/>
                  </w:tcBorders>
                  <w:vAlign w:val="center"/>
                </w:tcPr>
                <w:p w14:paraId="0C9F7284">
                  <w:pPr>
                    <w:snapToGrid w:val="0"/>
                    <w:jc w:val="center"/>
                    <w:rPr>
                      <w:szCs w:val="21"/>
                    </w:rPr>
                  </w:pPr>
                  <w:r>
                    <w:rPr>
                      <w:rFonts w:hint="eastAsia"/>
                      <w:szCs w:val="21"/>
                    </w:rPr>
                    <w:t>4</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14:paraId="4ECF41C8">
                  <w:pPr>
                    <w:snapToGrid w:val="0"/>
                    <w:jc w:val="center"/>
                    <w:rPr>
                      <w:szCs w:val="21"/>
                    </w:rPr>
                  </w:pPr>
                  <w:r>
                    <w:rPr>
                      <w:rFonts w:hint="eastAsia"/>
                      <w:szCs w:val="21"/>
                    </w:rPr>
                    <w:t>蒸发水分</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35CF8823">
                  <w:pPr>
                    <w:snapToGrid w:val="0"/>
                    <w:jc w:val="center"/>
                    <w:rPr>
                      <w:szCs w:val="21"/>
                    </w:rPr>
                  </w:pPr>
                  <w:r>
                    <w:rPr>
                      <w:rFonts w:hint="eastAsia"/>
                      <w:szCs w:val="21"/>
                    </w:rPr>
                    <w:t>0.025</w:t>
                  </w:r>
                </w:p>
              </w:tc>
              <w:tc>
                <w:tcPr>
                  <w:tcW w:w="1479" w:type="dxa"/>
                  <w:vMerge w:val="restart"/>
                  <w:tcBorders>
                    <w:left w:val="single" w:color="auto" w:sz="4" w:space="0"/>
                    <w:right w:val="single" w:color="auto" w:sz="4" w:space="0"/>
                  </w:tcBorders>
                  <w:vAlign w:val="center"/>
                </w:tcPr>
                <w:p w14:paraId="41CF6819">
                  <w:pPr>
                    <w:snapToGrid w:val="0"/>
                    <w:jc w:val="center"/>
                    <w:rPr>
                      <w:szCs w:val="21"/>
                    </w:rPr>
                  </w:pPr>
                  <w:r>
                    <w:rPr>
                      <w:rFonts w:hint="eastAsia"/>
                      <w:szCs w:val="21"/>
                    </w:rPr>
                    <w:t>排入大气环境</w:t>
                  </w:r>
                </w:p>
              </w:tc>
            </w:tr>
            <w:tr w14:paraId="48E1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47" w:type="dxa"/>
                  <w:tcBorders>
                    <w:left w:val="single" w:color="auto" w:sz="4" w:space="0"/>
                    <w:right w:val="single" w:color="auto" w:sz="4" w:space="0"/>
                  </w:tcBorders>
                  <w:vAlign w:val="center"/>
                </w:tcPr>
                <w:p w14:paraId="5F14103B">
                  <w:pPr>
                    <w:snapToGrid w:val="0"/>
                    <w:jc w:val="center"/>
                    <w:rPr>
                      <w:rFonts w:hint="eastAsia" w:eastAsia="宋体"/>
                      <w:szCs w:val="21"/>
                      <w:lang w:val="en-US" w:eastAsia="zh-CN"/>
                    </w:rPr>
                  </w:pPr>
                  <w:r>
                    <w:rPr>
                      <w:rFonts w:hint="eastAsia"/>
                      <w:szCs w:val="21"/>
                      <w:lang w:val="en-US" w:eastAsia="zh-CN"/>
                    </w:rPr>
                    <w:t>5</w:t>
                  </w:r>
                </w:p>
              </w:tc>
              <w:tc>
                <w:tcPr>
                  <w:tcW w:w="1786" w:type="dxa"/>
                  <w:tcBorders>
                    <w:top w:val="single" w:color="auto" w:sz="4" w:space="0"/>
                    <w:left w:val="single" w:color="auto" w:sz="4" w:space="0"/>
                    <w:bottom w:val="single" w:color="auto" w:sz="4" w:space="0"/>
                    <w:right w:val="single" w:color="auto" w:sz="4" w:space="0"/>
                  </w:tcBorders>
                  <w:vAlign w:val="center"/>
                </w:tcPr>
                <w:p w14:paraId="2D788D7A">
                  <w:pPr>
                    <w:snapToGrid w:val="0"/>
                    <w:jc w:val="center"/>
                    <w:rPr>
                      <w:rFonts w:hint="eastAsia"/>
                      <w:color w:val="FF0000"/>
                      <w:szCs w:val="21"/>
                    </w:rPr>
                  </w:pPr>
                  <w:r>
                    <w:rPr>
                      <w:rFonts w:hint="eastAsia"/>
                      <w:color w:val="FF0000"/>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14:paraId="24AF98DB">
                  <w:pPr>
                    <w:snapToGrid w:val="0"/>
                    <w:jc w:val="center"/>
                    <w:rPr>
                      <w:rFonts w:hint="eastAsia"/>
                      <w:color w:val="FF0000"/>
                      <w:szCs w:val="21"/>
                    </w:rPr>
                  </w:pPr>
                  <w:r>
                    <w:rPr>
                      <w:rFonts w:hint="eastAsia"/>
                      <w:color w:val="FF0000"/>
                      <w:szCs w:val="21"/>
                    </w:rPr>
                    <w:t>/</w:t>
                  </w:r>
                </w:p>
              </w:tc>
              <w:tc>
                <w:tcPr>
                  <w:tcW w:w="670" w:type="dxa"/>
                  <w:tcBorders>
                    <w:top w:val="single" w:color="auto" w:sz="4" w:space="0"/>
                    <w:left w:val="single" w:color="auto" w:sz="4" w:space="0"/>
                    <w:bottom w:val="single" w:color="auto" w:sz="4" w:space="0"/>
                    <w:right w:val="single" w:color="auto" w:sz="4" w:space="0"/>
                  </w:tcBorders>
                  <w:vAlign w:val="center"/>
                </w:tcPr>
                <w:p w14:paraId="1298FA32">
                  <w:pPr>
                    <w:snapToGrid w:val="0"/>
                    <w:jc w:val="center"/>
                    <w:rPr>
                      <w:rFonts w:hint="eastAsia" w:eastAsia="宋体"/>
                      <w:szCs w:val="21"/>
                      <w:lang w:val="en-US" w:eastAsia="zh-CN"/>
                    </w:rPr>
                  </w:pPr>
                  <w:r>
                    <w:rPr>
                      <w:rFonts w:hint="eastAsia"/>
                      <w:szCs w:val="21"/>
                      <w:lang w:val="en-US" w:eastAsia="zh-CN"/>
                    </w:rPr>
                    <w:t>5</w:t>
                  </w:r>
                </w:p>
              </w:tc>
              <w:tc>
                <w:tcPr>
                  <w:tcW w:w="1625" w:type="dxa"/>
                  <w:tcBorders>
                    <w:top w:val="single" w:color="auto" w:sz="4" w:space="0"/>
                    <w:left w:val="single" w:color="auto" w:sz="4" w:space="0"/>
                    <w:bottom w:val="single" w:color="auto" w:sz="4" w:space="0"/>
                    <w:right w:val="single" w:color="auto" w:sz="4" w:space="0"/>
                  </w:tcBorders>
                  <w:shd w:val="clear" w:color="auto" w:fill="auto"/>
                  <w:vAlign w:val="center"/>
                </w:tcPr>
                <w:p w14:paraId="3DCCB48F">
                  <w:pPr>
                    <w:snapToGrid w:val="0"/>
                    <w:jc w:val="center"/>
                    <w:rPr>
                      <w:rFonts w:hint="default" w:eastAsia="宋体"/>
                      <w:color w:val="FF0000"/>
                      <w:szCs w:val="21"/>
                      <w:lang w:val="en-US" w:eastAsia="zh-CN"/>
                    </w:rPr>
                  </w:pPr>
                  <w:r>
                    <w:rPr>
                      <w:rFonts w:hint="eastAsia"/>
                      <w:color w:val="FF0000"/>
                      <w:szCs w:val="21"/>
                      <w:lang w:val="en-US" w:eastAsia="zh-CN"/>
                    </w:rPr>
                    <w:t>粉尘</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5B1E635A">
                  <w:pPr>
                    <w:snapToGrid w:val="0"/>
                    <w:jc w:val="center"/>
                    <w:rPr>
                      <w:rFonts w:hint="default" w:eastAsia="宋体"/>
                      <w:color w:val="FF0000"/>
                      <w:szCs w:val="21"/>
                      <w:lang w:val="en-US" w:eastAsia="zh-CN"/>
                    </w:rPr>
                  </w:pPr>
                  <w:r>
                    <w:rPr>
                      <w:rFonts w:hint="eastAsia"/>
                      <w:color w:val="FF0000"/>
                      <w:szCs w:val="21"/>
                      <w:lang w:val="en-US" w:eastAsia="zh-CN"/>
                    </w:rPr>
                    <w:t>0.405</w:t>
                  </w:r>
                </w:p>
              </w:tc>
              <w:tc>
                <w:tcPr>
                  <w:tcW w:w="1479" w:type="dxa"/>
                  <w:vMerge w:val="continue"/>
                  <w:tcBorders>
                    <w:left w:val="single" w:color="auto" w:sz="4" w:space="0"/>
                    <w:right w:val="single" w:color="auto" w:sz="4" w:space="0"/>
                  </w:tcBorders>
                  <w:vAlign w:val="center"/>
                </w:tcPr>
                <w:p w14:paraId="409394CE">
                  <w:pPr>
                    <w:snapToGrid w:val="0"/>
                    <w:jc w:val="center"/>
                    <w:rPr>
                      <w:rFonts w:hint="eastAsia"/>
                      <w:szCs w:val="21"/>
                    </w:rPr>
                  </w:pPr>
                </w:p>
              </w:tc>
            </w:tr>
            <w:tr w14:paraId="6C71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3" w:type="dxa"/>
                  <w:gridSpan w:val="2"/>
                  <w:tcBorders>
                    <w:left w:val="single" w:color="auto" w:sz="4" w:space="0"/>
                    <w:right w:val="single" w:color="auto" w:sz="4" w:space="0"/>
                  </w:tcBorders>
                  <w:vAlign w:val="center"/>
                </w:tcPr>
                <w:p w14:paraId="493679D0">
                  <w:pPr>
                    <w:snapToGrid w:val="0"/>
                    <w:jc w:val="center"/>
                    <w:rPr>
                      <w:color w:val="FF0000"/>
                      <w:szCs w:val="21"/>
                    </w:rPr>
                  </w:pPr>
                  <w:r>
                    <w:rPr>
                      <w:color w:val="FF0000"/>
                      <w:szCs w:val="21"/>
                    </w:rPr>
                    <w:t>合计</w:t>
                  </w:r>
                </w:p>
              </w:tc>
              <w:tc>
                <w:tcPr>
                  <w:tcW w:w="1110" w:type="dxa"/>
                  <w:tcBorders>
                    <w:top w:val="single" w:color="auto" w:sz="4" w:space="0"/>
                    <w:left w:val="single" w:color="auto" w:sz="4" w:space="0"/>
                    <w:bottom w:val="single" w:color="auto" w:sz="4" w:space="0"/>
                    <w:right w:val="single" w:color="auto" w:sz="4" w:space="0"/>
                  </w:tcBorders>
                  <w:vAlign w:val="center"/>
                </w:tcPr>
                <w:p w14:paraId="2B9C39AB">
                  <w:pPr>
                    <w:snapToGrid w:val="0"/>
                    <w:jc w:val="center"/>
                    <w:rPr>
                      <w:rFonts w:hint="default" w:eastAsia="宋体"/>
                      <w:color w:val="FF0000"/>
                      <w:szCs w:val="21"/>
                      <w:lang w:val="en-US" w:eastAsia="zh-CN"/>
                    </w:rPr>
                  </w:pPr>
                  <w:r>
                    <w:rPr>
                      <w:rFonts w:hint="eastAsia"/>
                      <w:color w:val="FF0000"/>
                      <w:szCs w:val="21"/>
                    </w:rPr>
                    <w:t>150.</w:t>
                  </w:r>
                  <w:r>
                    <w:rPr>
                      <w:rFonts w:hint="eastAsia"/>
                      <w:color w:val="FF0000"/>
                      <w:szCs w:val="21"/>
                      <w:lang w:val="en-US" w:eastAsia="zh-CN"/>
                    </w:rPr>
                    <w:t>605</w:t>
                  </w:r>
                </w:p>
              </w:tc>
              <w:tc>
                <w:tcPr>
                  <w:tcW w:w="2295" w:type="dxa"/>
                  <w:gridSpan w:val="2"/>
                  <w:tcBorders>
                    <w:top w:val="single" w:color="auto" w:sz="4" w:space="0"/>
                    <w:left w:val="single" w:color="auto" w:sz="4" w:space="0"/>
                    <w:bottom w:val="single" w:color="auto" w:sz="4" w:space="0"/>
                    <w:right w:val="single" w:color="auto" w:sz="4" w:space="0"/>
                  </w:tcBorders>
                  <w:vAlign w:val="center"/>
                </w:tcPr>
                <w:p w14:paraId="0617CB78">
                  <w:pPr>
                    <w:snapToGrid w:val="0"/>
                    <w:jc w:val="center"/>
                    <w:rPr>
                      <w:color w:val="FF0000"/>
                      <w:szCs w:val="21"/>
                    </w:rPr>
                  </w:pPr>
                  <w:r>
                    <w:rPr>
                      <w:color w:val="FF0000"/>
                      <w:szCs w:val="21"/>
                    </w:rPr>
                    <w:t>合计</w:t>
                  </w:r>
                </w:p>
              </w:tc>
              <w:tc>
                <w:tcPr>
                  <w:tcW w:w="1020" w:type="dxa"/>
                  <w:tcBorders>
                    <w:top w:val="single" w:color="auto" w:sz="4" w:space="0"/>
                    <w:left w:val="single" w:color="auto" w:sz="4" w:space="0"/>
                    <w:bottom w:val="single" w:color="auto" w:sz="4" w:space="0"/>
                    <w:right w:val="single" w:color="auto" w:sz="4" w:space="0"/>
                  </w:tcBorders>
                  <w:vAlign w:val="center"/>
                </w:tcPr>
                <w:p w14:paraId="19BD5A9B">
                  <w:pPr>
                    <w:snapToGrid w:val="0"/>
                    <w:jc w:val="center"/>
                    <w:rPr>
                      <w:rFonts w:hint="default" w:eastAsia="宋体"/>
                      <w:color w:val="FF0000"/>
                      <w:szCs w:val="21"/>
                      <w:lang w:val="en-US" w:eastAsia="zh-CN"/>
                    </w:rPr>
                  </w:pPr>
                  <w:r>
                    <w:rPr>
                      <w:rFonts w:hint="eastAsia"/>
                      <w:color w:val="FF0000"/>
                      <w:szCs w:val="21"/>
                    </w:rPr>
                    <w:t>150.</w:t>
                  </w:r>
                  <w:r>
                    <w:rPr>
                      <w:rFonts w:hint="eastAsia"/>
                      <w:color w:val="FF0000"/>
                      <w:szCs w:val="21"/>
                      <w:lang w:val="en-US" w:eastAsia="zh-CN"/>
                    </w:rPr>
                    <w:t>605</w:t>
                  </w:r>
                </w:p>
              </w:tc>
              <w:tc>
                <w:tcPr>
                  <w:tcW w:w="1479" w:type="dxa"/>
                  <w:tcBorders>
                    <w:top w:val="single" w:color="auto" w:sz="4" w:space="0"/>
                    <w:left w:val="single" w:color="auto" w:sz="4" w:space="0"/>
                    <w:bottom w:val="single" w:color="auto" w:sz="4" w:space="0"/>
                    <w:right w:val="single" w:color="auto" w:sz="4" w:space="0"/>
                  </w:tcBorders>
                  <w:vAlign w:val="center"/>
                </w:tcPr>
                <w:p w14:paraId="05A77DBF">
                  <w:pPr>
                    <w:snapToGrid w:val="0"/>
                    <w:jc w:val="center"/>
                    <w:rPr>
                      <w:szCs w:val="21"/>
                    </w:rPr>
                  </w:pPr>
                  <w:r>
                    <w:rPr>
                      <w:szCs w:val="21"/>
                    </w:rPr>
                    <w:t>/</w:t>
                  </w:r>
                </w:p>
              </w:tc>
            </w:tr>
          </w:tbl>
          <w:p w14:paraId="5113AC13">
            <w:pPr>
              <w:widowControl/>
              <w:adjustRightInd w:val="0"/>
              <w:spacing w:line="360" w:lineRule="auto"/>
              <w:jc w:val="center"/>
              <w:rPr>
                <w:bCs/>
                <w:snapToGrid w:val="0"/>
                <w:kern w:val="0"/>
                <w:sz w:val="24"/>
                <w:highlight w:val="yellow"/>
              </w:rPr>
            </w:pPr>
            <w:r>
              <w:drawing>
                <wp:inline distT="0" distB="0" distL="114300" distR="114300">
                  <wp:extent cx="5342255" cy="2480945"/>
                  <wp:effectExtent l="0" t="0" r="1079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342255" cy="2480945"/>
                          </a:xfrm>
                          <a:prstGeom prst="rect">
                            <a:avLst/>
                          </a:prstGeom>
                          <a:noFill/>
                          <a:ln>
                            <a:noFill/>
                          </a:ln>
                        </pic:spPr>
                      </pic:pic>
                    </a:graphicData>
                  </a:graphic>
                </wp:inline>
              </w:drawing>
            </w:r>
          </w:p>
          <w:p w14:paraId="5BD798ED">
            <w:pPr>
              <w:widowControl/>
              <w:adjustRightInd w:val="0"/>
              <w:spacing w:line="360" w:lineRule="auto"/>
              <w:jc w:val="center"/>
              <w:rPr>
                <w:bCs/>
                <w:snapToGrid w:val="0"/>
                <w:kern w:val="0"/>
                <w:sz w:val="24"/>
              </w:rPr>
            </w:pPr>
            <w:r>
              <w:rPr>
                <w:rFonts w:hint="eastAsia"/>
                <w:bCs/>
                <w:snapToGrid w:val="0"/>
                <w:kern w:val="0"/>
                <w:sz w:val="24"/>
              </w:rPr>
              <w:t>图2-4 麸炒苍术、酒川芎类药材物料平衡图  单位：t/a</w:t>
            </w:r>
          </w:p>
          <w:p w14:paraId="03BD8C6A">
            <w:pPr>
              <w:widowControl/>
              <w:adjustRightInd w:val="0"/>
              <w:spacing w:line="360" w:lineRule="auto"/>
              <w:ind w:firstLine="480" w:firstLineChars="200"/>
              <w:rPr>
                <w:bCs/>
                <w:snapToGrid w:val="0"/>
                <w:kern w:val="0"/>
                <w:sz w:val="24"/>
              </w:rPr>
            </w:pPr>
            <w:r>
              <w:rPr>
                <w:rFonts w:hint="eastAsia"/>
                <w:bCs/>
                <w:snapToGrid w:val="0"/>
                <w:kern w:val="0"/>
                <w:sz w:val="24"/>
              </w:rPr>
              <w:t>（4）薏苡仁、黄芪类药材物料平衡</w:t>
            </w:r>
          </w:p>
          <w:p w14:paraId="2FA9B79B">
            <w:pPr>
              <w:widowControl/>
              <w:adjustRightInd w:val="0"/>
              <w:spacing w:line="360" w:lineRule="auto"/>
              <w:jc w:val="center"/>
              <w:rPr>
                <w:bCs/>
                <w:snapToGrid w:val="0"/>
                <w:kern w:val="0"/>
                <w:sz w:val="24"/>
              </w:rPr>
            </w:pPr>
            <w:r>
              <w:rPr>
                <w:rFonts w:hint="eastAsia"/>
                <w:bCs/>
                <w:snapToGrid w:val="0"/>
                <w:kern w:val="0"/>
                <w:sz w:val="24"/>
              </w:rPr>
              <w:t>表2-9 薏苡仁、黄芪类药材原辅料平衡一览表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00"/>
              <w:gridCol w:w="930"/>
              <w:gridCol w:w="637"/>
              <w:gridCol w:w="1967"/>
              <w:gridCol w:w="900"/>
              <w:gridCol w:w="1290"/>
            </w:tblGrid>
            <w:tr w14:paraId="55B9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72B53B2E">
                  <w:pPr>
                    <w:snapToGrid w:val="0"/>
                    <w:jc w:val="center"/>
                    <w:rPr>
                      <w:szCs w:val="21"/>
                    </w:rPr>
                  </w:pPr>
                  <w:r>
                    <w:rPr>
                      <w:szCs w:val="21"/>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1C076633">
                  <w:pPr>
                    <w:snapToGrid w:val="0"/>
                    <w:jc w:val="center"/>
                    <w:rPr>
                      <w:szCs w:val="21"/>
                    </w:rPr>
                  </w:pPr>
                  <w:r>
                    <w:rPr>
                      <w:szCs w:val="21"/>
                    </w:rPr>
                    <w:t>年产出情况（t/a）</w:t>
                  </w:r>
                </w:p>
              </w:tc>
            </w:tr>
            <w:tr w14:paraId="0B76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390E7F12">
                  <w:pPr>
                    <w:snapToGrid w:val="0"/>
                    <w:jc w:val="center"/>
                    <w:rPr>
                      <w:szCs w:val="21"/>
                    </w:rPr>
                  </w:pPr>
                  <w:r>
                    <w:rPr>
                      <w:szCs w:val="21"/>
                    </w:rPr>
                    <w:t>序号</w:t>
                  </w:r>
                </w:p>
              </w:tc>
              <w:tc>
                <w:tcPr>
                  <w:tcW w:w="1900" w:type="dxa"/>
                  <w:tcBorders>
                    <w:top w:val="single" w:color="auto" w:sz="4" w:space="0"/>
                    <w:left w:val="single" w:color="auto" w:sz="4" w:space="0"/>
                    <w:bottom w:val="single" w:color="auto" w:sz="4" w:space="0"/>
                    <w:right w:val="single" w:color="auto" w:sz="4" w:space="0"/>
                  </w:tcBorders>
                  <w:vAlign w:val="center"/>
                </w:tcPr>
                <w:p w14:paraId="3398A56B">
                  <w:pPr>
                    <w:snapToGrid w:val="0"/>
                    <w:jc w:val="center"/>
                    <w:rPr>
                      <w:szCs w:val="21"/>
                    </w:rPr>
                  </w:pPr>
                  <w:r>
                    <w:rPr>
                      <w:szCs w:val="21"/>
                    </w:rPr>
                    <w:t>名称</w:t>
                  </w:r>
                </w:p>
              </w:tc>
              <w:tc>
                <w:tcPr>
                  <w:tcW w:w="930" w:type="dxa"/>
                  <w:tcBorders>
                    <w:top w:val="single" w:color="auto" w:sz="4" w:space="0"/>
                    <w:left w:val="single" w:color="auto" w:sz="4" w:space="0"/>
                    <w:bottom w:val="single" w:color="auto" w:sz="4" w:space="0"/>
                    <w:right w:val="single" w:color="auto" w:sz="4" w:space="0"/>
                  </w:tcBorders>
                  <w:vAlign w:val="center"/>
                </w:tcPr>
                <w:p w14:paraId="34DC3705">
                  <w:pPr>
                    <w:snapToGrid w:val="0"/>
                    <w:jc w:val="center"/>
                    <w:rPr>
                      <w:szCs w:val="21"/>
                    </w:rPr>
                  </w:pPr>
                  <w:r>
                    <w:rPr>
                      <w:szCs w:val="21"/>
                    </w:rPr>
                    <w:t>投入量</w:t>
                  </w:r>
                </w:p>
              </w:tc>
              <w:tc>
                <w:tcPr>
                  <w:tcW w:w="637" w:type="dxa"/>
                  <w:tcBorders>
                    <w:top w:val="single" w:color="auto" w:sz="4" w:space="0"/>
                    <w:left w:val="single" w:color="auto" w:sz="4" w:space="0"/>
                    <w:bottom w:val="single" w:color="auto" w:sz="4" w:space="0"/>
                    <w:right w:val="single" w:color="auto" w:sz="4" w:space="0"/>
                  </w:tcBorders>
                  <w:vAlign w:val="center"/>
                </w:tcPr>
                <w:p w14:paraId="54173BF2">
                  <w:pPr>
                    <w:snapToGrid w:val="0"/>
                    <w:jc w:val="center"/>
                    <w:rPr>
                      <w:szCs w:val="21"/>
                    </w:rPr>
                  </w:pPr>
                  <w:r>
                    <w:rPr>
                      <w:szCs w:val="21"/>
                    </w:rPr>
                    <w:t>序号</w:t>
                  </w:r>
                </w:p>
              </w:tc>
              <w:tc>
                <w:tcPr>
                  <w:tcW w:w="1967" w:type="dxa"/>
                  <w:tcBorders>
                    <w:top w:val="single" w:color="auto" w:sz="4" w:space="0"/>
                    <w:left w:val="single" w:color="auto" w:sz="4" w:space="0"/>
                    <w:bottom w:val="single" w:color="auto" w:sz="4" w:space="0"/>
                    <w:right w:val="single" w:color="auto" w:sz="4" w:space="0"/>
                  </w:tcBorders>
                  <w:vAlign w:val="center"/>
                </w:tcPr>
                <w:p w14:paraId="04746FBC">
                  <w:pPr>
                    <w:snapToGrid w:val="0"/>
                    <w:jc w:val="center"/>
                    <w:rPr>
                      <w:szCs w:val="21"/>
                    </w:rPr>
                  </w:pPr>
                  <w:r>
                    <w:rPr>
                      <w:szCs w:val="21"/>
                    </w:rPr>
                    <w:t>名称</w:t>
                  </w:r>
                </w:p>
              </w:tc>
              <w:tc>
                <w:tcPr>
                  <w:tcW w:w="900" w:type="dxa"/>
                  <w:tcBorders>
                    <w:top w:val="single" w:color="auto" w:sz="4" w:space="0"/>
                    <w:left w:val="single" w:color="auto" w:sz="4" w:space="0"/>
                    <w:bottom w:val="single" w:color="auto" w:sz="4" w:space="0"/>
                    <w:right w:val="single" w:color="auto" w:sz="4" w:space="0"/>
                  </w:tcBorders>
                  <w:vAlign w:val="center"/>
                </w:tcPr>
                <w:p w14:paraId="6B1EA532">
                  <w:pPr>
                    <w:snapToGrid w:val="0"/>
                    <w:jc w:val="center"/>
                    <w:rPr>
                      <w:szCs w:val="21"/>
                    </w:rPr>
                  </w:pPr>
                  <w:r>
                    <w:rPr>
                      <w:szCs w:val="21"/>
                    </w:rPr>
                    <w:t>产出量</w:t>
                  </w:r>
                </w:p>
              </w:tc>
              <w:tc>
                <w:tcPr>
                  <w:tcW w:w="1290" w:type="dxa"/>
                  <w:tcBorders>
                    <w:top w:val="single" w:color="auto" w:sz="4" w:space="0"/>
                    <w:left w:val="single" w:color="auto" w:sz="4" w:space="0"/>
                    <w:bottom w:val="single" w:color="auto" w:sz="4" w:space="0"/>
                    <w:right w:val="single" w:color="auto" w:sz="4" w:space="0"/>
                  </w:tcBorders>
                  <w:vAlign w:val="center"/>
                </w:tcPr>
                <w:p w14:paraId="22E49C15">
                  <w:pPr>
                    <w:snapToGrid w:val="0"/>
                    <w:jc w:val="center"/>
                    <w:rPr>
                      <w:szCs w:val="21"/>
                    </w:rPr>
                  </w:pPr>
                  <w:r>
                    <w:rPr>
                      <w:szCs w:val="21"/>
                    </w:rPr>
                    <w:t>最终去向</w:t>
                  </w:r>
                </w:p>
              </w:tc>
            </w:tr>
            <w:tr w14:paraId="5DCE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3" w:type="dxa"/>
                  <w:tcBorders>
                    <w:left w:val="single" w:color="auto" w:sz="4" w:space="0"/>
                    <w:right w:val="single" w:color="auto" w:sz="4" w:space="0"/>
                  </w:tcBorders>
                  <w:vAlign w:val="center"/>
                </w:tcPr>
                <w:p w14:paraId="3730B5C9">
                  <w:pPr>
                    <w:snapToGrid w:val="0"/>
                    <w:jc w:val="center"/>
                    <w:rPr>
                      <w:szCs w:val="21"/>
                    </w:rPr>
                  </w:pPr>
                  <w:r>
                    <w:rPr>
                      <w:szCs w:val="21"/>
                    </w:rPr>
                    <w:t>1</w:t>
                  </w:r>
                </w:p>
              </w:tc>
              <w:tc>
                <w:tcPr>
                  <w:tcW w:w="1900" w:type="dxa"/>
                  <w:tcBorders>
                    <w:top w:val="single" w:color="auto" w:sz="4" w:space="0"/>
                    <w:left w:val="single" w:color="auto" w:sz="4" w:space="0"/>
                    <w:bottom w:val="single" w:color="auto" w:sz="4" w:space="0"/>
                    <w:right w:val="single" w:color="auto" w:sz="4" w:space="0"/>
                  </w:tcBorders>
                  <w:vAlign w:val="center"/>
                </w:tcPr>
                <w:p w14:paraId="619A0AE2">
                  <w:pPr>
                    <w:snapToGrid w:val="0"/>
                    <w:jc w:val="center"/>
                    <w:rPr>
                      <w:szCs w:val="21"/>
                    </w:rPr>
                  </w:pPr>
                  <w:r>
                    <w:rPr>
                      <w:rFonts w:hint="eastAsia"/>
                      <w:szCs w:val="21"/>
                    </w:rPr>
                    <w:t>中药材原料（薏苡仁、黄芪类药材）</w:t>
                  </w:r>
                </w:p>
              </w:tc>
              <w:tc>
                <w:tcPr>
                  <w:tcW w:w="930" w:type="dxa"/>
                  <w:tcBorders>
                    <w:top w:val="single" w:color="auto" w:sz="4" w:space="0"/>
                    <w:left w:val="single" w:color="auto" w:sz="4" w:space="0"/>
                    <w:bottom w:val="single" w:color="auto" w:sz="4" w:space="0"/>
                    <w:right w:val="single" w:color="auto" w:sz="4" w:space="0"/>
                  </w:tcBorders>
                  <w:vAlign w:val="center"/>
                </w:tcPr>
                <w:p w14:paraId="6A83C217">
                  <w:pPr>
                    <w:snapToGrid w:val="0"/>
                    <w:jc w:val="center"/>
                    <w:rPr>
                      <w:rFonts w:hint="eastAsia" w:eastAsia="宋体"/>
                      <w:szCs w:val="21"/>
                      <w:lang w:eastAsia="zh-CN"/>
                    </w:rPr>
                  </w:pPr>
                  <w:r>
                    <w:rPr>
                      <w:rFonts w:hint="eastAsia"/>
                      <w:szCs w:val="21"/>
                      <w:lang w:val="en-US" w:eastAsia="zh-CN"/>
                    </w:rPr>
                    <w:t>9</w:t>
                  </w:r>
                  <w:r>
                    <w:rPr>
                      <w:rFonts w:hint="eastAsia"/>
                      <w:szCs w:val="21"/>
                    </w:rPr>
                    <w:t>0.01</w:t>
                  </w:r>
                  <w:r>
                    <w:rPr>
                      <w:rFonts w:hint="eastAsia"/>
                      <w:szCs w:val="21"/>
                      <w:lang w:val="en-US" w:eastAsia="zh-CN"/>
                    </w:rPr>
                    <w:t>6</w:t>
                  </w:r>
                </w:p>
              </w:tc>
              <w:tc>
                <w:tcPr>
                  <w:tcW w:w="637" w:type="dxa"/>
                  <w:tcBorders>
                    <w:top w:val="single" w:color="auto" w:sz="4" w:space="0"/>
                    <w:left w:val="single" w:color="auto" w:sz="4" w:space="0"/>
                    <w:bottom w:val="single" w:color="auto" w:sz="4" w:space="0"/>
                    <w:right w:val="single" w:color="auto" w:sz="4" w:space="0"/>
                  </w:tcBorders>
                  <w:vAlign w:val="center"/>
                </w:tcPr>
                <w:p w14:paraId="29C869C5">
                  <w:pPr>
                    <w:snapToGrid w:val="0"/>
                    <w:jc w:val="center"/>
                    <w:rPr>
                      <w:szCs w:val="21"/>
                    </w:rPr>
                  </w:pPr>
                  <w:r>
                    <w:rPr>
                      <w:szCs w:val="21"/>
                    </w:rPr>
                    <w:t>1</w:t>
                  </w:r>
                </w:p>
              </w:tc>
              <w:tc>
                <w:tcPr>
                  <w:tcW w:w="1967" w:type="dxa"/>
                  <w:tcBorders>
                    <w:top w:val="single" w:color="auto" w:sz="4" w:space="0"/>
                    <w:left w:val="single" w:color="auto" w:sz="4" w:space="0"/>
                    <w:bottom w:val="single" w:color="auto" w:sz="4" w:space="0"/>
                    <w:right w:val="single" w:color="auto" w:sz="4" w:space="0"/>
                  </w:tcBorders>
                  <w:vAlign w:val="center"/>
                </w:tcPr>
                <w:p w14:paraId="63B3FAFA">
                  <w:pPr>
                    <w:snapToGrid w:val="0"/>
                    <w:jc w:val="center"/>
                    <w:rPr>
                      <w:szCs w:val="21"/>
                    </w:rPr>
                  </w:pPr>
                  <w:r>
                    <w:rPr>
                      <w:rFonts w:hint="eastAsia"/>
                      <w:szCs w:val="21"/>
                    </w:rPr>
                    <w:t>中药材产品（薏苡仁、黄芪类药材）</w:t>
                  </w:r>
                </w:p>
              </w:tc>
              <w:tc>
                <w:tcPr>
                  <w:tcW w:w="900" w:type="dxa"/>
                  <w:tcBorders>
                    <w:top w:val="single" w:color="auto" w:sz="4" w:space="0"/>
                    <w:left w:val="single" w:color="auto" w:sz="4" w:space="0"/>
                    <w:bottom w:val="single" w:color="auto" w:sz="4" w:space="0"/>
                    <w:right w:val="single" w:color="auto" w:sz="4" w:space="0"/>
                  </w:tcBorders>
                  <w:vAlign w:val="center"/>
                </w:tcPr>
                <w:p w14:paraId="79C28DF5">
                  <w:pPr>
                    <w:snapToGrid w:val="0"/>
                    <w:jc w:val="center"/>
                    <w:rPr>
                      <w:szCs w:val="21"/>
                    </w:rPr>
                  </w:pPr>
                  <w:r>
                    <w:rPr>
                      <w:rFonts w:hint="eastAsia"/>
                      <w:szCs w:val="21"/>
                      <w:lang w:val="en-US" w:eastAsia="zh-CN"/>
                    </w:rPr>
                    <w:t>9</w:t>
                  </w:r>
                  <w:r>
                    <w:rPr>
                      <w:rFonts w:hint="eastAsia"/>
                      <w:szCs w:val="21"/>
                    </w:rPr>
                    <w:t>0</w:t>
                  </w:r>
                </w:p>
              </w:tc>
              <w:tc>
                <w:tcPr>
                  <w:tcW w:w="1290" w:type="dxa"/>
                  <w:tcBorders>
                    <w:top w:val="single" w:color="auto" w:sz="4" w:space="0"/>
                    <w:left w:val="single" w:color="auto" w:sz="4" w:space="0"/>
                    <w:bottom w:val="single" w:color="auto" w:sz="4" w:space="0"/>
                    <w:right w:val="single" w:color="auto" w:sz="4" w:space="0"/>
                  </w:tcBorders>
                  <w:vAlign w:val="center"/>
                </w:tcPr>
                <w:p w14:paraId="4E5B3665">
                  <w:pPr>
                    <w:snapToGrid w:val="0"/>
                    <w:jc w:val="center"/>
                    <w:rPr>
                      <w:szCs w:val="21"/>
                    </w:rPr>
                  </w:pPr>
                  <w:r>
                    <w:rPr>
                      <w:szCs w:val="21"/>
                    </w:rPr>
                    <w:t>产品</w:t>
                  </w:r>
                </w:p>
              </w:tc>
            </w:tr>
            <w:tr w14:paraId="7540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02DDC630">
                  <w:pPr>
                    <w:snapToGrid w:val="0"/>
                    <w:jc w:val="center"/>
                    <w:rPr>
                      <w:szCs w:val="21"/>
                    </w:rPr>
                  </w:pPr>
                  <w:r>
                    <w:rPr>
                      <w:szCs w:val="21"/>
                    </w:rPr>
                    <w:t>2</w:t>
                  </w:r>
                </w:p>
              </w:tc>
              <w:tc>
                <w:tcPr>
                  <w:tcW w:w="1900" w:type="dxa"/>
                  <w:tcBorders>
                    <w:top w:val="single" w:color="auto" w:sz="4" w:space="0"/>
                    <w:left w:val="single" w:color="auto" w:sz="4" w:space="0"/>
                    <w:bottom w:val="single" w:color="auto" w:sz="4" w:space="0"/>
                    <w:right w:val="single" w:color="auto" w:sz="4" w:space="0"/>
                  </w:tcBorders>
                  <w:vAlign w:val="center"/>
                </w:tcPr>
                <w:p w14:paraId="0E977911">
                  <w:pPr>
                    <w:snapToGrid w:val="0"/>
                    <w:jc w:val="center"/>
                    <w:rPr>
                      <w:szCs w:val="21"/>
                    </w:rPr>
                  </w:pPr>
                  <w:r>
                    <w:rPr>
                      <w:rFonts w:hint="eastAsia"/>
                      <w:szCs w:val="21"/>
                    </w:rPr>
                    <w:t>/</w:t>
                  </w:r>
                </w:p>
              </w:tc>
              <w:tc>
                <w:tcPr>
                  <w:tcW w:w="930" w:type="dxa"/>
                  <w:tcBorders>
                    <w:top w:val="single" w:color="auto" w:sz="4" w:space="0"/>
                    <w:left w:val="single" w:color="auto" w:sz="4" w:space="0"/>
                    <w:bottom w:val="single" w:color="auto" w:sz="4" w:space="0"/>
                    <w:right w:val="single" w:color="auto" w:sz="4" w:space="0"/>
                  </w:tcBorders>
                  <w:vAlign w:val="center"/>
                </w:tcPr>
                <w:p w14:paraId="4294C4EB">
                  <w:pPr>
                    <w:snapToGrid w:val="0"/>
                    <w:jc w:val="center"/>
                    <w:rPr>
                      <w:szCs w:val="21"/>
                    </w:rPr>
                  </w:pPr>
                  <w:r>
                    <w:rPr>
                      <w:rFonts w:hint="eastAsia"/>
                      <w:szCs w:val="21"/>
                    </w:rPr>
                    <w:t>/</w:t>
                  </w:r>
                </w:p>
              </w:tc>
              <w:tc>
                <w:tcPr>
                  <w:tcW w:w="637" w:type="dxa"/>
                  <w:tcBorders>
                    <w:top w:val="single" w:color="auto" w:sz="4" w:space="0"/>
                    <w:left w:val="single" w:color="auto" w:sz="4" w:space="0"/>
                    <w:bottom w:val="single" w:color="auto" w:sz="4" w:space="0"/>
                    <w:right w:val="single" w:color="auto" w:sz="4" w:space="0"/>
                  </w:tcBorders>
                  <w:vAlign w:val="center"/>
                </w:tcPr>
                <w:p w14:paraId="5E87A1A2">
                  <w:pPr>
                    <w:snapToGrid w:val="0"/>
                    <w:jc w:val="center"/>
                    <w:rPr>
                      <w:szCs w:val="21"/>
                    </w:rPr>
                  </w:pPr>
                  <w:r>
                    <w:rPr>
                      <w:szCs w:val="21"/>
                    </w:rPr>
                    <w:t>2</w:t>
                  </w:r>
                </w:p>
              </w:tc>
              <w:tc>
                <w:tcPr>
                  <w:tcW w:w="1967" w:type="dxa"/>
                  <w:tcBorders>
                    <w:top w:val="single" w:color="auto" w:sz="4" w:space="0"/>
                    <w:left w:val="single" w:color="auto" w:sz="4" w:space="0"/>
                    <w:bottom w:val="single" w:color="auto" w:sz="4" w:space="0"/>
                    <w:right w:val="single" w:color="auto" w:sz="4" w:space="0"/>
                  </w:tcBorders>
                  <w:shd w:val="clear" w:color="auto" w:fill="auto"/>
                  <w:vAlign w:val="center"/>
                </w:tcPr>
                <w:p w14:paraId="6BBB48DB">
                  <w:pPr>
                    <w:snapToGrid w:val="0"/>
                    <w:jc w:val="center"/>
                    <w:rPr>
                      <w:szCs w:val="21"/>
                    </w:rPr>
                  </w:pPr>
                  <w:r>
                    <w:rPr>
                      <w:rFonts w:hint="eastAsia"/>
                      <w:szCs w:val="21"/>
                    </w:rPr>
                    <w:t>不合格品S5</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2E47854">
                  <w:pPr>
                    <w:snapToGrid w:val="0"/>
                    <w:jc w:val="center"/>
                    <w:rPr>
                      <w:szCs w:val="21"/>
                    </w:rPr>
                  </w:pPr>
                  <w:r>
                    <w:rPr>
                      <w:rFonts w:hint="eastAsia"/>
                      <w:szCs w:val="21"/>
                    </w:rPr>
                    <w:t>0.015</w:t>
                  </w:r>
                </w:p>
              </w:tc>
              <w:tc>
                <w:tcPr>
                  <w:tcW w:w="1290" w:type="dxa"/>
                  <w:tcBorders>
                    <w:top w:val="single" w:color="auto" w:sz="4" w:space="0"/>
                    <w:left w:val="single" w:color="auto" w:sz="4" w:space="0"/>
                    <w:right w:val="single" w:color="auto" w:sz="4" w:space="0"/>
                  </w:tcBorders>
                  <w:vAlign w:val="center"/>
                </w:tcPr>
                <w:p w14:paraId="41F1E393">
                  <w:pPr>
                    <w:snapToGrid w:val="0"/>
                    <w:jc w:val="center"/>
                    <w:rPr>
                      <w:rFonts w:hint="eastAsia" w:eastAsia="宋体"/>
                      <w:szCs w:val="21"/>
                      <w:lang w:eastAsia="zh-CN"/>
                    </w:rPr>
                  </w:pPr>
                  <w:r>
                    <w:rPr>
                      <w:rFonts w:hint="eastAsia"/>
                      <w:szCs w:val="21"/>
                      <w:lang w:val="en-US" w:eastAsia="zh-CN"/>
                    </w:rPr>
                    <w:t>固废</w:t>
                  </w:r>
                </w:p>
              </w:tc>
            </w:tr>
            <w:tr w14:paraId="35B4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24CBB6C4">
                  <w:pPr>
                    <w:snapToGrid w:val="0"/>
                    <w:jc w:val="center"/>
                    <w:rPr>
                      <w:rFonts w:hint="eastAsia" w:eastAsia="宋体"/>
                      <w:szCs w:val="21"/>
                      <w:lang w:val="en-US" w:eastAsia="zh-CN"/>
                    </w:rPr>
                  </w:pPr>
                  <w:r>
                    <w:rPr>
                      <w:rFonts w:hint="eastAsia"/>
                      <w:szCs w:val="21"/>
                      <w:lang w:val="en-US" w:eastAsia="zh-CN"/>
                    </w:rPr>
                    <w:t>3</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14:paraId="303A985F">
                  <w:pPr>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1BB2D273">
                  <w:pPr>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637" w:type="dxa"/>
                  <w:tcBorders>
                    <w:top w:val="single" w:color="auto" w:sz="4" w:space="0"/>
                    <w:left w:val="single" w:color="auto" w:sz="4" w:space="0"/>
                    <w:bottom w:val="single" w:color="auto" w:sz="4" w:space="0"/>
                    <w:right w:val="single" w:color="auto" w:sz="4" w:space="0"/>
                  </w:tcBorders>
                  <w:vAlign w:val="center"/>
                </w:tcPr>
                <w:p w14:paraId="0CF3042B">
                  <w:pPr>
                    <w:snapToGrid w:val="0"/>
                    <w:jc w:val="center"/>
                    <w:rPr>
                      <w:rFonts w:hint="eastAsia" w:eastAsia="宋体"/>
                      <w:szCs w:val="21"/>
                      <w:lang w:val="en-US" w:eastAsia="zh-CN"/>
                    </w:rPr>
                  </w:pPr>
                  <w:r>
                    <w:rPr>
                      <w:rFonts w:hint="eastAsia"/>
                      <w:szCs w:val="21"/>
                      <w:lang w:val="en-US" w:eastAsia="zh-CN"/>
                    </w:rPr>
                    <w:t>3</w:t>
                  </w:r>
                </w:p>
              </w:tc>
              <w:tc>
                <w:tcPr>
                  <w:tcW w:w="1967" w:type="dxa"/>
                  <w:tcBorders>
                    <w:top w:val="single" w:color="auto" w:sz="4" w:space="0"/>
                    <w:left w:val="single" w:color="auto" w:sz="4" w:space="0"/>
                    <w:bottom w:val="single" w:color="auto" w:sz="4" w:space="0"/>
                    <w:right w:val="single" w:color="auto" w:sz="4" w:space="0"/>
                  </w:tcBorders>
                  <w:shd w:val="clear" w:color="auto" w:fill="auto"/>
                  <w:vAlign w:val="center"/>
                </w:tcPr>
                <w:p w14:paraId="0497B7DD">
                  <w:pPr>
                    <w:snapToGrid w:val="0"/>
                    <w:jc w:val="center"/>
                    <w:rPr>
                      <w:rFonts w:hint="eastAsia" w:eastAsia="宋体"/>
                      <w:szCs w:val="21"/>
                      <w:lang w:val="en-US" w:eastAsia="zh-CN"/>
                    </w:rPr>
                  </w:pPr>
                  <w:r>
                    <w:rPr>
                      <w:rFonts w:hint="eastAsia"/>
                      <w:szCs w:val="21"/>
                      <w:lang w:val="en-US" w:eastAsia="zh-CN"/>
                    </w:rPr>
                    <w:t>粉尘</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5780EDD">
                  <w:pPr>
                    <w:snapToGrid w:val="0"/>
                    <w:jc w:val="center"/>
                    <w:rPr>
                      <w:rFonts w:hint="default" w:eastAsia="宋体"/>
                      <w:szCs w:val="21"/>
                      <w:lang w:val="en-US" w:eastAsia="zh-CN"/>
                    </w:rPr>
                  </w:pPr>
                  <w:r>
                    <w:rPr>
                      <w:rFonts w:hint="eastAsia"/>
                      <w:szCs w:val="21"/>
                      <w:lang w:val="en-US" w:eastAsia="zh-CN"/>
                    </w:rPr>
                    <w:t>0.001</w:t>
                  </w:r>
                </w:p>
              </w:tc>
              <w:tc>
                <w:tcPr>
                  <w:tcW w:w="1290" w:type="dxa"/>
                  <w:tcBorders>
                    <w:top w:val="single" w:color="auto" w:sz="4" w:space="0"/>
                    <w:left w:val="single" w:color="auto" w:sz="4" w:space="0"/>
                    <w:right w:val="single" w:color="auto" w:sz="4" w:space="0"/>
                  </w:tcBorders>
                  <w:vAlign w:val="center"/>
                </w:tcPr>
                <w:p w14:paraId="7985C5C7">
                  <w:pPr>
                    <w:snapToGrid w:val="0"/>
                    <w:jc w:val="center"/>
                    <w:rPr>
                      <w:rFonts w:hint="default"/>
                      <w:szCs w:val="21"/>
                      <w:lang w:val="en-US" w:eastAsia="zh-CN"/>
                    </w:rPr>
                  </w:pPr>
                  <w:r>
                    <w:rPr>
                      <w:rFonts w:hint="eastAsia"/>
                      <w:szCs w:val="21"/>
                      <w:lang w:val="en-US" w:eastAsia="zh-CN"/>
                    </w:rPr>
                    <w:t>排入大气环境</w:t>
                  </w:r>
                </w:p>
              </w:tc>
            </w:tr>
            <w:tr w14:paraId="121D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3" w:type="dxa"/>
                  <w:gridSpan w:val="2"/>
                  <w:tcBorders>
                    <w:left w:val="single" w:color="auto" w:sz="4" w:space="0"/>
                    <w:right w:val="single" w:color="auto" w:sz="4" w:space="0"/>
                  </w:tcBorders>
                  <w:vAlign w:val="center"/>
                </w:tcPr>
                <w:p w14:paraId="739ACBC3">
                  <w:pPr>
                    <w:snapToGrid w:val="0"/>
                    <w:jc w:val="center"/>
                    <w:rPr>
                      <w:szCs w:val="21"/>
                    </w:rPr>
                  </w:pPr>
                  <w:r>
                    <w:rPr>
                      <w:szCs w:val="21"/>
                    </w:rPr>
                    <w:t>合计</w:t>
                  </w:r>
                </w:p>
              </w:tc>
              <w:tc>
                <w:tcPr>
                  <w:tcW w:w="930" w:type="dxa"/>
                  <w:tcBorders>
                    <w:top w:val="single" w:color="auto" w:sz="4" w:space="0"/>
                    <w:left w:val="single" w:color="auto" w:sz="4" w:space="0"/>
                    <w:bottom w:val="single" w:color="auto" w:sz="4" w:space="0"/>
                    <w:right w:val="single" w:color="auto" w:sz="4" w:space="0"/>
                  </w:tcBorders>
                  <w:vAlign w:val="center"/>
                </w:tcPr>
                <w:p w14:paraId="769B38BD">
                  <w:pPr>
                    <w:snapToGrid w:val="0"/>
                    <w:jc w:val="center"/>
                    <w:rPr>
                      <w:szCs w:val="21"/>
                    </w:rPr>
                  </w:pPr>
                  <w:r>
                    <w:rPr>
                      <w:rFonts w:hint="eastAsia"/>
                      <w:szCs w:val="21"/>
                    </w:rPr>
                    <w:t>150.015</w:t>
                  </w:r>
                </w:p>
              </w:tc>
              <w:tc>
                <w:tcPr>
                  <w:tcW w:w="2604" w:type="dxa"/>
                  <w:gridSpan w:val="2"/>
                  <w:tcBorders>
                    <w:top w:val="single" w:color="auto" w:sz="4" w:space="0"/>
                    <w:left w:val="single" w:color="auto" w:sz="4" w:space="0"/>
                    <w:bottom w:val="single" w:color="auto" w:sz="4" w:space="0"/>
                    <w:right w:val="single" w:color="auto" w:sz="4" w:space="0"/>
                  </w:tcBorders>
                  <w:vAlign w:val="center"/>
                </w:tcPr>
                <w:p w14:paraId="03234CF6">
                  <w:pPr>
                    <w:snapToGrid w:val="0"/>
                    <w:jc w:val="center"/>
                    <w:rPr>
                      <w:szCs w:val="21"/>
                    </w:rPr>
                  </w:pPr>
                  <w:r>
                    <w:rPr>
                      <w:szCs w:val="21"/>
                    </w:rPr>
                    <w:t>合计</w:t>
                  </w:r>
                </w:p>
              </w:tc>
              <w:tc>
                <w:tcPr>
                  <w:tcW w:w="900" w:type="dxa"/>
                  <w:tcBorders>
                    <w:top w:val="single" w:color="auto" w:sz="4" w:space="0"/>
                    <w:left w:val="single" w:color="auto" w:sz="4" w:space="0"/>
                    <w:bottom w:val="single" w:color="auto" w:sz="4" w:space="0"/>
                    <w:right w:val="single" w:color="auto" w:sz="4" w:space="0"/>
                  </w:tcBorders>
                  <w:vAlign w:val="center"/>
                </w:tcPr>
                <w:p w14:paraId="72A509B3">
                  <w:pPr>
                    <w:snapToGrid w:val="0"/>
                    <w:jc w:val="center"/>
                    <w:rPr>
                      <w:szCs w:val="21"/>
                    </w:rPr>
                  </w:pPr>
                  <w:r>
                    <w:rPr>
                      <w:rFonts w:hint="eastAsia"/>
                      <w:szCs w:val="21"/>
                    </w:rPr>
                    <w:t>150.015</w:t>
                  </w:r>
                </w:p>
              </w:tc>
              <w:tc>
                <w:tcPr>
                  <w:tcW w:w="1290" w:type="dxa"/>
                  <w:tcBorders>
                    <w:top w:val="single" w:color="auto" w:sz="4" w:space="0"/>
                    <w:left w:val="single" w:color="auto" w:sz="4" w:space="0"/>
                    <w:bottom w:val="single" w:color="auto" w:sz="4" w:space="0"/>
                    <w:right w:val="single" w:color="auto" w:sz="4" w:space="0"/>
                  </w:tcBorders>
                  <w:vAlign w:val="center"/>
                </w:tcPr>
                <w:p w14:paraId="4EE331FA">
                  <w:pPr>
                    <w:snapToGrid w:val="0"/>
                    <w:jc w:val="center"/>
                    <w:rPr>
                      <w:szCs w:val="21"/>
                    </w:rPr>
                  </w:pPr>
                  <w:r>
                    <w:rPr>
                      <w:szCs w:val="21"/>
                    </w:rPr>
                    <w:t>/</w:t>
                  </w:r>
                </w:p>
              </w:tc>
            </w:tr>
          </w:tbl>
          <w:p w14:paraId="57CFF50F">
            <w:pPr>
              <w:widowControl/>
              <w:adjustRightInd w:val="0"/>
              <w:spacing w:line="360" w:lineRule="auto"/>
              <w:jc w:val="center"/>
              <w:rPr>
                <w:bCs/>
                <w:snapToGrid w:val="0"/>
                <w:kern w:val="0"/>
                <w:sz w:val="24"/>
                <w:highlight w:val="yellow"/>
              </w:rPr>
            </w:pPr>
            <w:r>
              <w:drawing>
                <wp:inline distT="0" distB="0" distL="114300" distR="114300">
                  <wp:extent cx="3679190" cy="1036955"/>
                  <wp:effectExtent l="0" t="0" r="1651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3679190" cy="1036955"/>
                          </a:xfrm>
                          <a:prstGeom prst="rect">
                            <a:avLst/>
                          </a:prstGeom>
                          <a:noFill/>
                          <a:ln>
                            <a:noFill/>
                          </a:ln>
                        </pic:spPr>
                      </pic:pic>
                    </a:graphicData>
                  </a:graphic>
                </wp:inline>
              </w:drawing>
            </w:r>
          </w:p>
          <w:p w14:paraId="37DC33FF">
            <w:pPr>
              <w:widowControl/>
              <w:adjustRightInd w:val="0"/>
              <w:spacing w:line="360" w:lineRule="auto"/>
              <w:jc w:val="center"/>
              <w:rPr>
                <w:bCs/>
                <w:snapToGrid w:val="0"/>
                <w:kern w:val="0"/>
                <w:sz w:val="24"/>
              </w:rPr>
            </w:pPr>
            <w:r>
              <w:rPr>
                <w:rFonts w:hint="eastAsia"/>
                <w:bCs/>
                <w:snapToGrid w:val="0"/>
                <w:kern w:val="0"/>
                <w:sz w:val="24"/>
              </w:rPr>
              <w:t>图2-5 薏苡仁、黄芪类药材物料平衡图  单位：t/a</w:t>
            </w:r>
          </w:p>
          <w:p w14:paraId="31BF3B2A">
            <w:pPr>
              <w:widowControl/>
              <w:adjustRightInd w:val="0"/>
              <w:spacing w:line="360" w:lineRule="auto"/>
              <w:ind w:firstLine="480" w:firstLineChars="200"/>
              <w:rPr>
                <w:bCs/>
                <w:snapToGrid w:val="0"/>
                <w:kern w:val="0"/>
                <w:sz w:val="24"/>
              </w:rPr>
            </w:pPr>
            <w:r>
              <w:rPr>
                <w:rFonts w:hint="eastAsia"/>
                <w:bCs/>
                <w:snapToGrid w:val="0"/>
                <w:kern w:val="0"/>
                <w:sz w:val="24"/>
              </w:rPr>
              <w:t>（</w:t>
            </w:r>
            <w:r>
              <w:rPr>
                <w:rFonts w:hint="eastAsia"/>
                <w:bCs/>
                <w:snapToGrid w:val="0"/>
                <w:kern w:val="0"/>
                <w:sz w:val="24"/>
                <w:lang w:val="en-US" w:eastAsia="zh-CN"/>
              </w:rPr>
              <w:t>5</w:t>
            </w:r>
            <w:r>
              <w:rPr>
                <w:rFonts w:hint="eastAsia"/>
                <w:bCs/>
                <w:snapToGrid w:val="0"/>
                <w:kern w:val="0"/>
                <w:sz w:val="24"/>
              </w:rPr>
              <w:t>）</w:t>
            </w:r>
            <w:r>
              <w:rPr>
                <w:rFonts w:hint="eastAsia"/>
                <w:bCs/>
                <w:snapToGrid w:val="0"/>
                <w:kern w:val="0"/>
                <w:sz w:val="24"/>
                <w:lang w:val="en-US" w:eastAsia="zh-CN"/>
              </w:rPr>
              <w:t>矿石</w:t>
            </w:r>
            <w:r>
              <w:rPr>
                <w:rFonts w:hint="eastAsia"/>
                <w:bCs/>
                <w:snapToGrid w:val="0"/>
                <w:kern w:val="0"/>
                <w:sz w:val="24"/>
              </w:rPr>
              <w:t>类药材物料平衡</w:t>
            </w:r>
          </w:p>
          <w:p w14:paraId="0D49AC2E">
            <w:pPr>
              <w:widowControl/>
              <w:adjustRightInd w:val="0"/>
              <w:spacing w:line="360" w:lineRule="auto"/>
              <w:jc w:val="center"/>
              <w:rPr>
                <w:bCs/>
                <w:snapToGrid w:val="0"/>
                <w:kern w:val="0"/>
                <w:sz w:val="24"/>
              </w:rPr>
            </w:pPr>
            <w:r>
              <w:rPr>
                <w:rFonts w:hint="eastAsia"/>
                <w:bCs/>
                <w:snapToGrid w:val="0"/>
                <w:kern w:val="0"/>
                <w:sz w:val="24"/>
              </w:rPr>
              <w:t>表2-</w:t>
            </w:r>
            <w:r>
              <w:rPr>
                <w:rFonts w:hint="eastAsia"/>
                <w:bCs/>
                <w:snapToGrid w:val="0"/>
                <w:kern w:val="0"/>
                <w:sz w:val="24"/>
                <w:lang w:val="en-US" w:eastAsia="zh-CN"/>
              </w:rPr>
              <w:t>10</w:t>
            </w:r>
            <w:r>
              <w:rPr>
                <w:rFonts w:hint="eastAsia"/>
                <w:bCs/>
                <w:snapToGrid w:val="0"/>
                <w:kern w:val="0"/>
                <w:sz w:val="24"/>
              </w:rPr>
              <w:t xml:space="preserve"> </w:t>
            </w:r>
            <w:r>
              <w:rPr>
                <w:rFonts w:hint="eastAsia"/>
                <w:bCs/>
                <w:snapToGrid w:val="0"/>
                <w:kern w:val="0"/>
                <w:sz w:val="24"/>
                <w:lang w:val="en-US" w:eastAsia="zh-CN"/>
              </w:rPr>
              <w:t>矿石</w:t>
            </w:r>
            <w:r>
              <w:rPr>
                <w:rFonts w:hint="eastAsia"/>
                <w:bCs/>
                <w:snapToGrid w:val="0"/>
                <w:kern w:val="0"/>
                <w:sz w:val="24"/>
              </w:rPr>
              <w:t>类药材原辅料平衡一览表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00"/>
              <w:gridCol w:w="930"/>
              <w:gridCol w:w="637"/>
              <w:gridCol w:w="1967"/>
              <w:gridCol w:w="900"/>
              <w:gridCol w:w="1290"/>
            </w:tblGrid>
            <w:tr w14:paraId="7E6B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5061F3B2">
                  <w:pPr>
                    <w:snapToGrid w:val="0"/>
                    <w:jc w:val="center"/>
                    <w:rPr>
                      <w:szCs w:val="21"/>
                    </w:rPr>
                  </w:pPr>
                  <w:r>
                    <w:rPr>
                      <w:szCs w:val="21"/>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7893DAB6">
                  <w:pPr>
                    <w:snapToGrid w:val="0"/>
                    <w:jc w:val="center"/>
                    <w:rPr>
                      <w:szCs w:val="21"/>
                    </w:rPr>
                  </w:pPr>
                  <w:r>
                    <w:rPr>
                      <w:szCs w:val="21"/>
                    </w:rPr>
                    <w:t>年产出情况（t/a）</w:t>
                  </w:r>
                </w:p>
              </w:tc>
            </w:tr>
            <w:tr w14:paraId="18DB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64D59300">
                  <w:pPr>
                    <w:snapToGrid w:val="0"/>
                    <w:jc w:val="center"/>
                    <w:rPr>
                      <w:szCs w:val="21"/>
                    </w:rPr>
                  </w:pPr>
                  <w:r>
                    <w:rPr>
                      <w:szCs w:val="21"/>
                    </w:rPr>
                    <w:t>序号</w:t>
                  </w:r>
                </w:p>
              </w:tc>
              <w:tc>
                <w:tcPr>
                  <w:tcW w:w="1900" w:type="dxa"/>
                  <w:tcBorders>
                    <w:top w:val="single" w:color="auto" w:sz="4" w:space="0"/>
                    <w:left w:val="single" w:color="auto" w:sz="4" w:space="0"/>
                    <w:bottom w:val="single" w:color="auto" w:sz="4" w:space="0"/>
                    <w:right w:val="single" w:color="auto" w:sz="4" w:space="0"/>
                  </w:tcBorders>
                  <w:vAlign w:val="center"/>
                </w:tcPr>
                <w:p w14:paraId="4134EE7F">
                  <w:pPr>
                    <w:snapToGrid w:val="0"/>
                    <w:jc w:val="center"/>
                    <w:rPr>
                      <w:szCs w:val="21"/>
                    </w:rPr>
                  </w:pPr>
                  <w:r>
                    <w:rPr>
                      <w:szCs w:val="21"/>
                    </w:rPr>
                    <w:t>名称</w:t>
                  </w:r>
                </w:p>
              </w:tc>
              <w:tc>
                <w:tcPr>
                  <w:tcW w:w="930" w:type="dxa"/>
                  <w:tcBorders>
                    <w:top w:val="single" w:color="auto" w:sz="4" w:space="0"/>
                    <w:left w:val="single" w:color="auto" w:sz="4" w:space="0"/>
                    <w:bottom w:val="single" w:color="auto" w:sz="4" w:space="0"/>
                    <w:right w:val="single" w:color="auto" w:sz="4" w:space="0"/>
                  </w:tcBorders>
                  <w:vAlign w:val="center"/>
                </w:tcPr>
                <w:p w14:paraId="5F7DF444">
                  <w:pPr>
                    <w:snapToGrid w:val="0"/>
                    <w:jc w:val="center"/>
                    <w:rPr>
                      <w:szCs w:val="21"/>
                    </w:rPr>
                  </w:pPr>
                  <w:r>
                    <w:rPr>
                      <w:szCs w:val="21"/>
                    </w:rPr>
                    <w:t>投入量</w:t>
                  </w:r>
                </w:p>
              </w:tc>
              <w:tc>
                <w:tcPr>
                  <w:tcW w:w="637" w:type="dxa"/>
                  <w:tcBorders>
                    <w:top w:val="single" w:color="auto" w:sz="4" w:space="0"/>
                    <w:left w:val="single" w:color="auto" w:sz="4" w:space="0"/>
                    <w:bottom w:val="single" w:color="auto" w:sz="4" w:space="0"/>
                    <w:right w:val="single" w:color="auto" w:sz="4" w:space="0"/>
                  </w:tcBorders>
                  <w:vAlign w:val="center"/>
                </w:tcPr>
                <w:p w14:paraId="3107509F">
                  <w:pPr>
                    <w:snapToGrid w:val="0"/>
                    <w:jc w:val="center"/>
                    <w:rPr>
                      <w:szCs w:val="21"/>
                    </w:rPr>
                  </w:pPr>
                  <w:r>
                    <w:rPr>
                      <w:szCs w:val="21"/>
                    </w:rPr>
                    <w:t>序号</w:t>
                  </w:r>
                </w:p>
              </w:tc>
              <w:tc>
                <w:tcPr>
                  <w:tcW w:w="1967" w:type="dxa"/>
                  <w:tcBorders>
                    <w:top w:val="single" w:color="auto" w:sz="4" w:space="0"/>
                    <w:left w:val="single" w:color="auto" w:sz="4" w:space="0"/>
                    <w:bottom w:val="single" w:color="auto" w:sz="4" w:space="0"/>
                    <w:right w:val="single" w:color="auto" w:sz="4" w:space="0"/>
                  </w:tcBorders>
                  <w:vAlign w:val="center"/>
                </w:tcPr>
                <w:p w14:paraId="4A2BE3F8">
                  <w:pPr>
                    <w:snapToGrid w:val="0"/>
                    <w:jc w:val="center"/>
                    <w:rPr>
                      <w:szCs w:val="21"/>
                    </w:rPr>
                  </w:pPr>
                  <w:r>
                    <w:rPr>
                      <w:szCs w:val="21"/>
                    </w:rPr>
                    <w:t>名称</w:t>
                  </w:r>
                </w:p>
              </w:tc>
              <w:tc>
                <w:tcPr>
                  <w:tcW w:w="900" w:type="dxa"/>
                  <w:tcBorders>
                    <w:top w:val="single" w:color="auto" w:sz="4" w:space="0"/>
                    <w:left w:val="single" w:color="auto" w:sz="4" w:space="0"/>
                    <w:bottom w:val="single" w:color="auto" w:sz="4" w:space="0"/>
                    <w:right w:val="single" w:color="auto" w:sz="4" w:space="0"/>
                  </w:tcBorders>
                  <w:vAlign w:val="center"/>
                </w:tcPr>
                <w:p w14:paraId="0C8D2FA8">
                  <w:pPr>
                    <w:snapToGrid w:val="0"/>
                    <w:jc w:val="center"/>
                    <w:rPr>
                      <w:szCs w:val="21"/>
                    </w:rPr>
                  </w:pPr>
                  <w:r>
                    <w:rPr>
                      <w:szCs w:val="21"/>
                    </w:rPr>
                    <w:t>产出量</w:t>
                  </w:r>
                </w:p>
              </w:tc>
              <w:tc>
                <w:tcPr>
                  <w:tcW w:w="1290" w:type="dxa"/>
                  <w:tcBorders>
                    <w:top w:val="single" w:color="auto" w:sz="4" w:space="0"/>
                    <w:left w:val="single" w:color="auto" w:sz="4" w:space="0"/>
                    <w:bottom w:val="single" w:color="auto" w:sz="4" w:space="0"/>
                    <w:right w:val="single" w:color="auto" w:sz="4" w:space="0"/>
                  </w:tcBorders>
                  <w:vAlign w:val="center"/>
                </w:tcPr>
                <w:p w14:paraId="2234AE29">
                  <w:pPr>
                    <w:snapToGrid w:val="0"/>
                    <w:jc w:val="center"/>
                    <w:rPr>
                      <w:szCs w:val="21"/>
                    </w:rPr>
                  </w:pPr>
                  <w:r>
                    <w:rPr>
                      <w:szCs w:val="21"/>
                    </w:rPr>
                    <w:t>最终去向</w:t>
                  </w:r>
                </w:p>
              </w:tc>
            </w:tr>
            <w:tr w14:paraId="0C5D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3" w:type="dxa"/>
                  <w:tcBorders>
                    <w:left w:val="single" w:color="auto" w:sz="4" w:space="0"/>
                    <w:right w:val="single" w:color="auto" w:sz="4" w:space="0"/>
                  </w:tcBorders>
                  <w:vAlign w:val="center"/>
                </w:tcPr>
                <w:p w14:paraId="4C95DB87">
                  <w:pPr>
                    <w:snapToGrid w:val="0"/>
                    <w:jc w:val="center"/>
                    <w:rPr>
                      <w:szCs w:val="21"/>
                    </w:rPr>
                  </w:pPr>
                  <w:r>
                    <w:rPr>
                      <w:szCs w:val="21"/>
                    </w:rPr>
                    <w:t>1</w:t>
                  </w:r>
                </w:p>
              </w:tc>
              <w:tc>
                <w:tcPr>
                  <w:tcW w:w="1900" w:type="dxa"/>
                  <w:tcBorders>
                    <w:top w:val="single" w:color="auto" w:sz="4" w:space="0"/>
                    <w:left w:val="single" w:color="auto" w:sz="4" w:space="0"/>
                    <w:bottom w:val="single" w:color="auto" w:sz="4" w:space="0"/>
                    <w:right w:val="single" w:color="auto" w:sz="4" w:space="0"/>
                  </w:tcBorders>
                  <w:vAlign w:val="center"/>
                </w:tcPr>
                <w:p w14:paraId="69BA8CE9">
                  <w:pPr>
                    <w:snapToGrid w:val="0"/>
                    <w:jc w:val="center"/>
                    <w:rPr>
                      <w:rFonts w:hint="eastAsia" w:eastAsia="宋体"/>
                      <w:szCs w:val="21"/>
                      <w:lang w:eastAsia="zh-CN"/>
                    </w:rPr>
                  </w:pPr>
                  <w:r>
                    <w:rPr>
                      <w:rFonts w:hint="eastAsia"/>
                      <w:szCs w:val="21"/>
                      <w:lang w:val="en-US" w:eastAsia="zh-CN"/>
                    </w:rPr>
                    <w:t>中药材（矿石类）</w:t>
                  </w:r>
                </w:p>
              </w:tc>
              <w:tc>
                <w:tcPr>
                  <w:tcW w:w="930" w:type="dxa"/>
                  <w:tcBorders>
                    <w:top w:val="single" w:color="auto" w:sz="4" w:space="0"/>
                    <w:left w:val="single" w:color="auto" w:sz="4" w:space="0"/>
                    <w:bottom w:val="single" w:color="auto" w:sz="4" w:space="0"/>
                    <w:right w:val="single" w:color="auto" w:sz="4" w:space="0"/>
                  </w:tcBorders>
                  <w:vAlign w:val="center"/>
                </w:tcPr>
                <w:p w14:paraId="730DFD90">
                  <w:pPr>
                    <w:snapToGrid w:val="0"/>
                    <w:jc w:val="center"/>
                    <w:rPr>
                      <w:rFonts w:hint="default" w:eastAsia="宋体"/>
                      <w:szCs w:val="21"/>
                      <w:lang w:val="en-US" w:eastAsia="zh-CN"/>
                    </w:rPr>
                  </w:pPr>
                  <w:r>
                    <w:rPr>
                      <w:rFonts w:hint="eastAsia" w:eastAsia="宋体"/>
                      <w:szCs w:val="21"/>
                      <w:lang w:val="en-US" w:eastAsia="zh-CN"/>
                    </w:rPr>
                    <w:t>45.698</w:t>
                  </w:r>
                </w:p>
              </w:tc>
              <w:tc>
                <w:tcPr>
                  <w:tcW w:w="637" w:type="dxa"/>
                  <w:tcBorders>
                    <w:top w:val="single" w:color="auto" w:sz="4" w:space="0"/>
                    <w:left w:val="single" w:color="auto" w:sz="4" w:space="0"/>
                    <w:bottom w:val="single" w:color="auto" w:sz="4" w:space="0"/>
                    <w:right w:val="single" w:color="auto" w:sz="4" w:space="0"/>
                  </w:tcBorders>
                  <w:vAlign w:val="center"/>
                </w:tcPr>
                <w:p w14:paraId="3CF5A4DC">
                  <w:pPr>
                    <w:snapToGrid w:val="0"/>
                    <w:jc w:val="center"/>
                    <w:rPr>
                      <w:szCs w:val="21"/>
                    </w:rPr>
                  </w:pPr>
                  <w:r>
                    <w:rPr>
                      <w:szCs w:val="21"/>
                    </w:rPr>
                    <w:t>1</w:t>
                  </w:r>
                </w:p>
              </w:tc>
              <w:tc>
                <w:tcPr>
                  <w:tcW w:w="1967" w:type="dxa"/>
                  <w:tcBorders>
                    <w:top w:val="single" w:color="auto" w:sz="4" w:space="0"/>
                    <w:left w:val="single" w:color="auto" w:sz="4" w:space="0"/>
                    <w:bottom w:val="single" w:color="auto" w:sz="4" w:space="0"/>
                    <w:right w:val="single" w:color="auto" w:sz="4" w:space="0"/>
                  </w:tcBorders>
                  <w:vAlign w:val="center"/>
                </w:tcPr>
                <w:p w14:paraId="008BEE4C">
                  <w:pPr>
                    <w:snapToGrid w:val="0"/>
                    <w:jc w:val="center"/>
                    <w:rPr>
                      <w:szCs w:val="21"/>
                    </w:rPr>
                  </w:pPr>
                  <w:r>
                    <w:rPr>
                      <w:rFonts w:hint="eastAsia"/>
                      <w:szCs w:val="21"/>
                      <w:lang w:val="en-US" w:eastAsia="zh-CN"/>
                    </w:rPr>
                    <w:t>中药材（矿石类）</w:t>
                  </w:r>
                </w:p>
              </w:tc>
              <w:tc>
                <w:tcPr>
                  <w:tcW w:w="900" w:type="dxa"/>
                  <w:tcBorders>
                    <w:top w:val="single" w:color="auto" w:sz="4" w:space="0"/>
                    <w:left w:val="single" w:color="auto" w:sz="4" w:space="0"/>
                    <w:bottom w:val="single" w:color="auto" w:sz="4" w:space="0"/>
                    <w:right w:val="single" w:color="auto" w:sz="4" w:space="0"/>
                  </w:tcBorders>
                  <w:vAlign w:val="center"/>
                </w:tcPr>
                <w:p w14:paraId="70AFAA60">
                  <w:pPr>
                    <w:snapToGrid w:val="0"/>
                    <w:jc w:val="center"/>
                    <w:rPr>
                      <w:rFonts w:hint="default" w:eastAsia="宋体"/>
                      <w:szCs w:val="21"/>
                      <w:lang w:val="en-US" w:eastAsia="zh-CN"/>
                    </w:rPr>
                  </w:pPr>
                  <w:r>
                    <w:rPr>
                      <w:rFonts w:hint="eastAsia"/>
                      <w:szCs w:val="21"/>
                      <w:lang w:val="en-US" w:eastAsia="zh-CN"/>
                    </w:rPr>
                    <w:t>45</w:t>
                  </w:r>
                </w:p>
              </w:tc>
              <w:tc>
                <w:tcPr>
                  <w:tcW w:w="1290" w:type="dxa"/>
                  <w:tcBorders>
                    <w:top w:val="single" w:color="auto" w:sz="4" w:space="0"/>
                    <w:left w:val="single" w:color="auto" w:sz="4" w:space="0"/>
                    <w:bottom w:val="single" w:color="auto" w:sz="4" w:space="0"/>
                    <w:right w:val="single" w:color="auto" w:sz="4" w:space="0"/>
                  </w:tcBorders>
                  <w:vAlign w:val="center"/>
                </w:tcPr>
                <w:p w14:paraId="3E3124E7">
                  <w:pPr>
                    <w:snapToGrid w:val="0"/>
                    <w:jc w:val="center"/>
                    <w:rPr>
                      <w:szCs w:val="21"/>
                    </w:rPr>
                  </w:pPr>
                  <w:r>
                    <w:rPr>
                      <w:szCs w:val="21"/>
                    </w:rPr>
                    <w:t>产品</w:t>
                  </w:r>
                </w:p>
              </w:tc>
            </w:tr>
            <w:tr w14:paraId="2924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4D697963">
                  <w:pPr>
                    <w:snapToGrid w:val="0"/>
                    <w:jc w:val="center"/>
                    <w:rPr>
                      <w:szCs w:val="21"/>
                    </w:rPr>
                  </w:pPr>
                  <w:r>
                    <w:rPr>
                      <w:szCs w:val="21"/>
                    </w:rPr>
                    <w:t>2</w:t>
                  </w:r>
                </w:p>
              </w:tc>
              <w:tc>
                <w:tcPr>
                  <w:tcW w:w="1900" w:type="dxa"/>
                  <w:tcBorders>
                    <w:top w:val="single" w:color="auto" w:sz="4" w:space="0"/>
                    <w:left w:val="single" w:color="auto" w:sz="4" w:space="0"/>
                    <w:bottom w:val="single" w:color="auto" w:sz="4" w:space="0"/>
                    <w:right w:val="single" w:color="auto" w:sz="4" w:space="0"/>
                  </w:tcBorders>
                  <w:vAlign w:val="center"/>
                </w:tcPr>
                <w:p w14:paraId="2D01909B">
                  <w:pPr>
                    <w:snapToGrid w:val="0"/>
                    <w:jc w:val="center"/>
                    <w:rPr>
                      <w:szCs w:val="21"/>
                    </w:rPr>
                  </w:pPr>
                  <w:r>
                    <w:rPr>
                      <w:rFonts w:hint="eastAsia"/>
                      <w:szCs w:val="21"/>
                    </w:rPr>
                    <w:t>/</w:t>
                  </w:r>
                </w:p>
              </w:tc>
              <w:tc>
                <w:tcPr>
                  <w:tcW w:w="930" w:type="dxa"/>
                  <w:tcBorders>
                    <w:top w:val="single" w:color="auto" w:sz="4" w:space="0"/>
                    <w:left w:val="single" w:color="auto" w:sz="4" w:space="0"/>
                    <w:bottom w:val="single" w:color="auto" w:sz="4" w:space="0"/>
                    <w:right w:val="single" w:color="auto" w:sz="4" w:space="0"/>
                  </w:tcBorders>
                  <w:vAlign w:val="center"/>
                </w:tcPr>
                <w:p w14:paraId="16F143D4">
                  <w:pPr>
                    <w:snapToGrid w:val="0"/>
                    <w:jc w:val="center"/>
                    <w:rPr>
                      <w:szCs w:val="21"/>
                    </w:rPr>
                  </w:pPr>
                  <w:r>
                    <w:rPr>
                      <w:rFonts w:hint="eastAsia"/>
                      <w:szCs w:val="21"/>
                    </w:rPr>
                    <w:t>/</w:t>
                  </w:r>
                </w:p>
              </w:tc>
              <w:tc>
                <w:tcPr>
                  <w:tcW w:w="637" w:type="dxa"/>
                  <w:tcBorders>
                    <w:top w:val="single" w:color="auto" w:sz="4" w:space="0"/>
                    <w:left w:val="single" w:color="auto" w:sz="4" w:space="0"/>
                    <w:bottom w:val="single" w:color="auto" w:sz="4" w:space="0"/>
                    <w:right w:val="single" w:color="auto" w:sz="4" w:space="0"/>
                  </w:tcBorders>
                  <w:vAlign w:val="center"/>
                </w:tcPr>
                <w:p w14:paraId="4CCA27E0">
                  <w:pPr>
                    <w:snapToGrid w:val="0"/>
                    <w:jc w:val="center"/>
                    <w:rPr>
                      <w:szCs w:val="21"/>
                    </w:rPr>
                  </w:pPr>
                  <w:r>
                    <w:rPr>
                      <w:szCs w:val="21"/>
                    </w:rPr>
                    <w:t>2</w:t>
                  </w:r>
                </w:p>
              </w:tc>
              <w:tc>
                <w:tcPr>
                  <w:tcW w:w="1967" w:type="dxa"/>
                  <w:tcBorders>
                    <w:top w:val="single" w:color="auto" w:sz="4" w:space="0"/>
                    <w:left w:val="single" w:color="auto" w:sz="4" w:space="0"/>
                    <w:bottom w:val="single" w:color="auto" w:sz="4" w:space="0"/>
                    <w:right w:val="single" w:color="auto" w:sz="4" w:space="0"/>
                  </w:tcBorders>
                  <w:shd w:val="clear" w:color="auto" w:fill="auto"/>
                  <w:vAlign w:val="center"/>
                </w:tcPr>
                <w:p w14:paraId="70BC2B56">
                  <w:pPr>
                    <w:snapToGrid w:val="0"/>
                    <w:jc w:val="center"/>
                    <w:rPr>
                      <w:szCs w:val="21"/>
                    </w:rPr>
                  </w:pPr>
                  <w:r>
                    <w:rPr>
                      <w:rFonts w:hint="eastAsia"/>
                      <w:szCs w:val="21"/>
                      <w:lang w:val="en-US" w:eastAsia="zh-CN"/>
                    </w:rPr>
                    <w:t>粉尘</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DCDE118">
                  <w:pPr>
                    <w:snapToGrid w:val="0"/>
                    <w:jc w:val="center"/>
                    <w:rPr>
                      <w:rFonts w:hint="default" w:eastAsia="宋体"/>
                      <w:szCs w:val="21"/>
                      <w:lang w:val="en-US" w:eastAsia="zh-CN"/>
                    </w:rPr>
                  </w:pPr>
                  <w:r>
                    <w:rPr>
                      <w:rFonts w:hint="eastAsia"/>
                      <w:szCs w:val="21"/>
                      <w:lang w:val="en-US" w:eastAsia="zh-CN"/>
                    </w:rPr>
                    <w:t>0.698</w:t>
                  </w:r>
                </w:p>
              </w:tc>
              <w:tc>
                <w:tcPr>
                  <w:tcW w:w="1290" w:type="dxa"/>
                  <w:tcBorders>
                    <w:top w:val="single" w:color="auto" w:sz="4" w:space="0"/>
                    <w:left w:val="single" w:color="auto" w:sz="4" w:space="0"/>
                    <w:right w:val="single" w:color="auto" w:sz="4" w:space="0"/>
                  </w:tcBorders>
                  <w:vAlign w:val="center"/>
                </w:tcPr>
                <w:p w14:paraId="79BE547A">
                  <w:pPr>
                    <w:snapToGrid w:val="0"/>
                    <w:jc w:val="center"/>
                    <w:rPr>
                      <w:rFonts w:hint="eastAsia" w:eastAsia="宋体"/>
                      <w:szCs w:val="21"/>
                      <w:lang w:eastAsia="zh-CN"/>
                    </w:rPr>
                  </w:pPr>
                </w:p>
              </w:tc>
            </w:tr>
            <w:tr w14:paraId="676B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3" w:type="dxa"/>
                  <w:gridSpan w:val="2"/>
                  <w:tcBorders>
                    <w:left w:val="single" w:color="auto" w:sz="4" w:space="0"/>
                    <w:right w:val="single" w:color="auto" w:sz="4" w:space="0"/>
                  </w:tcBorders>
                  <w:vAlign w:val="center"/>
                </w:tcPr>
                <w:p w14:paraId="6A4261EE">
                  <w:pPr>
                    <w:snapToGrid w:val="0"/>
                    <w:jc w:val="center"/>
                    <w:rPr>
                      <w:szCs w:val="21"/>
                    </w:rPr>
                  </w:pPr>
                  <w:r>
                    <w:rPr>
                      <w:szCs w:val="21"/>
                    </w:rPr>
                    <w:t>合计</w:t>
                  </w:r>
                </w:p>
              </w:tc>
              <w:tc>
                <w:tcPr>
                  <w:tcW w:w="930" w:type="dxa"/>
                  <w:tcBorders>
                    <w:top w:val="single" w:color="auto" w:sz="4" w:space="0"/>
                    <w:left w:val="single" w:color="auto" w:sz="4" w:space="0"/>
                    <w:bottom w:val="single" w:color="auto" w:sz="4" w:space="0"/>
                    <w:right w:val="single" w:color="auto" w:sz="4" w:space="0"/>
                  </w:tcBorders>
                  <w:vAlign w:val="center"/>
                </w:tcPr>
                <w:p w14:paraId="742A781C">
                  <w:pPr>
                    <w:snapToGrid w:val="0"/>
                    <w:jc w:val="center"/>
                    <w:rPr>
                      <w:rFonts w:hint="default" w:eastAsia="宋体"/>
                      <w:szCs w:val="21"/>
                      <w:lang w:val="en-US" w:eastAsia="zh-CN"/>
                    </w:rPr>
                  </w:pPr>
                  <w:r>
                    <w:rPr>
                      <w:rFonts w:hint="eastAsia"/>
                      <w:szCs w:val="21"/>
                      <w:lang w:val="en-US" w:eastAsia="zh-CN"/>
                    </w:rPr>
                    <w:t>45.698</w:t>
                  </w:r>
                </w:p>
              </w:tc>
              <w:tc>
                <w:tcPr>
                  <w:tcW w:w="2604" w:type="dxa"/>
                  <w:gridSpan w:val="2"/>
                  <w:tcBorders>
                    <w:top w:val="single" w:color="auto" w:sz="4" w:space="0"/>
                    <w:left w:val="single" w:color="auto" w:sz="4" w:space="0"/>
                    <w:bottom w:val="single" w:color="auto" w:sz="4" w:space="0"/>
                    <w:right w:val="single" w:color="auto" w:sz="4" w:space="0"/>
                  </w:tcBorders>
                  <w:vAlign w:val="center"/>
                </w:tcPr>
                <w:p w14:paraId="2004BC9E">
                  <w:pPr>
                    <w:snapToGrid w:val="0"/>
                    <w:jc w:val="center"/>
                    <w:rPr>
                      <w:szCs w:val="21"/>
                    </w:rPr>
                  </w:pPr>
                  <w:r>
                    <w:rPr>
                      <w:szCs w:val="21"/>
                    </w:rPr>
                    <w:t>合计</w:t>
                  </w:r>
                </w:p>
              </w:tc>
              <w:tc>
                <w:tcPr>
                  <w:tcW w:w="900" w:type="dxa"/>
                  <w:tcBorders>
                    <w:top w:val="single" w:color="auto" w:sz="4" w:space="0"/>
                    <w:left w:val="single" w:color="auto" w:sz="4" w:space="0"/>
                    <w:bottom w:val="single" w:color="auto" w:sz="4" w:space="0"/>
                    <w:right w:val="single" w:color="auto" w:sz="4" w:space="0"/>
                  </w:tcBorders>
                  <w:vAlign w:val="center"/>
                </w:tcPr>
                <w:p w14:paraId="6973990B">
                  <w:pPr>
                    <w:snapToGrid w:val="0"/>
                    <w:jc w:val="center"/>
                    <w:rPr>
                      <w:rFonts w:hint="default" w:eastAsia="宋体"/>
                      <w:szCs w:val="21"/>
                      <w:lang w:val="en-US" w:eastAsia="zh-CN"/>
                    </w:rPr>
                  </w:pPr>
                  <w:r>
                    <w:rPr>
                      <w:rFonts w:hint="eastAsia"/>
                      <w:szCs w:val="21"/>
                      <w:lang w:val="en-US" w:eastAsia="zh-CN"/>
                    </w:rPr>
                    <w:t>45.698</w:t>
                  </w:r>
                </w:p>
              </w:tc>
              <w:tc>
                <w:tcPr>
                  <w:tcW w:w="1290" w:type="dxa"/>
                  <w:tcBorders>
                    <w:top w:val="single" w:color="auto" w:sz="4" w:space="0"/>
                    <w:left w:val="single" w:color="auto" w:sz="4" w:space="0"/>
                    <w:bottom w:val="single" w:color="auto" w:sz="4" w:space="0"/>
                    <w:right w:val="single" w:color="auto" w:sz="4" w:space="0"/>
                  </w:tcBorders>
                  <w:vAlign w:val="center"/>
                </w:tcPr>
                <w:p w14:paraId="5D41678B">
                  <w:pPr>
                    <w:snapToGrid w:val="0"/>
                    <w:jc w:val="center"/>
                    <w:rPr>
                      <w:szCs w:val="21"/>
                    </w:rPr>
                  </w:pPr>
                  <w:r>
                    <w:rPr>
                      <w:szCs w:val="21"/>
                    </w:rPr>
                    <w:t>/</w:t>
                  </w:r>
                </w:p>
              </w:tc>
            </w:tr>
          </w:tbl>
          <w:p w14:paraId="1C300A5C">
            <w:pPr>
              <w:widowControl/>
              <w:adjustRightInd w:val="0"/>
              <w:spacing w:line="360" w:lineRule="auto"/>
              <w:jc w:val="center"/>
              <w:rPr>
                <w:bCs/>
                <w:snapToGrid w:val="0"/>
                <w:kern w:val="0"/>
                <w:sz w:val="24"/>
                <w:highlight w:val="yellow"/>
              </w:rPr>
            </w:pPr>
            <w:r>
              <w:drawing>
                <wp:inline distT="0" distB="0" distL="114300" distR="114300">
                  <wp:extent cx="4476750" cy="676275"/>
                  <wp:effectExtent l="0" t="0" r="0" b="952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3"/>
                          <a:stretch>
                            <a:fillRect/>
                          </a:stretch>
                        </pic:blipFill>
                        <pic:spPr>
                          <a:xfrm>
                            <a:off x="0" y="0"/>
                            <a:ext cx="4476750" cy="676275"/>
                          </a:xfrm>
                          <a:prstGeom prst="rect">
                            <a:avLst/>
                          </a:prstGeom>
                          <a:noFill/>
                          <a:ln>
                            <a:noFill/>
                          </a:ln>
                        </pic:spPr>
                      </pic:pic>
                    </a:graphicData>
                  </a:graphic>
                </wp:inline>
              </w:drawing>
            </w:r>
          </w:p>
          <w:p w14:paraId="5CB17BDE">
            <w:pPr>
              <w:widowControl/>
              <w:adjustRightInd w:val="0"/>
              <w:spacing w:line="360" w:lineRule="auto"/>
              <w:jc w:val="center"/>
              <w:rPr>
                <w:rFonts w:hint="eastAsia" w:ascii="Times New Roman" w:hAnsi="Times New Roman" w:eastAsia="宋体" w:cs="Times New Roman"/>
                <w:bCs/>
                <w:snapToGrid w:val="0"/>
                <w:kern w:val="0"/>
                <w:sz w:val="24"/>
              </w:rPr>
            </w:pPr>
            <w:r>
              <w:rPr>
                <w:rFonts w:hint="eastAsia" w:ascii="Times New Roman" w:hAnsi="Times New Roman" w:eastAsia="宋体" w:cs="Times New Roman"/>
                <w:bCs/>
                <w:snapToGrid w:val="0"/>
                <w:kern w:val="0"/>
                <w:sz w:val="24"/>
              </w:rPr>
              <w:t>图2-</w:t>
            </w:r>
            <w:r>
              <w:rPr>
                <w:rFonts w:hint="eastAsia" w:ascii="Times New Roman" w:hAnsi="Times New Roman" w:eastAsia="宋体" w:cs="Times New Roman"/>
                <w:bCs/>
                <w:snapToGrid w:val="0"/>
                <w:kern w:val="0"/>
                <w:sz w:val="24"/>
                <w:lang w:val="en-US" w:eastAsia="zh-CN"/>
              </w:rPr>
              <w:t>6</w:t>
            </w:r>
            <w:r>
              <w:rPr>
                <w:rFonts w:hint="eastAsia" w:ascii="Times New Roman" w:hAnsi="Times New Roman" w:eastAsia="宋体" w:cs="Times New Roman"/>
                <w:bCs/>
                <w:snapToGrid w:val="0"/>
                <w:kern w:val="0"/>
                <w:sz w:val="24"/>
              </w:rPr>
              <w:t xml:space="preserve"> </w:t>
            </w:r>
            <w:r>
              <w:rPr>
                <w:rFonts w:hint="eastAsia" w:ascii="Times New Roman" w:hAnsi="Times New Roman" w:eastAsia="宋体" w:cs="Times New Roman"/>
                <w:bCs/>
                <w:snapToGrid w:val="0"/>
                <w:kern w:val="0"/>
                <w:sz w:val="24"/>
                <w:lang w:val="en-US" w:eastAsia="zh-CN"/>
              </w:rPr>
              <w:t>矿石</w:t>
            </w:r>
            <w:r>
              <w:rPr>
                <w:rFonts w:hint="eastAsia" w:ascii="Times New Roman" w:hAnsi="Times New Roman" w:eastAsia="宋体" w:cs="Times New Roman"/>
                <w:bCs/>
                <w:snapToGrid w:val="0"/>
                <w:kern w:val="0"/>
                <w:sz w:val="24"/>
              </w:rPr>
              <w:t>类药材物料平衡图  单位：t/a</w:t>
            </w:r>
          </w:p>
          <w:p w14:paraId="315C3B58">
            <w:pPr>
              <w:widowControl/>
              <w:adjustRightInd w:val="0"/>
              <w:spacing w:line="360" w:lineRule="auto"/>
              <w:ind w:firstLine="480" w:firstLineChars="200"/>
              <w:rPr>
                <w:bCs/>
                <w:snapToGrid w:val="0"/>
                <w:kern w:val="0"/>
                <w:sz w:val="24"/>
              </w:rPr>
            </w:pPr>
            <w:r>
              <w:rPr>
                <w:rFonts w:hint="eastAsia"/>
                <w:bCs/>
                <w:snapToGrid w:val="0"/>
                <w:kern w:val="0"/>
                <w:sz w:val="24"/>
              </w:rPr>
              <w:t>（</w:t>
            </w:r>
            <w:r>
              <w:rPr>
                <w:rFonts w:hint="eastAsia"/>
                <w:bCs/>
                <w:snapToGrid w:val="0"/>
                <w:kern w:val="0"/>
                <w:sz w:val="24"/>
                <w:lang w:val="en-US" w:eastAsia="zh-CN"/>
              </w:rPr>
              <w:t>6</w:t>
            </w:r>
            <w:r>
              <w:rPr>
                <w:rFonts w:hint="eastAsia"/>
                <w:bCs/>
                <w:snapToGrid w:val="0"/>
                <w:kern w:val="0"/>
                <w:sz w:val="24"/>
              </w:rPr>
              <w:t>）</w:t>
            </w:r>
            <w:r>
              <w:rPr>
                <w:rFonts w:hint="eastAsia"/>
                <w:bCs/>
                <w:snapToGrid w:val="0"/>
                <w:kern w:val="0"/>
                <w:sz w:val="24"/>
                <w:lang w:val="en-US" w:eastAsia="zh-CN"/>
              </w:rPr>
              <w:t>滑石粉</w:t>
            </w:r>
            <w:r>
              <w:rPr>
                <w:rFonts w:hint="eastAsia"/>
                <w:bCs/>
                <w:snapToGrid w:val="0"/>
                <w:kern w:val="0"/>
                <w:sz w:val="24"/>
              </w:rPr>
              <w:t>药材物料平衡</w:t>
            </w:r>
          </w:p>
          <w:p w14:paraId="4F1318B5">
            <w:pPr>
              <w:widowControl/>
              <w:adjustRightInd w:val="0"/>
              <w:spacing w:line="360" w:lineRule="auto"/>
              <w:jc w:val="center"/>
              <w:rPr>
                <w:bCs/>
                <w:snapToGrid w:val="0"/>
                <w:kern w:val="0"/>
                <w:sz w:val="24"/>
              </w:rPr>
            </w:pPr>
            <w:r>
              <w:rPr>
                <w:rFonts w:hint="eastAsia"/>
                <w:bCs/>
                <w:snapToGrid w:val="0"/>
                <w:kern w:val="0"/>
                <w:sz w:val="24"/>
              </w:rPr>
              <w:t>表2-</w:t>
            </w:r>
            <w:r>
              <w:rPr>
                <w:rFonts w:hint="eastAsia"/>
                <w:bCs/>
                <w:snapToGrid w:val="0"/>
                <w:kern w:val="0"/>
                <w:sz w:val="24"/>
                <w:lang w:val="en-US" w:eastAsia="zh-CN"/>
              </w:rPr>
              <w:t>11</w:t>
            </w:r>
            <w:r>
              <w:rPr>
                <w:rFonts w:hint="eastAsia"/>
                <w:bCs/>
                <w:snapToGrid w:val="0"/>
                <w:kern w:val="0"/>
                <w:sz w:val="24"/>
              </w:rPr>
              <w:t xml:space="preserve"> </w:t>
            </w:r>
            <w:r>
              <w:rPr>
                <w:rFonts w:hint="eastAsia"/>
                <w:bCs/>
                <w:snapToGrid w:val="0"/>
                <w:kern w:val="0"/>
                <w:sz w:val="24"/>
                <w:lang w:val="en-US" w:eastAsia="zh-CN"/>
              </w:rPr>
              <w:t>滑石粉</w:t>
            </w:r>
            <w:r>
              <w:rPr>
                <w:rFonts w:hint="eastAsia"/>
                <w:bCs/>
                <w:snapToGrid w:val="0"/>
                <w:kern w:val="0"/>
                <w:sz w:val="24"/>
              </w:rPr>
              <w:t>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670"/>
              <w:gridCol w:w="984"/>
              <w:gridCol w:w="701"/>
              <w:gridCol w:w="1697"/>
              <w:gridCol w:w="1045"/>
              <w:gridCol w:w="1527"/>
            </w:tblGrid>
            <w:tr w14:paraId="108C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367" w:type="dxa"/>
                  <w:gridSpan w:val="3"/>
                  <w:tcBorders>
                    <w:top w:val="single" w:color="auto" w:sz="4" w:space="0"/>
                    <w:left w:val="single" w:color="auto" w:sz="4" w:space="0"/>
                    <w:bottom w:val="single" w:color="auto" w:sz="4" w:space="0"/>
                    <w:right w:val="single" w:color="auto" w:sz="4" w:space="0"/>
                  </w:tcBorders>
                  <w:vAlign w:val="center"/>
                </w:tcPr>
                <w:p w14:paraId="54404A7E">
                  <w:pPr>
                    <w:snapToGrid w:val="0"/>
                    <w:jc w:val="center"/>
                    <w:rPr>
                      <w:szCs w:val="21"/>
                    </w:rPr>
                  </w:pPr>
                  <w:r>
                    <w:rPr>
                      <w:szCs w:val="21"/>
                    </w:rPr>
                    <w:t>年投入原料情况（t/a）</w:t>
                  </w:r>
                </w:p>
              </w:tc>
              <w:tc>
                <w:tcPr>
                  <w:tcW w:w="4970" w:type="dxa"/>
                  <w:gridSpan w:val="4"/>
                  <w:tcBorders>
                    <w:top w:val="single" w:color="auto" w:sz="4" w:space="0"/>
                    <w:left w:val="single" w:color="auto" w:sz="4" w:space="0"/>
                    <w:bottom w:val="single" w:color="auto" w:sz="4" w:space="0"/>
                    <w:right w:val="single" w:color="auto" w:sz="4" w:space="0"/>
                  </w:tcBorders>
                  <w:vAlign w:val="center"/>
                </w:tcPr>
                <w:p w14:paraId="5FDB009F">
                  <w:pPr>
                    <w:snapToGrid w:val="0"/>
                    <w:jc w:val="center"/>
                    <w:rPr>
                      <w:szCs w:val="21"/>
                    </w:rPr>
                  </w:pPr>
                  <w:r>
                    <w:rPr>
                      <w:szCs w:val="21"/>
                    </w:rPr>
                    <w:t>年产出情况（t/a）</w:t>
                  </w:r>
                </w:p>
              </w:tc>
            </w:tr>
            <w:tr w14:paraId="68A1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6F4B7D6B">
                  <w:pPr>
                    <w:snapToGrid w:val="0"/>
                    <w:jc w:val="center"/>
                    <w:rPr>
                      <w:szCs w:val="21"/>
                    </w:rPr>
                  </w:pPr>
                  <w:r>
                    <w:rPr>
                      <w:szCs w:val="21"/>
                    </w:rPr>
                    <w:t>序号</w:t>
                  </w:r>
                </w:p>
              </w:tc>
              <w:tc>
                <w:tcPr>
                  <w:tcW w:w="1670" w:type="dxa"/>
                  <w:tcBorders>
                    <w:top w:val="single" w:color="auto" w:sz="4" w:space="0"/>
                    <w:left w:val="single" w:color="auto" w:sz="4" w:space="0"/>
                    <w:bottom w:val="single" w:color="auto" w:sz="4" w:space="0"/>
                    <w:right w:val="single" w:color="auto" w:sz="4" w:space="0"/>
                  </w:tcBorders>
                  <w:vAlign w:val="center"/>
                </w:tcPr>
                <w:p w14:paraId="4E6EDBC8">
                  <w:pPr>
                    <w:snapToGrid w:val="0"/>
                    <w:jc w:val="center"/>
                    <w:rPr>
                      <w:szCs w:val="21"/>
                    </w:rPr>
                  </w:pPr>
                  <w:r>
                    <w:rPr>
                      <w:szCs w:val="21"/>
                    </w:rPr>
                    <w:t>名称</w:t>
                  </w:r>
                </w:p>
              </w:tc>
              <w:tc>
                <w:tcPr>
                  <w:tcW w:w="984" w:type="dxa"/>
                  <w:tcBorders>
                    <w:top w:val="single" w:color="auto" w:sz="4" w:space="0"/>
                    <w:left w:val="single" w:color="auto" w:sz="4" w:space="0"/>
                    <w:bottom w:val="single" w:color="auto" w:sz="4" w:space="0"/>
                    <w:right w:val="single" w:color="auto" w:sz="4" w:space="0"/>
                  </w:tcBorders>
                  <w:vAlign w:val="center"/>
                </w:tcPr>
                <w:p w14:paraId="3D530496">
                  <w:pPr>
                    <w:snapToGrid w:val="0"/>
                    <w:jc w:val="center"/>
                    <w:rPr>
                      <w:szCs w:val="21"/>
                    </w:rPr>
                  </w:pPr>
                  <w:r>
                    <w:rPr>
                      <w:szCs w:val="21"/>
                    </w:rPr>
                    <w:t>投入量</w:t>
                  </w:r>
                </w:p>
              </w:tc>
              <w:tc>
                <w:tcPr>
                  <w:tcW w:w="701" w:type="dxa"/>
                  <w:tcBorders>
                    <w:top w:val="single" w:color="auto" w:sz="4" w:space="0"/>
                    <w:left w:val="single" w:color="auto" w:sz="4" w:space="0"/>
                    <w:bottom w:val="single" w:color="auto" w:sz="4" w:space="0"/>
                    <w:right w:val="single" w:color="auto" w:sz="4" w:space="0"/>
                  </w:tcBorders>
                  <w:vAlign w:val="center"/>
                </w:tcPr>
                <w:p w14:paraId="6D44E159">
                  <w:pPr>
                    <w:snapToGrid w:val="0"/>
                    <w:jc w:val="center"/>
                    <w:rPr>
                      <w:szCs w:val="21"/>
                    </w:rPr>
                  </w:pPr>
                  <w:r>
                    <w:rPr>
                      <w:szCs w:val="21"/>
                    </w:rPr>
                    <w:t>序号</w:t>
                  </w:r>
                </w:p>
              </w:tc>
              <w:tc>
                <w:tcPr>
                  <w:tcW w:w="1697" w:type="dxa"/>
                  <w:tcBorders>
                    <w:top w:val="single" w:color="auto" w:sz="4" w:space="0"/>
                    <w:left w:val="single" w:color="auto" w:sz="4" w:space="0"/>
                    <w:bottom w:val="single" w:color="auto" w:sz="4" w:space="0"/>
                    <w:right w:val="single" w:color="auto" w:sz="4" w:space="0"/>
                  </w:tcBorders>
                  <w:vAlign w:val="center"/>
                </w:tcPr>
                <w:p w14:paraId="50AD234A">
                  <w:pPr>
                    <w:snapToGrid w:val="0"/>
                    <w:jc w:val="center"/>
                    <w:rPr>
                      <w:szCs w:val="21"/>
                    </w:rPr>
                  </w:pPr>
                  <w:r>
                    <w:rPr>
                      <w:szCs w:val="21"/>
                    </w:rPr>
                    <w:t>名称</w:t>
                  </w:r>
                </w:p>
              </w:tc>
              <w:tc>
                <w:tcPr>
                  <w:tcW w:w="1045" w:type="dxa"/>
                  <w:tcBorders>
                    <w:top w:val="single" w:color="auto" w:sz="4" w:space="0"/>
                    <w:left w:val="single" w:color="auto" w:sz="4" w:space="0"/>
                    <w:bottom w:val="single" w:color="auto" w:sz="4" w:space="0"/>
                    <w:right w:val="single" w:color="auto" w:sz="4" w:space="0"/>
                  </w:tcBorders>
                  <w:vAlign w:val="center"/>
                </w:tcPr>
                <w:p w14:paraId="1DA1DB76">
                  <w:pPr>
                    <w:snapToGrid w:val="0"/>
                    <w:jc w:val="center"/>
                    <w:rPr>
                      <w:szCs w:val="21"/>
                    </w:rPr>
                  </w:pPr>
                  <w:r>
                    <w:rPr>
                      <w:szCs w:val="21"/>
                    </w:rPr>
                    <w:t>产出量</w:t>
                  </w:r>
                </w:p>
              </w:tc>
              <w:tc>
                <w:tcPr>
                  <w:tcW w:w="1527" w:type="dxa"/>
                  <w:tcBorders>
                    <w:top w:val="single" w:color="auto" w:sz="4" w:space="0"/>
                    <w:left w:val="single" w:color="auto" w:sz="4" w:space="0"/>
                    <w:bottom w:val="single" w:color="auto" w:sz="4" w:space="0"/>
                    <w:right w:val="single" w:color="auto" w:sz="4" w:space="0"/>
                  </w:tcBorders>
                  <w:vAlign w:val="center"/>
                </w:tcPr>
                <w:p w14:paraId="3CE52824">
                  <w:pPr>
                    <w:snapToGrid w:val="0"/>
                    <w:jc w:val="center"/>
                    <w:rPr>
                      <w:szCs w:val="21"/>
                    </w:rPr>
                  </w:pPr>
                  <w:r>
                    <w:rPr>
                      <w:szCs w:val="21"/>
                    </w:rPr>
                    <w:t>最终去向</w:t>
                  </w:r>
                </w:p>
              </w:tc>
            </w:tr>
            <w:tr w14:paraId="7C54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3" w:type="dxa"/>
                  <w:tcBorders>
                    <w:left w:val="single" w:color="auto" w:sz="4" w:space="0"/>
                    <w:right w:val="single" w:color="auto" w:sz="4" w:space="0"/>
                  </w:tcBorders>
                  <w:vAlign w:val="center"/>
                </w:tcPr>
                <w:p w14:paraId="7E318737">
                  <w:pPr>
                    <w:snapToGrid w:val="0"/>
                    <w:jc w:val="center"/>
                    <w:rPr>
                      <w:szCs w:val="21"/>
                    </w:rPr>
                  </w:pPr>
                  <w:r>
                    <w:rPr>
                      <w:szCs w:val="21"/>
                    </w:rPr>
                    <w:t>1</w:t>
                  </w:r>
                </w:p>
              </w:tc>
              <w:tc>
                <w:tcPr>
                  <w:tcW w:w="1670" w:type="dxa"/>
                  <w:tcBorders>
                    <w:top w:val="single" w:color="auto" w:sz="4" w:space="0"/>
                    <w:left w:val="single" w:color="auto" w:sz="4" w:space="0"/>
                    <w:bottom w:val="single" w:color="auto" w:sz="4" w:space="0"/>
                    <w:right w:val="single" w:color="auto" w:sz="4" w:space="0"/>
                  </w:tcBorders>
                  <w:vAlign w:val="center"/>
                </w:tcPr>
                <w:p w14:paraId="0BC31A31">
                  <w:pPr>
                    <w:snapToGrid w:val="0"/>
                    <w:jc w:val="center"/>
                    <w:rPr>
                      <w:rFonts w:hint="eastAsia" w:eastAsia="宋体"/>
                      <w:szCs w:val="21"/>
                      <w:lang w:eastAsia="zh-CN"/>
                    </w:rPr>
                  </w:pPr>
                  <w:r>
                    <w:rPr>
                      <w:rFonts w:hint="eastAsia"/>
                      <w:szCs w:val="21"/>
                      <w:lang w:val="en-US" w:eastAsia="zh-CN"/>
                    </w:rPr>
                    <w:t>中药材（滑石）</w:t>
                  </w:r>
                </w:p>
              </w:tc>
              <w:tc>
                <w:tcPr>
                  <w:tcW w:w="984" w:type="dxa"/>
                  <w:tcBorders>
                    <w:top w:val="single" w:color="auto" w:sz="4" w:space="0"/>
                    <w:left w:val="single" w:color="auto" w:sz="4" w:space="0"/>
                    <w:bottom w:val="single" w:color="auto" w:sz="4" w:space="0"/>
                    <w:right w:val="single" w:color="auto" w:sz="4" w:space="0"/>
                  </w:tcBorders>
                  <w:vAlign w:val="center"/>
                </w:tcPr>
                <w:p w14:paraId="5C5CC447">
                  <w:pPr>
                    <w:snapToGrid w:val="0"/>
                    <w:jc w:val="center"/>
                    <w:rPr>
                      <w:rFonts w:hint="default" w:eastAsia="宋体"/>
                      <w:szCs w:val="21"/>
                      <w:lang w:val="en-US" w:eastAsia="zh-CN"/>
                    </w:rPr>
                  </w:pPr>
                  <w:r>
                    <w:rPr>
                      <w:rFonts w:hint="eastAsia" w:eastAsia="宋体"/>
                      <w:szCs w:val="21"/>
                      <w:lang w:val="en-US" w:eastAsia="zh-CN"/>
                    </w:rPr>
                    <w:t>15.02</w:t>
                  </w:r>
                </w:p>
              </w:tc>
              <w:tc>
                <w:tcPr>
                  <w:tcW w:w="701" w:type="dxa"/>
                  <w:tcBorders>
                    <w:top w:val="single" w:color="auto" w:sz="4" w:space="0"/>
                    <w:left w:val="single" w:color="auto" w:sz="4" w:space="0"/>
                    <w:bottom w:val="single" w:color="auto" w:sz="4" w:space="0"/>
                    <w:right w:val="single" w:color="auto" w:sz="4" w:space="0"/>
                  </w:tcBorders>
                  <w:vAlign w:val="center"/>
                </w:tcPr>
                <w:p w14:paraId="6108C091">
                  <w:pPr>
                    <w:snapToGrid w:val="0"/>
                    <w:jc w:val="center"/>
                    <w:rPr>
                      <w:szCs w:val="21"/>
                    </w:rPr>
                  </w:pPr>
                  <w:r>
                    <w:rPr>
                      <w:szCs w:val="21"/>
                    </w:rPr>
                    <w:t>1</w:t>
                  </w:r>
                </w:p>
              </w:tc>
              <w:tc>
                <w:tcPr>
                  <w:tcW w:w="1697" w:type="dxa"/>
                  <w:tcBorders>
                    <w:top w:val="single" w:color="auto" w:sz="4" w:space="0"/>
                    <w:left w:val="single" w:color="auto" w:sz="4" w:space="0"/>
                    <w:bottom w:val="single" w:color="auto" w:sz="4" w:space="0"/>
                    <w:right w:val="single" w:color="auto" w:sz="4" w:space="0"/>
                  </w:tcBorders>
                  <w:vAlign w:val="center"/>
                </w:tcPr>
                <w:p w14:paraId="63DACDA2">
                  <w:pPr>
                    <w:snapToGrid w:val="0"/>
                    <w:jc w:val="center"/>
                    <w:rPr>
                      <w:szCs w:val="21"/>
                    </w:rPr>
                  </w:pPr>
                  <w:r>
                    <w:rPr>
                      <w:rFonts w:hint="eastAsia"/>
                      <w:szCs w:val="21"/>
                      <w:lang w:val="en-US" w:eastAsia="zh-CN"/>
                    </w:rPr>
                    <w:t>中药材（滑石粉）</w:t>
                  </w:r>
                </w:p>
              </w:tc>
              <w:tc>
                <w:tcPr>
                  <w:tcW w:w="1045" w:type="dxa"/>
                  <w:tcBorders>
                    <w:top w:val="single" w:color="auto" w:sz="4" w:space="0"/>
                    <w:left w:val="single" w:color="auto" w:sz="4" w:space="0"/>
                    <w:bottom w:val="single" w:color="auto" w:sz="4" w:space="0"/>
                    <w:right w:val="single" w:color="auto" w:sz="4" w:space="0"/>
                  </w:tcBorders>
                  <w:vAlign w:val="center"/>
                </w:tcPr>
                <w:p w14:paraId="02649E09">
                  <w:pPr>
                    <w:snapToGrid w:val="0"/>
                    <w:jc w:val="center"/>
                    <w:rPr>
                      <w:rFonts w:hint="default" w:eastAsia="宋体"/>
                      <w:szCs w:val="21"/>
                      <w:lang w:val="en-US" w:eastAsia="zh-CN"/>
                    </w:rPr>
                  </w:pPr>
                  <w:r>
                    <w:rPr>
                      <w:rFonts w:hint="eastAsia"/>
                      <w:szCs w:val="21"/>
                      <w:lang w:val="en-US" w:eastAsia="zh-CN"/>
                    </w:rPr>
                    <w:t>15</w:t>
                  </w:r>
                </w:p>
              </w:tc>
              <w:tc>
                <w:tcPr>
                  <w:tcW w:w="1527" w:type="dxa"/>
                  <w:tcBorders>
                    <w:top w:val="single" w:color="auto" w:sz="4" w:space="0"/>
                    <w:left w:val="single" w:color="auto" w:sz="4" w:space="0"/>
                    <w:bottom w:val="single" w:color="auto" w:sz="4" w:space="0"/>
                    <w:right w:val="single" w:color="auto" w:sz="4" w:space="0"/>
                  </w:tcBorders>
                  <w:vAlign w:val="center"/>
                </w:tcPr>
                <w:p w14:paraId="5B1E0687">
                  <w:pPr>
                    <w:snapToGrid w:val="0"/>
                    <w:jc w:val="center"/>
                    <w:rPr>
                      <w:szCs w:val="21"/>
                    </w:rPr>
                  </w:pPr>
                  <w:r>
                    <w:rPr>
                      <w:szCs w:val="21"/>
                    </w:rPr>
                    <w:t>产品</w:t>
                  </w:r>
                </w:p>
              </w:tc>
            </w:tr>
            <w:tr w14:paraId="3FDE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18D6E4DF">
                  <w:pPr>
                    <w:snapToGrid w:val="0"/>
                    <w:jc w:val="center"/>
                    <w:rPr>
                      <w:szCs w:val="21"/>
                    </w:rPr>
                  </w:pPr>
                  <w:r>
                    <w:rPr>
                      <w:szCs w:val="21"/>
                    </w:rPr>
                    <w:t>2</w:t>
                  </w:r>
                </w:p>
              </w:tc>
              <w:tc>
                <w:tcPr>
                  <w:tcW w:w="1670" w:type="dxa"/>
                  <w:tcBorders>
                    <w:top w:val="single" w:color="auto" w:sz="4" w:space="0"/>
                    <w:left w:val="single" w:color="auto" w:sz="4" w:space="0"/>
                    <w:bottom w:val="single" w:color="auto" w:sz="4" w:space="0"/>
                    <w:right w:val="single" w:color="auto" w:sz="4" w:space="0"/>
                  </w:tcBorders>
                  <w:vAlign w:val="center"/>
                </w:tcPr>
                <w:p w14:paraId="1F5DF943">
                  <w:pPr>
                    <w:snapToGrid w:val="0"/>
                    <w:jc w:val="center"/>
                    <w:rPr>
                      <w:rFonts w:hint="eastAsia" w:eastAsia="宋体"/>
                      <w:szCs w:val="21"/>
                      <w:lang w:eastAsia="zh-CN"/>
                    </w:rPr>
                  </w:pPr>
                  <w:r>
                    <w:rPr>
                      <w:rFonts w:hint="eastAsia"/>
                      <w:szCs w:val="21"/>
                      <w:lang w:val="en-US" w:eastAsia="zh-CN"/>
                    </w:rPr>
                    <w:t>水</w:t>
                  </w:r>
                </w:p>
              </w:tc>
              <w:tc>
                <w:tcPr>
                  <w:tcW w:w="984" w:type="dxa"/>
                  <w:tcBorders>
                    <w:top w:val="single" w:color="auto" w:sz="4" w:space="0"/>
                    <w:left w:val="single" w:color="auto" w:sz="4" w:space="0"/>
                    <w:bottom w:val="single" w:color="auto" w:sz="4" w:space="0"/>
                    <w:right w:val="single" w:color="auto" w:sz="4" w:space="0"/>
                  </w:tcBorders>
                  <w:vAlign w:val="center"/>
                </w:tcPr>
                <w:p w14:paraId="5E3BCA3B">
                  <w:pPr>
                    <w:snapToGrid w:val="0"/>
                    <w:jc w:val="center"/>
                    <w:rPr>
                      <w:rFonts w:hint="default" w:eastAsia="宋体"/>
                      <w:szCs w:val="21"/>
                      <w:lang w:val="en-US" w:eastAsia="zh-CN"/>
                    </w:rPr>
                  </w:pPr>
                  <w:r>
                    <w:rPr>
                      <w:rFonts w:hint="eastAsia"/>
                      <w:szCs w:val="21"/>
                      <w:lang w:val="en-US" w:eastAsia="zh-CN"/>
                    </w:rPr>
                    <w:t>15</w:t>
                  </w:r>
                </w:p>
              </w:tc>
              <w:tc>
                <w:tcPr>
                  <w:tcW w:w="701" w:type="dxa"/>
                  <w:tcBorders>
                    <w:top w:val="single" w:color="auto" w:sz="4" w:space="0"/>
                    <w:left w:val="single" w:color="auto" w:sz="4" w:space="0"/>
                    <w:bottom w:val="single" w:color="auto" w:sz="4" w:space="0"/>
                    <w:right w:val="single" w:color="auto" w:sz="4" w:space="0"/>
                  </w:tcBorders>
                  <w:vAlign w:val="center"/>
                </w:tcPr>
                <w:p w14:paraId="5EBC7578">
                  <w:pPr>
                    <w:snapToGrid w:val="0"/>
                    <w:jc w:val="center"/>
                    <w:rPr>
                      <w:szCs w:val="21"/>
                    </w:rPr>
                  </w:pPr>
                  <w:r>
                    <w:rPr>
                      <w:szCs w:val="21"/>
                    </w:rPr>
                    <w:t>2</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14:paraId="62701858">
                  <w:pPr>
                    <w:snapToGrid w:val="0"/>
                    <w:jc w:val="center"/>
                    <w:rPr>
                      <w:szCs w:val="21"/>
                    </w:rPr>
                  </w:pPr>
                  <w:r>
                    <w:rPr>
                      <w:rFonts w:hint="eastAsia"/>
                      <w:szCs w:val="21"/>
                      <w:lang w:val="en-US" w:eastAsia="zh-CN"/>
                    </w:rPr>
                    <w:t>废水</w:t>
                  </w:r>
                </w:p>
              </w:tc>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7E9DFEBC">
                  <w:pPr>
                    <w:snapToGrid w:val="0"/>
                    <w:jc w:val="center"/>
                    <w:rPr>
                      <w:rFonts w:hint="default" w:eastAsia="宋体"/>
                      <w:szCs w:val="21"/>
                      <w:lang w:val="en-US" w:eastAsia="zh-CN"/>
                    </w:rPr>
                  </w:pPr>
                  <w:r>
                    <w:rPr>
                      <w:rFonts w:hint="eastAsia"/>
                      <w:szCs w:val="21"/>
                      <w:lang w:val="en-US" w:eastAsia="zh-CN"/>
                    </w:rPr>
                    <w:t>13.5</w:t>
                  </w:r>
                </w:p>
              </w:tc>
              <w:tc>
                <w:tcPr>
                  <w:tcW w:w="1527" w:type="dxa"/>
                  <w:tcBorders>
                    <w:top w:val="single" w:color="auto" w:sz="4" w:space="0"/>
                    <w:left w:val="single" w:color="auto" w:sz="4" w:space="0"/>
                    <w:right w:val="single" w:color="auto" w:sz="4" w:space="0"/>
                  </w:tcBorders>
                  <w:vAlign w:val="center"/>
                </w:tcPr>
                <w:p w14:paraId="37FDB781">
                  <w:pPr>
                    <w:snapToGrid w:val="0"/>
                    <w:jc w:val="center"/>
                    <w:rPr>
                      <w:rFonts w:hint="default" w:eastAsia="宋体"/>
                      <w:szCs w:val="21"/>
                      <w:lang w:val="en-US" w:eastAsia="zh-CN"/>
                    </w:rPr>
                  </w:pPr>
                  <w:r>
                    <w:rPr>
                      <w:rFonts w:hint="eastAsia" w:eastAsia="宋体"/>
                      <w:szCs w:val="21"/>
                      <w:lang w:val="en-US" w:eastAsia="zh-CN"/>
                    </w:rPr>
                    <w:t>废水处理站</w:t>
                  </w:r>
                </w:p>
              </w:tc>
            </w:tr>
            <w:tr w14:paraId="77AC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40B5977C">
                  <w:pPr>
                    <w:snapToGrid w:val="0"/>
                    <w:jc w:val="center"/>
                    <w:rPr>
                      <w:rFonts w:hint="eastAsia" w:eastAsia="宋体"/>
                      <w:szCs w:val="21"/>
                      <w:lang w:val="en-US" w:eastAsia="zh-CN"/>
                    </w:rPr>
                  </w:pPr>
                  <w:r>
                    <w:rPr>
                      <w:rFonts w:hint="eastAsia"/>
                      <w:szCs w:val="21"/>
                      <w:lang w:val="en-US" w:eastAsia="zh-CN"/>
                    </w:rPr>
                    <w:t>3</w:t>
                  </w:r>
                </w:p>
              </w:tc>
              <w:tc>
                <w:tcPr>
                  <w:tcW w:w="1670" w:type="dxa"/>
                  <w:tcBorders>
                    <w:top w:val="single" w:color="auto" w:sz="4" w:space="0"/>
                    <w:left w:val="single" w:color="auto" w:sz="4" w:space="0"/>
                    <w:bottom w:val="single" w:color="auto" w:sz="4" w:space="0"/>
                    <w:right w:val="single" w:color="auto" w:sz="4" w:space="0"/>
                  </w:tcBorders>
                  <w:vAlign w:val="center"/>
                </w:tcPr>
                <w:p w14:paraId="439ACAD3">
                  <w:pPr>
                    <w:snapToGrid w:val="0"/>
                    <w:jc w:val="center"/>
                    <w:rPr>
                      <w:rFonts w:hint="default"/>
                      <w:szCs w:val="21"/>
                      <w:lang w:val="en-US" w:eastAsia="zh-CN"/>
                    </w:rPr>
                  </w:pPr>
                  <w:r>
                    <w:rPr>
                      <w:rFonts w:hint="eastAsia"/>
                      <w:szCs w:val="21"/>
                      <w:lang w:val="en-US" w:eastAsia="zh-CN"/>
                    </w:rPr>
                    <w:t>/</w:t>
                  </w:r>
                </w:p>
              </w:tc>
              <w:tc>
                <w:tcPr>
                  <w:tcW w:w="984" w:type="dxa"/>
                  <w:tcBorders>
                    <w:top w:val="single" w:color="auto" w:sz="4" w:space="0"/>
                    <w:left w:val="single" w:color="auto" w:sz="4" w:space="0"/>
                    <w:bottom w:val="single" w:color="auto" w:sz="4" w:space="0"/>
                    <w:right w:val="single" w:color="auto" w:sz="4" w:space="0"/>
                  </w:tcBorders>
                  <w:vAlign w:val="center"/>
                </w:tcPr>
                <w:p w14:paraId="0B46E304">
                  <w:pPr>
                    <w:snapToGrid w:val="0"/>
                    <w:jc w:val="center"/>
                    <w:rPr>
                      <w:rFonts w:hint="default"/>
                      <w:szCs w:val="21"/>
                      <w:lang w:val="en-US" w:eastAsia="zh-CN"/>
                    </w:rPr>
                  </w:pPr>
                  <w:r>
                    <w:rPr>
                      <w:rFonts w:hint="eastAsia"/>
                      <w:szCs w:val="21"/>
                      <w:lang w:val="en-US" w:eastAsia="zh-CN"/>
                    </w:rPr>
                    <w:t>/</w:t>
                  </w:r>
                </w:p>
              </w:tc>
              <w:tc>
                <w:tcPr>
                  <w:tcW w:w="701" w:type="dxa"/>
                  <w:tcBorders>
                    <w:top w:val="single" w:color="auto" w:sz="4" w:space="0"/>
                    <w:left w:val="single" w:color="auto" w:sz="4" w:space="0"/>
                    <w:bottom w:val="single" w:color="auto" w:sz="4" w:space="0"/>
                    <w:right w:val="single" w:color="auto" w:sz="4" w:space="0"/>
                  </w:tcBorders>
                  <w:vAlign w:val="center"/>
                </w:tcPr>
                <w:p w14:paraId="308B988A">
                  <w:pPr>
                    <w:snapToGrid w:val="0"/>
                    <w:jc w:val="center"/>
                    <w:rPr>
                      <w:rFonts w:hint="eastAsia" w:eastAsia="宋体"/>
                      <w:szCs w:val="21"/>
                      <w:lang w:val="en-US" w:eastAsia="zh-CN"/>
                    </w:rPr>
                  </w:pPr>
                  <w:r>
                    <w:rPr>
                      <w:rFonts w:hint="eastAsia"/>
                      <w:szCs w:val="21"/>
                      <w:lang w:val="en-US" w:eastAsia="zh-CN"/>
                    </w:rPr>
                    <w:t>3</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14:paraId="5DD5698D">
                  <w:pPr>
                    <w:snapToGrid w:val="0"/>
                    <w:jc w:val="center"/>
                    <w:rPr>
                      <w:rFonts w:hint="default"/>
                      <w:szCs w:val="21"/>
                      <w:lang w:val="en-US" w:eastAsia="zh-CN"/>
                    </w:rPr>
                  </w:pPr>
                  <w:r>
                    <w:rPr>
                      <w:rFonts w:hint="eastAsia"/>
                      <w:szCs w:val="21"/>
                      <w:lang w:val="en-US" w:eastAsia="zh-CN"/>
                    </w:rPr>
                    <w:t>水分蒸发</w:t>
                  </w:r>
                </w:p>
              </w:tc>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1838B6AC">
                  <w:pPr>
                    <w:snapToGrid w:val="0"/>
                    <w:jc w:val="center"/>
                    <w:rPr>
                      <w:rFonts w:hint="default"/>
                      <w:szCs w:val="21"/>
                      <w:lang w:val="en-US" w:eastAsia="zh-CN"/>
                    </w:rPr>
                  </w:pPr>
                  <w:r>
                    <w:rPr>
                      <w:rFonts w:hint="eastAsia"/>
                      <w:szCs w:val="21"/>
                      <w:lang w:val="en-US" w:eastAsia="zh-CN"/>
                    </w:rPr>
                    <w:t>1.5</w:t>
                  </w:r>
                </w:p>
              </w:tc>
              <w:tc>
                <w:tcPr>
                  <w:tcW w:w="1527" w:type="dxa"/>
                  <w:tcBorders>
                    <w:top w:val="single" w:color="auto" w:sz="4" w:space="0"/>
                    <w:left w:val="single" w:color="auto" w:sz="4" w:space="0"/>
                    <w:right w:val="single" w:color="auto" w:sz="4" w:space="0"/>
                  </w:tcBorders>
                  <w:vAlign w:val="center"/>
                </w:tcPr>
                <w:p w14:paraId="1B2AA300">
                  <w:pPr>
                    <w:snapToGrid w:val="0"/>
                    <w:jc w:val="center"/>
                    <w:rPr>
                      <w:rFonts w:hint="default" w:eastAsia="宋体"/>
                      <w:szCs w:val="21"/>
                      <w:lang w:val="en-US" w:eastAsia="zh-CN"/>
                    </w:rPr>
                  </w:pPr>
                  <w:r>
                    <w:rPr>
                      <w:rFonts w:hint="eastAsia" w:eastAsia="宋体"/>
                      <w:szCs w:val="21"/>
                      <w:lang w:val="en-US" w:eastAsia="zh-CN"/>
                    </w:rPr>
                    <w:t>排入大气环境</w:t>
                  </w:r>
                </w:p>
              </w:tc>
            </w:tr>
            <w:tr w14:paraId="2123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4E459283">
                  <w:pPr>
                    <w:snapToGrid w:val="0"/>
                    <w:jc w:val="center"/>
                    <w:rPr>
                      <w:rFonts w:hint="eastAsia" w:eastAsia="宋体"/>
                      <w:szCs w:val="21"/>
                      <w:lang w:val="en-US" w:eastAsia="zh-CN"/>
                    </w:rPr>
                  </w:pPr>
                  <w:r>
                    <w:rPr>
                      <w:rFonts w:hint="eastAsia"/>
                      <w:szCs w:val="21"/>
                      <w:lang w:val="en-US" w:eastAsia="zh-CN"/>
                    </w:rPr>
                    <w:t>4</w:t>
                  </w:r>
                </w:p>
              </w:tc>
              <w:tc>
                <w:tcPr>
                  <w:tcW w:w="1670" w:type="dxa"/>
                  <w:tcBorders>
                    <w:top w:val="single" w:color="auto" w:sz="4" w:space="0"/>
                    <w:left w:val="single" w:color="auto" w:sz="4" w:space="0"/>
                    <w:bottom w:val="single" w:color="auto" w:sz="4" w:space="0"/>
                    <w:right w:val="single" w:color="auto" w:sz="4" w:space="0"/>
                  </w:tcBorders>
                  <w:vAlign w:val="center"/>
                </w:tcPr>
                <w:p w14:paraId="6A3030DA">
                  <w:pPr>
                    <w:snapToGrid w:val="0"/>
                    <w:jc w:val="center"/>
                    <w:rPr>
                      <w:rFonts w:hint="default"/>
                      <w:szCs w:val="21"/>
                      <w:lang w:val="en-US" w:eastAsia="zh-CN"/>
                    </w:rPr>
                  </w:pPr>
                  <w:r>
                    <w:rPr>
                      <w:rFonts w:hint="eastAsia"/>
                      <w:szCs w:val="21"/>
                      <w:lang w:val="en-US" w:eastAsia="zh-CN"/>
                    </w:rPr>
                    <w:t>/</w:t>
                  </w:r>
                </w:p>
              </w:tc>
              <w:tc>
                <w:tcPr>
                  <w:tcW w:w="984" w:type="dxa"/>
                  <w:tcBorders>
                    <w:top w:val="single" w:color="auto" w:sz="4" w:space="0"/>
                    <w:left w:val="single" w:color="auto" w:sz="4" w:space="0"/>
                    <w:bottom w:val="single" w:color="auto" w:sz="4" w:space="0"/>
                    <w:right w:val="single" w:color="auto" w:sz="4" w:space="0"/>
                  </w:tcBorders>
                  <w:vAlign w:val="center"/>
                </w:tcPr>
                <w:p w14:paraId="7BBA155F">
                  <w:pPr>
                    <w:snapToGrid w:val="0"/>
                    <w:jc w:val="center"/>
                    <w:rPr>
                      <w:rFonts w:hint="default"/>
                      <w:szCs w:val="21"/>
                      <w:lang w:val="en-US" w:eastAsia="zh-CN"/>
                    </w:rPr>
                  </w:pPr>
                  <w:r>
                    <w:rPr>
                      <w:rFonts w:hint="eastAsia"/>
                      <w:szCs w:val="21"/>
                      <w:lang w:val="en-US" w:eastAsia="zh-CN"/>
                    </w:rPr>
                    <w:t>/</w:t>
                  </w:r>
                </w:p>
              </w:tc>
              <w:tc>
                <w:tcPr>
                  <w:tcW w:w="701" w:type="dxa"/>
                  <w:tcBorders>
                    <w:top w:val="single" w:color="auto" w:sz="4" w:space="0"/>
                    <w:left w:val="single" w:color="auto" w:sz="4" w:space="0"/>
                    <w:bottom w:val="single" w:color="auto" w:sz="4" w:space="0"/>
                    <w:right w:val="single" w:color="auto" w:sz="4" w:space="0"/>
                  </w:tcBorders>
                  <w:vAlign w:val="center"/>
                </w:tcPr>
                <w:p w14:paraId="4599F637">
                  <w:pPr>
                    <w:snapToGrid w:val="0"/>
                    <w:jc w:val="center"/>
                    <w:rPr>
                      <w:rFonts w:hint="default"/>
                      <w:szCs w:val="21"/>
                      <w:lang w:val="en-US" w:eastAsia="zh-CN"/>
                    </w:rPr>
                  </w:pPr>
                  <w:r>
                    <w:rPr>
                      <w:rFonts w:hint="eastAsia"/>
                      <w:szCs w:val="21"/>
                      <w:lang w:val="en-US" w:eastAsia="zh-CN"/>
                    </w:rPr>
                    <w:t>4</w:t>
                  </w:r>
                </w:p>
              </w:tc>
              <w:tc>
                <w:tcPr>
                  <w:tcW w:w="1697" w:type="dxa"/>
                  <w:tcBorders>
                    <w:top w:val="single" w:color="auto" w:sz="4" w:space="0"/>
                    <w:left w:val="single" w:color="auto" w:sz="4" w:space="0"/>
                    <w:bottom w:val="single" w:color="auto" w:sz="4" w:space="0"/>
                    <w:right w:val="single" w:color="auto" w:sz="4" w:space="0"/>
                  </w:tcBorders>
                  <w:shd w:val="clear" w:color="auto" w:fill="auto"/>
                  <w:vAlign w:val="center"/>
                </w:tcPr>
                <w:p w14:paraId="3CF32932">
                  <w:pPr>
                    <w:snapToGrid w:val="0"/>
                    <w:jc w:val="center"/>
                    <w:rPr>
                      <w:rFonts w:hint="default"/>
                      <w:szCs w:val="21"/>
                      <w:lang w:val="en-US" w:eastAsia="zh-CN"/>
                    </w:rPr>
                  </w:pPr>
                  <w:r>
                    <w:rPr>
                      <w:rFonts w:hint="eastAsia"/>
                      <w:szCs w:val="21"/>
                      <w:lang w:val="en-US" w:eastAsia="zh-CN"/>
                    </w:rPr>
                    <w:t>杂质</w:t>
                  </w:r>
                </w:p>
              </w:tc>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2AC3520D">
                  <w:pPr>
                    <w:snapToGrid w:val="0"/>
                    <w:jc w:val="center"/>
                    <w:rPr>
                      <w:rFonts w:hint="default"/>
                      <w:szCs w:val="21"/>
                      <w:lang w:val="en-US" w:eastAsia="zh-CN"/>
                    </w:rPr>
                  </w:pPr>
                  <w:r>
                    <w:rPr>
                      <w:rFonts w:hint="eastAsia"/>
                      <w:szCs w:val="21"/>
                      <w:lang w:val="en-US" w:eastAsia="zh-CN"/>
                    </w:rPr>
                    <w:t>0.02</w:t>
                  </w:r>
                </w:p>
              </w:tc>
              <w:tc>
                <w:tcPr>
                  <w:tcW w:w="1527" w:type="dxa"/>
                  <w:tcBorders>
                    <w:top w:val="single" w:color="auto" w:sz="4" w:space="0"/>
                    <w:left w:val="single" w:color="auto" w:sz="4" w:space="0"/>
                    <w:right w:val="single" w:color="auto" w:sz="4" w:space="0"/>
                  </w:tcBorders>
                  <w:vAlign w:val="center"/>
                </w:tcPr>
                <w:p w14:paraId="42FFDBE4">
                  <w:pPr>
                    <w:snapToGrid w:val="0"/>
                    <w:jc w:val="center"/>
                    <w:rPr>
                      <w:rFonts w:hint="default" w:eastAsia="宋体"/>
                      <w:szCs w:val="21"/>
                      <w:lang w:val="en-US" w:eastAsia="zh-CN"/>
                    </w:rPr>
                  </w:pPr>
                  <w:r>
                    <w:rPr>
                      <w:rFonts w:hint="eastAsia" w:eastAsia="宋体"/>
                      <w:szCs w:val="21"/>
                      <w:lang w:val="en-US" w:eastAsia="zh-CN"/>
                    </w:rPr>
                    <w:t>固废</w:t>
                  </w:r>
                </w:p>
              </w:tc>
            </w:tr>
            <w:tr w14:paraId="6709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3" w:type="dxa"/>
                  <w:gridSpan w:val="2"/>
                  <w:tcBorders>
                    <w:left w:val="single" w:color="auto" w:sz="4" w:space="0"/>
                    <w:right w:val="single" w:color="auto" w:sz="4" w:space="0"/>
                  </w:tcBorders>
                  <w:vAlign w:val="center"/>
                </w:tcPr>
                <w:p w14:paraId="5A3388F1">
                  <w:pPr>
                    <w:snapToGrid w:val="0"/>
                    <w:jc w:val="center"/>
                    <w:rPr>
                      <w:szCs w:val="21"/>
                    </w:rPr>
                  </w:pPr>
                  <w:r>
                    <w:rPr>
                      <w:szCs w:val="21"/>
                    </w:rPr>
                    <w:t>合计</w:t>
                  </w:r>
                </w:p>
              </w:tc>
              <w:tc>
                <w:tcPr>
                  <w:tcW w:w="984" w:type="dxa"/>
                  <w:tcBorders>
                    <w:top w:val="single" w:color="auto" w:sz="4" w:space="0"/>
                    <w:left w:val="single" w:color="auto" w:sz="4" w:space="0"/>
                    <w:bottom w:val="single" w:color="auto" w:sz="4" w:space="0"/>
                    <w:right w:val="single" w:color="auto" w:sz="4" w:space="0"/>
                  </w:tcBorders>
                  <w:vAlign w:val="center"/>
                </w:tcPr>
                <w:p w14:paraId="1C35D751">
                  <w:pPr>
                    <w:snapToGrid w:val="0"/>
                    <w:jc w:val="center"/>
                    <w:rPr>
                      <w:rFonts w:hint="default" w:eastAsia="宋体"/>
                      <w:szCs w:val="21"/>
                      <w:lang w:val="en-US" w:eastAsia="zh-CN"/>
                    </w:rPr>
                  </w:pPr>
                  <w:r>
                    <w:rPr>
                      <w:rFonts w:hint="eastAsia"/>
                      <w:szCs w:val="21"/>
                      <w:lang w:val="en-US" w:eastAsia="zh-CN"/>
                    </w:rPr>
                    <w:t>30.02</w:t>
                  </w:r>
                </w:p>
              </w:tc>
              <w:tc>
                <w:tcPr>
                  <w:tcW w:w="2398" w:type="dxa"/>
                  <w:gridSpan w:val="2"/>
                  <w:tcBorders>
                    <w:top w:val="single" w:color="auto" w:sz="4" w:space="0"/>
                    <w:left w:val="single" w:color="auto" w:sz="4" w:space="0"/>
                    <w:bottom w:val="single" w:color="auto" w:sz="4" w:space="0"/>
                    <w:right w:val="single" w:color="auto" w:sz="4" w:space="0"/>
                  </w:tcBorders>
                  <w:vAlign w:val="center"/>
                </w:tcPr>
                <w:p w14:paraId="3D6E2C93">
                  <w:pPr>
                    <w:snapToGrid w:val="0"/>
                    <w:jc w:val="center"/>
                    <w:rPr>
                      <w:szCs w:val="21"/>
                    </w:rPr>
                  </w:pPr>
                  <w:r>
                    <w:rPr>
                      <w:szCs w:val="21"/>
                    </w:rPr>
                    <w:t>合计</w:t>
                  </w:r>
                </w:p>
              </w:tc>
              <w:tc>
                <w:tcPr>
                  <w:tcW w:w="1045" w:type="dxa"/>
                  <w:tcBorders>
                    <w:top w:val="single" w:color="auto" w:sz="4" w:space="0"/>
                    <w:left w:val="single" w:color="auto" w:sz="4" w:space="0"/>
                    <w:bottom w:val="single" w:color="auto" w:sz="4" w:space="0"/>
                    <w:right w:val="single" w:color="auto" w:sz="4" w:space="0"/>
                  </w:tcBorders>
                  <w:vAlign w:val="center"/>
                </w:tcPr>
                <w:p w14:paraId="0DCF4220">
                  <w:pPr>
                    <w:snapToGrid w:val="0"/>
                    <w:jc w:val="center"/>
                    <w:rPr>
                      <w:rFonts w:hint="default" w:eastAsia="宋体"/>
                      <w:szCs w:val="21"/>
                      <w:lang w:val="en-US" w:eastAsia="zh-CN"/>
                    </w:rPr>
                  </w:pPr>
                  <w:r>
                    <w:rPr>
                      <w:rFonts w:hint="eastAsia"/>
                      <w:szCs w:val="21"/>
                      <w:lang w:val="en-US" w:eastAsia="zh-CN"/>
                    </w:rPr>
                    <w:t>30.02</w:t>
                  </w:r>
                </w:p>
              </w:tc>
              <w:tc>
                <w:tcPr>
                  <w:tcW w:w="1527" w:type="dxa"/>
                  <w:tcBorders>
                    <w:top w:val="single" w:color="auto" w:sz="4" w:space="0"/>
                    <w:left w:val="single" w:color="auto" w:sz="4" w:space="0"/>
                    <w:bottom w:val="single" w:color="auto" w:sz="4" w:space="0"/>
                    <w:right w:val="single" w:color="auto" w:sz="4" w:space="0"/>
                  </w:tcBorders>
                  <w:vAlign w:val="center"/>
                </w:tcPr>
                <w:p w14:paraId="3C36FE6E">
                  <w:pPr>
                    <w:snapToGrid w:val="0"/>
                    <w:jc w:val="center"/>
                    <w:rPr>
                      <w:szCs w:val="21"/>
                    </w:rPr>
                  </w:pPr>
                  <w:r>
                    <w:rPr>
                      <w:szCs w:val="21"/>
                    </w:rPr>
                    <w:t>/</w:t>
                  </w:r>
                </w:p>
              </w:tc>
            </w:tr>
          </w:tbl>
          <w:p w14:paraId="37C2D600">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bCs/>
                <w:snapToGrid w:val="0"/>
                <w:kern w:val="0"/>
                <w:sz w:val="24"/>
                <w:highlight w:val="none"/>
              </w:rPr>
            </w:pPr>
            <w:r>
              <w:drawing>
                <wp:inline distT="0" distB="0" distL="114300" distR="114300">
                  <wp:extent cx="4601210" cy="996315"/>
                  <wp:effectExtent l="0" t="0" r="8890" b="1333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4"/>
                          <a:stretch>
                            <a:fillRect/>
                          </a:stretch>
                        </pic:blipFill>
                        <pic:spPr>
                          <a:xfrm>
                            <a:off x="0" y="0"/>
                            <a:ext cx="4601210" cy="996315"/>
                          </a:xfrm>
                          <a:prstGeom prst="rect">
                            <a:avLst/>
                          </a:prstGeom>
                          <a:noFill/>
                          <a:ln>
                            <a:noFill/>
                          </a:ln>
                        </pic:spPr>
                      </pic:pic>
                    </a:graphicData>
                  </a:graphic>
                </wp:inline>
              </w:drawing>
            </w:r>
          </w:p>
          <w:p w14:paraId="0415AD13">
            <w:pPr>
              <w:widowControl/>
              <w:adjustRightInd w:val="0"/>
              <w:spacing w:line="360" w:lineRule="auto"/>
              <w:jc w:val="center"/>
              <w:rPr>
                <w:rFonts w:hint="eastAsia" w:ascii="Times New Roman" w:hAnsi="Times New Roman" w:eastAsia="宋体" w:cs="Times New Roman"/>
                <w:bCs/>
                <w:snapToGrid w:val="0"/>
                <w:kern w:val="0"/>
                <w:sz w:val="24"/>
              </w:rPr>
            </w:pPr>
            <w:r>
              <w:rPr>
                <w:rFonts w:hint="eastAsia" w:ascii="Times New Roman" w:hAnsi="Times New Roman" w:eastAsia="宋体" w:cs="Times New Roman"/>
                <w:bCs/>
                <w:snapToGrid w:val="0"/>
                <w:kern w:val="0"/>
                <w:sz w:val="24"/>
              </w:rPr>
              <w:t>图2-</w:t>
            </w:r>
            <w:r>
              <w:rPr>
                <w:rFonts w:hint="eastAsia" w:ascii="Times New Roman" w:hAnsi="Times New Roman" w:eastAsia="宋体" w:cs="Times New Roman"/>
                <w:bCs/>
                <w:snapToGrid w:val="0"/>
                <w:kern w:val="0"/>
                <w:sz w:val="24"/>
                <w:lang w:val="en-US" w:eastAsia="zh-CN"/>
              </w:rPr>
              <w:t>7</w:t>
            </w:r>
            <w:r>
              <w:rPr>
                <w:rFonts w:hint="eastAsia" w:ascii="Times New Roman" w:hAnsi="Times New Roman" w:eastAsia="宋体" w:cs="Times New Roman"/>
                <w:bCs/>
                <w:snapToGrid w:val="0"/>
                <w:kern w:val="0"/>
                <w:sz w:val="24"/>
              </w:rPr>
              <w:t xml:space="preserve"> </w:t>
            </w:r>
            <w:r>
              <w:rPr>
                <w:rFonts w:hint="eastAsia" w:ascii="Times New Roman" w:hAnsi="Times New Roman" w:eastAsia="宋体" w:cs="Times New Roman"/>
                <w:bCs/>
                <w:snapToGrid w:val="0"/>
                <w:kern w:val="0"/>
                <w:sz w:val="24"/>
                <w:lang w:val="en-US" w:eastAsia="zh-CN"/>
              </w:rPr>
              <w:t>滑石粉药材</w:t>
            </w:r>
            <w:r>
              <w:rPr>
                <w:rFonts w:hint="eastAsia" w:ascii="Times New Roman" w:hAnsi="Times New Roman" w:eastAsia="宋体" w:cs="Times New Roman"/>
                <w:bCs/>
                <w:snapToGrid w:val="0"/>
                <w:kern w:val="0"/>
                <w:sz w:val="24"/>
              </w:rPr>
              <w:t>物料平衡图  单位：t/a</w:t>
            </w:r>
          </w:p>
          <w:p w14:paraId="691B31E0">
            <w:pPr>
              <w:widowControl/>
              <w:adjustRightInd w:val="0"/>
              <w:spacing w:line="360" w:lineRule="auto"/>
              <w:ind w:firstLine="480" w:firstLineChars="200"/>
              <w:rPr>
                <w:bCs/>
                <w:snapToGrid w:val="0"/>
                <w:kern w:val="0"/>
                <w:sz w:val="24"/>
                <w:highlight w:val="none"/>
              </w:rPr>
            </w:pPr>
            <w:r>
              <w:rPr>
                <w:rFonts w:hint="eastAsia"/>
                <w:bCs/>
                <w:snapToGrid w:val="0"/>
                <w:kern w:val="0"/>
                <w:sz w:val="24"/>
                <w:highlight w:val="none"/>
              </w:rPr>
              <w:t>（</w:t>
            </w:r>
            <w:r>
              <w:rPr>
                <w:rFonts w:hint="eastAsia"/>
                <w:bCs/>
                <w:snapToGrid w:val="0"/>
                <w:kern w:val="0"/>
                <w:sz w:val="24"/>
                <w:highlight w:val="none"/>
                <w:lang w:val="en-US" w:eastAsia="zh-CN"/>
              </w:rPr>
              <w:t>7</w:t>
            </w:r>
            <w:r>
              <w:rPr>
                <w:rFonts w:hint="eastAsia"/>
                <w:bCs/>
                <w:snapToGrid w:val="0"/>
                <w:kern w:val="0"/>
                <w:sz w:val="24"/>
                <w:highlight w:val="none"/>
              </w:rPr>
              <w:t>）</w:t>
            </w:r>
            <w:r>
              <w:rPr>
                <w:rFonts w:hint="eastAsia"/>
                <w:bCs/>
                <w:snapToGrid w:val="0"/>
                <w:kern w:val="0"/>
                <w:sz w:val="24"/>
                <w:highlight w:val="none"/>
                <w:lang w:val="en-US" w:eastAsia="zh-CN"/>
              </w:rPr>
              <w:t>煎煮中心生产线</w:t>
            </w:r>
            <w:r>
              <w:rPr>
                <w:rFonts w:hint="eastAsia"/>
                <w:bCs/>
                <w:snapToGrid w:val="0"/>
                <w:kern w:val="0"/>
                <w:sz w:val="24"/>
                <w:highlight w:val="none"/>
              </w:rPr>
              <w:t>物料平衡</w:t>
            </w:r>
          </w:p>
          <w:p w14:paraId="4A3E57C8">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12</w:t>
            </w:r>
            <w:r>
              <w:rPr>
                <w:rFonts w:hint="eastAsia"/>
                <w:bCs/>
                <w:snapToGrid w:val="0"/>
                <w:kern w:val="0"/>
                <w:sz w:val="24"/>
                <w:highlight w:val="none"/>
              </w:rPr>
              <w:t xml:space="preserve"> </w:t>
            </w:r>
            <w:r>
              <w:rPr>
                <w:rFonts w:hint="eastAsia"/>
                <w:bCs/>
                <w:snapToGrid w:val="0"/>
                <w:kern w:val="0"/>
                <w:sz w:val="24"/>
                <w:highlight w:val="none"/>
                <w:lang w:val="en-US" w:eastAsia="zh-CN"/>
              </w:rPr>
              <w:t>煎煮中心生产线</w:t>
            </w:r>
            <w:r>
              <w:rPr>
                <w:rFonts w:hint="eastAsia"/>
                <w:bCs/>
                <w:snapToGrid w:val="0"/>
                <w:kern w:val="0"/>
                <w:sz w:val="24"/>
                <w:highlight w:val="none"/>
              </w:rPr>
              <w:t>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330"/>
              <w:gridCol w:w="1103"/>
              <w:gridCol w:w="721"/>
              <w:gridCol w:w="1411"/>
              <w:gridCol w:w="1544"/>
              <w:gridCol w:w="1515"/>
            </w:tblGrid>
            <w:tr w14:paraId="2F92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146" w:type="dxa"/>
                  <w:gridSpan w:val="3"/>
                  <w:tcBorders>
                    <w:top w:val="single" w:color="auto" w:sz="4" w:space="0"/>
                    <w:left w:val="single" w:color="auto" w:sz="4" w:space="0"/>
                    <w:bottom w:val="single" w:color="auto" w:sz="4" w:space="0"/>
                    <w:right w:val="single" w:color="auto" w:sz="4" w:space="0"/>
                  </w:tcBorders>
                  <w:vAlign w:val="center"/>
                </w:tcPr>
                <w:p w14:paraId="4450B056">
                  <w:pPr>
                    <w:snapToGrid w:val="0"/>
                    <w:jc w:val="center"/>
                    <w:rPr>
                      <w:szCs w:val="21"/>
                      <w:highlight w:val="none"/>
                    </w:rPr>
                  </w:pPr>
                  <w:r>
                    <w:rPr>
                      <w:szCs w:val="21"/>
                      <w:highlight w:val="none"/>
                    </w:rPr>
                    <w:t>年投入原料情况（t/</w:t>
                  </w:r>
                  <w:r>
                    <w:rPr>
                      <w:rFonts w:hint="eastAsia"/>
                      <w:szCs w:val="21"/>
                      <w:highlight w:val="none"/>
                      <w:lang w:val="en-US" w:eastAsia="zh-CN"/>
                    </w:rPr>
                    <w:t>d</w:t>
                  </w:r>
                  <w:r>
                    <w:rPr>
                      <w:szCs w:val="21"/>
                      <w:highlight w:val="none"/>
                    </w:rPr>
                    <w:t>）</w:t>
                  </w:r>
                </w:p>
              </w:tc>
              <w:tc>
                <w:tcPr>
                  <w:tcW w:w="5191" w:type="dxa"/>
                  <w:gridSpan w:val="4"/>
                  <w:tcBorders>
                    <w:top w:val="single" w:color="auto" w:sz="4" w:space="0"/>
                    <w:left w:val="single" w:color="auto" w:sz="4" w:space="0"/>
                    <w:bottom w:val="single" w:color="auto" w:sz="4" w:space="0"/>
                    <w:right w:val="single" w:color="auto" w:sz="4" w:space="0"/>
                  </w:tcBorders>
                  <w:vAlign w:val="center"/>
                </w:tcPr>
                <w:p w14:paraId="58B2703D">
                  <w:pPr>
                    <w:snapToGrid w:val="0"/>
                    <w:jc w:val="center"/>
                    <w:rPr>
                      <w:szCs w:val="21"/>
                      <w:highlight w:val="none"/>
                    </w:rPr>
                  </w:pPr>
                  <w:r>
                    <w:rPr>
                      <w:szCs w:val="21"/>
                      <w:highlight w:val="none"/>
                    </w:rPr>
                    <w:t>年产出情况（t/</w:t>
                  </w:r>
                  <w:r>
                    <w:rPr>
                      <w:rFonts w:hint="eastAsia"/>
                      <w:szCs w:val="21"/>
                      <w:highlight w:val="none"/>
                      <w:lang w:val="en-US" w:eastAsia="zh-CN"/>
                    </w:rPr>
                    <w:t>d</w:t>
                  </w:r>
                  <w:r>
                    <w:rPr>
                      <w:szCs w:val="21"/>
                      <w:highlight w:val="none"/>
                    </w:rPr>
                    <w:t>）</w:t>
                  </w:r>
                </w:p>
              </w:tc>
            </w:tr>
            <w:tr w14:paraId="5E49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007D90C4">
                  <w:pPr>
                    <w:snapToGrid w:val="0"/>
                    <w:jc w:val="center"/>
                    <w:rPr>
                      <w:szCs w:val="21"/>
                      <w:highlight w:val="none"/>
                    </w:rPr>
                  </w:pPr>
                  <w:r>
                    <w:rPr>
                      <w:szCs w:val="21"/>
                      <w:highlight w:val="none"/>
                    </w:rPr>
                    <w:t>序号</w:t>
                  </w:r>
                </w:p>
              </w:tc>
              <w:tc>
                <w:tcPr>
                  <w:tcW w:w="1330" w:type="dxa"/>
                  <w:tcBorders>
                    <w:top w:val="single" w:color="auto" w:sz="4" w:space="0"/>
                    <w:left w:val="single" w:color="auto" w:sz="4" w:space="0"/>
                    <w:bottom w:val="single" w:color="auto" w:sz="4" w:space="0"/>
                    <w:right w:val="single" w:color="auto" w:sz="4" w:space="0"/>
                  </w:tcBorders>
                  <w:vAlign w:val="center"/>
                </w:tcPr>
                <w:p w14:paraId="38672579">
                  <w:pPr>
                    <w:snapToGrid w:val="0"/>
                    <w:jc w:val="center"/>
                    <w:rPr>
                      <w:szCs w:val="21"/>
                      <w:highlight w:val="none"/>
                    </w:rPr>
                  </w:pPr>
                  <w:r>
                    <w:rPr>
                      <w:szCs w:val="21"/>
                      <w:highlight w:val="none"/>
                    </w:rPr>
                    <w:t>名称</w:t>
                  </w:r>
                </w:p>
              </w:tc>
              <w:tc>
                <w:tcPr>
                  <w:tcW w:w="1103" w:type="dxa"/>
                  <w:tcBorders>
                    <w:top w:val="single" w:color="auto" w:sz="4" w:space="0"/>
                    <w:left w:val="single" w:color="auto" w:sz="4" w:space="0"/>
                    <w:bottom w:val="single" w:color="auto" w:sz="4" w:space="0"/>
                    <w:right w:val="single" w:color="auto" w:sz="4" w:space="0"/>
                  </w:tcBorders>
                  <w:vAlign w:val="center"/>
                </w:tcPr>
                <w:p w14:paraId="1A4D4FD5">
                  <w:pPr>
                    <w:snapToGrid w:val="0"/>
                    <w:jc w:val="center"/>
                    <w:rPr>
                      <w:szCs w:val="21"/>
                      <w:highlight w:val="none"/>
                    </w:rPr>
                  </w:pPr>
                  <w:r>
                    <w:rPr>
                      <w:szCs w:val="21"/>
                      <w:highlight w:val="none"/>
                    </w:rPr>
                    <w:t>投入量</w:t>
                  </w:r>
                </w:p>
              </w:tc>
              <w:tc>
                <w:tcPr>
                  <w:tcW w:w="721" w:type="dxa"/>
                  <w:tcBorders>
                    <w:top w:val="single" w:color="auto" w:sz="4" w:space="0"/>
                    <w:left w:val="single" w:color="auto" w:sz="4" w:space="0"/>
                    <w:bottom w:val="single" w:color="auto" w:sz="4" w:space="0"/>
                    <w:right w:val="single" w:color="auto" w:sz="4" w:space="0"/>
                  </w:tcBorders>
                  <w:vAlign w:val="center"/>
                </w:tcPr>
                <w:p w14:paraId="779E2928">
                  <w:pPr>
                    <w:snapToGrid w:val="0"/>
                    <w:jc w:val="center"/>
                    <w:rPr>
                      <w:szCs w:val="21"/>
                      <w:highlight w:val="none"/>
                    </w:rPr>
                  </w:pPr>
                  <w:r>
                    <w:rPr>
                      <w:szCs w:val="21"/>
                      <w:highlight w:val="none"/>
                    </w:rPr>
                    <w:t>序号</w:t>
                  </w:r>
                </w:p>
              </w:tc>
              <w:tc>
                <w:tcPr>
                  <w:tcW w:w="1411" w:type="dxa"/>
                  <w:tcBorders>
                    <w:top w:val="single" w:color="auto" w:sz="4" w:space="0"/>
                    <w:left w:val="single" w:color="auto" w:sz="4" w:space="0"/>
                    <w:bottom w:val="single" w:color="auto" w:sz="4" w:space="0"/>
                    <w:right w:val="single" w:color="auto" w:sz="4" w:space="0"/>
                  </w:tcBorders>
                  <w:vAlign w:val="center"/>
                </w:tcPr>
                <w:p w14:paraId="0903FC59">
                  <w:pPr>
                    <w:snapToGrid w:val="0"/>
                    <w:jc w:val="center"/>
                    <w:rPr>
                      <w:szCs w:val="21"/>
                      <w:highlight w:val="none"/>
                    </w:rPr>
                  </w:pPr>
                  <w:r>
                    <w:rPr>
                      <w:szCs w:val="21"/>
                      <w:highlight w:val="none"/>
                    </w:rPr>
                    <w:t>名称</w:t>
                  </w:r>
                </w:p>
              </w:tc>
              <w:tc>
                <w:tcPr>
                  <w:tcW w:w="1544" w:type="dxa"/>
                  <w:tcBorders>
                    <w:top w:val="single" w:color="auto" w:sz="4" w:space="0"/>
                    <w:left w:val="single" w:color="auto" w:sz="4" w:space="0"/>
                    <w:bottom w:val="single" w:color="auto" w:sz="4" w:space="0"/>
                    <w:right w:val="single" w:color="auto" w:sz="4" w:space="0"/>
                  </w:tcBorders>
                  <w:vAlign w:val="center"/>
                </w:tcPr>
                <w:p w14:paraId="17CEA86B">
                  <w:pPr>
                    <w:snapToGrid w:val="0"/>
                    <w:jc w:val="center"/>
                    <w:rPr>
                      <w:szCs w:val="21"/>
                      <w:highlight w:val="none"/>
                    </w:rPr>
                  </w:pPr>
                  <w:r>
                    <w:rPr>
                      <w:szCs w:val="21"/>
                      <w:highlight w:val="none"/>
                    </w:rPr>
                    <w:t>产出量</w:t>
                  </w:r>
                </w:p>
              </w:tc>
              <w:tc>
                <w:tcPr>
                  <w:tcW w:w="1515" w:type="dxa"/>
                  <w:tcBorders>
                    <w:top w:val="single" w:color="auto" w:sz="4" w:space="0"/>
                    <w:left w:val="single" w:color="auto" w:sz="4" w:space="0"/>
                    <w:bottom w:val="single" w:color="auto" w:sz="4" w:space="0"/>
                    <w:right w:val="single" w:color="auto" w:sz="4" w:space="0"/>
                  </w:tcBorders>
                  <w:vAlign w:val="center"/>
                </w:tcPr>
                <w:p w14:paraId="15E6E784">
                  <w:pPr>
                    <w:snapToGrid w:val="0"/>
                    <w:jc w:val="center"/>
                    <w:rPr>
                      <w:szCs w:val="21"/>
                      <w:highlight w:val="none"/>
                    </w:rPr>
                  </w:pPr>
                  <w:r>
                    <w:rPr>
                      <w:szCs w:val="21"/>
                      <w:highlight w:val="none"/>
                    </w:rPr>
                    <w:t>最终去向</w:t>
                  </w:r>
                </w:p>
              </w:tc>
            </w:tr>
            <w:tr w14:paraId="05ED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3" w:type="dxa"/>
                  <w:tcBorders>
                    <w:left w:val="single" w:color="auto" w:sz="4" w:space="0"/>
                    <w:right w:val="single" w:color="auto" w:sz="4" w:space="0"/>
                  </w:tcBorders>
                  <w:vAlign w:val="center"/>
                </w:tcPr>
                <w:p w14:paraId="6E50A618">
                  <w:pPr>
                    <w:snapToGrid w:val="0"/>
                    <w:jc w:val="center"/>
                    <w:rPr>
                      <w:szCs w:val="21"/>
                      <w:highlight w:val="none"/>
                    </w:rPr>
                  </w:pPr>
                  <w:r>
                    <w:rPr>
                      <w:szCs w:val="21"/>
                      <w:highlight w:val="none"/>
                    </w:rPr>
                    <w:t>1</w:t>
                  </w:r>
                </w:p>
              </w:tc>
              <w:tc>
                <w:tcPr>
                  <w:tcW w:w="1330" w:type="dxa"/>
                  <w:tcBorders>
                    <w:top w:val="single" w:color="auto" w:sz="4" w:space="0"/>
                    <w:left w:val="single" w:color="auto" w:sz="4" w:space="0"/>
                    <w:bottom w:val="single" w:color="auto" w:sz="4" w:space="0"/>
                    <w:right w:val="single" w:color="auto" w:sz="4" w:space="0"/>
                  </w:tcBorders>
                  <w:vAlign w:val="center"/>
                </w:tcPr>
                <w:p w14:paraId="21D559B0">
                  <w:pPr>
                    <w:snapToGrid w:val="0"/>
                    <w:jc w:val="center"/>
                    <w:rPr>
                      <w:szCs w:val="21"/>
                      <w:highlight w:val="none"/>
                    </w:rPr>
                  </w:pPr>
                  <w:r>
                    <w:rPr>
                      <w:rFonts w:hint="eastAsia"/>
                      <w:szCs w:val="21"/>
                      <w:highlight w:val="none"/>
                    </w:rPr>
                    <w:t>中药材原料</w:t>
                  </w:r>
                </w:p>
              </w:tc>
              <w:tc>
                <w:tcPr>
                  <w:tcW w:w="1103" w:type="dxa"/>
                  <w:tcBorders>
                    <w:top w:val="single" w:color="auto" w:sz="4" w:space="0"/>
                    <w:left w:val="single" w:color="auto" w:sz="4" w:space="0"/>
                    <w:bottom w:val="single" w:color="auto" w:sz="4" w:space="0"/>
                    <w:right w:val="single" w:color="auto" w:sz="4" w:space="0"/>
                  </w:tcBorders>
                  <w:vAlign w:val="center"/>
                </w:tcPr>
                <w:p w14:paraId="23687873">
                  <w:pPr>
                    <w:snapToGrid w:val="0"/>
                    <w:jc w:val="center"/>
                    <w:rPr>
                      <w:rFonts w:hint="default" w:eastAsia="宋体"/>
                      <w:szCs w:val="21"/>
                      <w:highlight w:val="none"/>
                      <w:lang w:val="en-US" w:eastAsia="zh-CN"/>
                    </w:rPr>
                  </w:pPr>
                  <w:r>
                    <w:rPr>
                      <w:rFonts w:hint="eastAsia"/>
                      <w:szCs w:val="21"/>
                      <w:highlight w:val="none"/>
                      <w:lang w:val="en-US" w:eastAsia="zh-CN"/>
                    </w:rPr>
                    <w:t>0.15</w:t>
                  </w:r>
                </w:p>
              </w:tc>
              <w:tc>
                <w:tcPr>
                  <w:tcW w:w="721" w:type="dxa"/>
                  <w:tcBorders>
                    <w:top w:val="single" w:color="auto" w:sz="4" w:space="0"/>
                    <w:left w:val="single" w:color="auto" w:sz="4" w:space="0"/>
                    <w:bottom w:val="single" w:color="auto" w:sz="4" w:space="0"/>
                    <w:right w:val="single" w:color="auto" w:sz="4" w:space="0"/>
                  </w:tcBorders>
                  <w:vAlign w:val="center"/>
                </w:tcPr>
                <w:p w14:paraId="6C2DCDC6">
                  <w:pPr>
                    <w:snapToGrid w:val="0"/>
                    <w:jc w:val="center"/>
                    <w:rPr>
                      <w:szCs w:val="21"/>
                      <w:highlight w:val="none"/>
                    </w:rPr>
                  </w:pPr>
                  <w:r>
                    <w:rPr>
                      <w:szCs w:val="21"/>
                      <w:highlight w:val="none"/>
                    </w:rPr>
                    <w:t>1</w:t>
                  </w:r>
                </w:p>
              </w:tc>
              <w:tc>
                <w:tcPr>
                  <w:tcW w:w="1411" w:type="dxa"/>
                  <w:tcBorders>
                    <w:top w:val="single" w:color="auto" w:sz="4" w:space="0"/>
                    <w:left w:val="single" w:color="auto" w:sz="4" w:space="0"/>
                    <w:bottom w:val="single" w:color="auto" w:sz="4" w:space="0"/>
                    <w:right w:val="single" w:color="auto" w:sz="4" w:space="0"/>
                  </w:tcBorders>
                  <w:vAlign w:val="center"/>
                </w:tcPr>
                <w:p w14:paraId="75BC3E30">
                  <w:pPr>
                    <w:snapToGrid w:val="0"/>
                    <w:jc w:val="center"/>
                    <w:rPr>
                      <w:rFonts w:hint="default" w:eastAsia="宋体"/>
                      <w:szCs w:val="21"/>
                      <w:highlight w:val="none"/>
                      <w:lang w:val="en-US" w:eastAsia="zh-CN"/>
                    </w:rPr>
                  </w:pPr>
                  <w:r>
                    <w:rPr>
                      <w:rFonts w:hint="eastAsia"/>
                      <w:szCs w:val="21"/>
                      <w:highlight w:val="none"/>
                      <w:lang w:val="en-US" w:eastAsia="zh-CN"/>
                    </w:rPr>
                    <w:t>日煎煮中药</w:t>
                  </w:r>
                </w:p>
              </w:tc>
              <w:tc>
                <w:tcPr>
                  <w:tcW w:w="1544" w:type="dxa"/>
                  <w:tcBorders>
                    <w:top w:val="single" w:color="auto" w:sz="4" w:space="0"/>
                    <w:left w:val="single" w:color="auto" w:sz="4" w:space="0"/>
                    <w:bottom w:val="single" w:color="auto" w:sz="4" w:space="0"/>
                    <w:right w:val="single" w:color="auto" w:sz="4" w:space="0"/>
                  </w:tcBorders>
                  <w:vAlign w:val="center"/>
                </w:tcPr>
                <w:p w14:paraId="675FF4CC">
                  <w:pPr>
                    <w:snapToGrid w:val="0"/>
                    <w:jc w:val="center"/>
                    <w:rPr>
                      <w:rFonts w:hint="default" w:eastAsia="宋体"/>
                      <w:szCs w:val="21"/>
                      <w:highlight w:val="none"/>
                      <w:lang w:val="en-US" w:eastAsia="zh-CN"/>
                    </w:rPr>
                  </w:pPr>
                  <w:r>
                    <w:rPr>
                      <w:rFonts w:hint="eastAsia"/>
                      <w:szCs w:val="21"/>
                      <w:highlight w:val="none"/>
                    </w:rPr>
                    <w:t>15</w:t>
                  </w:r>
                  <w:r>
                    <w:rPr>
                      <w:rFonts w:hint="eastAsia"/>
                      <w:szCs w:val="21"/>
                      <w:highlight w:val="none"/>
                      <w:lang w:val="en-US" w:eastAsia="zh-CN"/>
                    </w:rPr>
                    <w:t>000副（约1.296t）</w:t>
                  </w:r>
                </w:p>
              </w:tc>
              <w:tc>
                <w:tcPr>
                  <w:tcW w:w="1515" w:type="dxa"/>
                  <w:tcBorders>
                    <w:top w:val="single" w:color="auto" w:sz="4" w:space="0"/>
                    <w:left w:val="single" w:color="auto" w:sz="4" w:space="0"/>
                    <w:bottom w:val="single" w:color="auto" w:sz="4" w:space="0"/>
                    <w:right w:val="single" w:color="auto" w:sz="4" w:space="0"/>
                  </w:tcBorders>
                  <w:vAlign w:val="center"/>
                </w:tcPr>
                <w:p w14:paraId="41934327">
                  <w:pPr>
                    <w:snapToGrid w:val="0"/>
                    <w:jc w:val="center"/>
                    <w:rPr>
                      <w:szCs w:val="21"/>
                      <w:highlight w:val="none"/>
                    </w:rPr>
                  </w:pPr>
                  <w:r>
                    <w:rPr>
                      <w:szCs w:val="21"/>
                      <w:highlight w:val="none"/>
                    </w:rPr>
                    <w:t>产品</w:t>
                  </w:r>
                </w:p>
              </w:tc>
            </w:tr>
            <w:tr w14:paraId="7598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57FCB8AD">
                  <w:pPr>
                    <w:snapToGrid w:val="0"/>
                    <w:jc w:val="center"/>
                    <w:rPr>
                      <w:szCs w:val="21"/>
                      <w:highlight w:val="none"/>
                    </w:rPr>
                  </w:pPr>
                  <w:r>
                    <w:rPr>
                      <w:szCs w:val="21"/>
                      <w:highlight w:val="none"/>
                    </w:rPr>
                    <w:t>2</w:t>
                  </w:r>
                </w:p>
              </w:tc>
              <w:tc>
                <w:tcPr>
                  <w:tcW w:w="1330" w:type="dxa"/>
                  <w:tcBorders>
                    <w:top w:val="single" w:color="auto" w:sz="4" w:space="0"/>
                    <w:left w:val="single" w:color="auto" w:sz="4" w:space="0"/>
                    <w:bottom w:val="single" w:color="auto" w:sz="4" w:space="0"/>
                    <w:right w:val="single" w:color="auto" w:sz="4" w:space="0"/>
                  </w:tcBorders>
                  <w:vAlign w:val="center"/>
                </w:tcPr>
                <w:p w14:paraId="3EB2F9FE">
                  <w:pPr>
                    <w:snapToGrid w:val="0"/>
                    <w:jc w:val="center"/>
                    <w:rPr>
                      <w:rFonts w:hint="default" w:eastAsia="宋体"/>
                      <w:szCs w:val="21"/>
                      <w:highlight w:val="none"/>
                      <w:lang w:val="en-US" w:eastAsia="zh-CN"/>
                    </w:rPr>
                  </w:pPr>
                  <w:r>
                    <w:rPr>
                      <w:rFonts w:hint="eastAsia"/>
                      <w:szCs w:val="21"/>
                      <w:highlight w:val="none"/>
                      <w:lang w:val="en-US" w:eastAsia="zh-CN"/>
                    </w:rPr>
                    <w:t>新鲜用水</w:t>
                  </w:r>
                </w:p>
              </w:tc>
              <w:tc>
                <w:tcPr>
                  <w:tcW w:w="1103" w:type="dxa"/>
                  <w:tcBorders>
                    <w:top w:val="single" w:color="auto" w:sz="4" w:space="0"/>
                    <w:left w:val="single" w:color="auto" w:sz="4" w:space="0"/>
                    <w:bottom w:val="single" w:color="auto" w:sz="4" w:space="0"/>
                    <w:right w:val="single" w:color="auto" w:sz="4" w:space="0"/>
                  </w:tcBorders>
                  <w:vAlign w:val="center"/>
                </w:tcPr>
                <w:p w14:paraId="63A975AB">
                  <w:pPr>
                    <w:snapToGrid w:val="0"/>
                    <w:jc w:val="center"/>
                    <w:rPr>
                      <w:rFonts w:hint="default" w:eastAsia="宋体"/>
                      <w:szCs w:val="21"/>
                      <w:highlight w:val="none"/>
                      <w:lang w:val="en-US" w:eastAsia="zh-CN"/>
                    </w:rPr>
                  </w:pPr>
                  <w:r>
                    <w:rPr>
                      <w:rFonts w:hint="eastAsia"/>
                      <w:szCs w:val="21"/>
                      <w:highlight w:val="none"/>
                      <w:lang w:val="en-US" w:eastAsia="zh-CN"/>
                    </w:rPr>
                    <w:t>2.7</w:t>
                  </w:r>
                </w:p>
              </w:tc>
              <w:tc>
                <w:tcPr>
                  <w:tcW w:w="721" w:type="dxa"/>
                  <w:tcBorders>
                    <w:top w:val="single" w:color="auto" w:sz="4" w:space="0"/>
                    <w:left w:val="single" w:color="auto" w:sz="4" w:space="0"/>
                    <w:bottom w:val="single" w:color="auto" w:sz="4" w:space="0"/>
                    <w:right w:val="single" w:color="auto" w:sz="4" w:space="0"/>
                  </w:tcBorders>
                  <w:vAlign w:val="center"/>
                </w:tcPr>
                <w:p w14:paraId="1DF9CA35">
                  <w:pPr>
                    <w:snapToGrid w:val="0"/>
                    <w:jc w:val="center"/>
                    <w:rPr>
                      <w:szCs w:val="21"/>
                      <w:highlight w:val="none"/>
                    </w:rPr>
                  </w:pPr>
                  <w:r>
                    <w:rPr>
                      <w:szCs w:val="21"/>
                      <w:highlight w:val="none"/>
                    </w:rPr>
                    <w:t>2</w:t>
                  </w:r>
                </w:p>
              </w:tc>
              <w:tc>
                <w:tcPr>
                  <w:tcW w:w="1411" w:type="dxa"/>
                  <w:tcBorders>
                    <w:top w:val="single" w:color="auto" w:sz="4" w:space="0"/>
                    <w:left w:val="single" w:color="auto" w:sz="4" w:space="0"/>
                    <w:bottom w:val="single" w:color="auto" w:sz="4" w:space="0"/>
                    <w:right w:val="single" w:color="auto" w:sz="4" w:space="0"/>
                  </w:tcBorders>
                  <w:shd w:val="clear" w:color="auto" w:fill="auto"/>
                  <w:vAlign w:val="center"/>
                </w:tcPr>
                <w:p w14:paraId="6FC48AF6">
                  <w:pPr>
                    <w:snapToGrid w:val="0"/>
                    <w:jc w:val="center"/>
                    <w:rPr>
                      <w:rFonts w:hint="eastAsia" w:eastAsia="宋体"/>
                      <w:szCs w:val="21"/>
                      <w:highlight w:val="none"/>
                      <w:lang w:val="en-US" w:eastAsia="zh-CN"/>
                    </w:rPr>
                  </w:pPr>
                  <w:r>
                    <w:rPr>
                      <w:rFonts w:hint="eastAsia"/>
                      <w:szCs w:val="21"/>
                      <w:highlight w:val="none"/>
                      <w:lang w:val="en-US" w:eastAsia="zh-CN"/>
                    </w:rPr>
                    <w:t>蒸发损耗</w:t>
                  </w: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14:paraId="1109D8B5">
                  <w:pPr>
                    <w:snapToGrid w:val="0"/>
                    <w:jc w:val="center"/>
                    <w:rPr>
                      <w:rFonts w:hint="default" w:eastAsia="宋体"/>
                      <w:szCs w:val="21"/>
                      <w:highlight w:val="none"/>
                      <w:lang w:val="en-US" w:eastAsia="zh-CN"/>
                    </w:rPr>
                  </w:pPr>
                  <w:r>
                    <w:rPr>
                      <w:rFonts w:hint="eastAsia"/>
                      <w:szCs w:val="21"/>
                      <w:highlight w:val="none"/>
                      <w:lang w:val="en-US" w:eastAsia="zh-CN"/>
                    </w:rPr>
                    <w:t>0.054</w:t>
                  </w:r>
                </w:p>
              </w:tc>
              <w:tc>
                <w:tcPr>
                  <w:tcW w:w="1515" w:type="dxa"/>
                  <w:tcBorders>
                    <w:top w:val="single" w:color="auto" w:sz="4" w:space="0"/>
                    <w:left w:val="single" w:color="auto" w:sz="4" w:space="0"/>
                    <w:right w:val="single" w:color="auto" w:sz="4" w:space="0"/>
                  </w:tcBorders>
                  <w:vAlign w:val="center"/>
                </w:tcPr>
                <w:p w14:paraId="7D10D634">
                  <w:pPr>
                    <w:snapToGrid w:val="0"/>
                    <w:jc w:val="center"/>
                    <w:rPr>
                      <w:rFonts w:hint="default" w:eastAsia="宋体"/>
                      <w:szCs w:val="21"/>
                      <w:highlight w:val="none"/>
                      <w:lang w:val="en-US" w:eastAsia="zh-CN"/>
                    </w:rPr>
                  </w:pPr>
                  <w:r>
                    <w:rPr>
                      <w:rFonts w:hint="eastAsia"/>
                      <w:szCs w:val="21"/>
                      <w:highlight w:val="none"/>
                      <w:lang w:val="en-US" w:eastAsia="zh-CN"/>
                    </w:rPr>
                    <w:t>排入大气环境</w:t>
                  </w:r>
                </w:p>
              </w:tc>
            </w:tr>
            <w:tr w14:paraId="1BAC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0A87384A">
                  <w:pPr>
                    <w:snapToGrid w:val="0"/>
                    <w:jc w:val="center"/>
                    <w:rPr>
                      <w:rFonts w:hint="eastAsia" w:eastAsia="宋体"/>
                      <w:szCs w:val="21"/>
                      <w:highlight w:val="none"/>
                      <w:lang w:val="en-US" w:eastAsia="zh-CN"/>
                    </w:rPr>
                  </w:pPr>
                  <w:r>
                    <w:rPr>
                      <w:rFonts w:hint="eastAsia"/>
                      <w:szCs w:val="21"/>
                      <w:highlight w:val="none"/>
                      <w:lang w:val="en-US" w:eastAsia="zh-CN"/>
                    </w:rPr>
                    <w:t>/</w:t>
                  </w:r>
                </w:p>
              </w:tc>
              <w:tc>
                <w:tcPr>
                  <w:tcW w:w="1330" w:type="dxa"/>
                  <w:tcBorders>
                    <w:top w:val="single" w:color="auto" w:sz="4" w:space="0"/>
                    <w:left w:val="single" w:color="auto" w:sz="4" w:space="0"/>
                    <w:bottom w:val="single" w:color="auto" w:sz="4" w:space="0"/>
                    <w:right w:val="single" w:color="auto" w:sz="4" w:space="0"/>
                  </w:tcBorders>
                  <w:vAlign w:val="center"/>
                </w:tcPr>
                <w:p w14:paraId="322001FF">
                  <w:pPr>
                    <w:snapToGrid w:val="0"/>
                    <w:jc w:val="center"/>
                    <w:rPr>
                      <w:rFonts w:hint="default"/>
                      <w:szCs w:val="21"/>
                      <w:highlight w:val="none"/>
                      <w:lang w:val="en-US" w:eastAsia="zh-CN"/>
                    </w:rPr>
                  </w:pPr>
                  <w:r>
                    <w:rPr>
                      <w:rFonts w:hint="eastAsia"/>
                      <w:szCs w:val="21"/>
                      <w:highlight w:val="none"/>
                      <w:lang w:val="en-US" w:eastAsia="zh-CN"/>
                    </w:rPr>
                    <w:t>/</w:t>
                  </w:r>
                </w:p>
              </w:tc>
              <w:tc>
                <w:tcPr>
                  <w:tcW w:w="1103" w:type="dxa"/>
                  <w:tcBorders>
                    <w:top w:val="single" w:color="auto" w:sz="4" w:space="0"/>
                    <w:left w:val="single" w:color="auto" w:sz="4" w:space="0"/>
                    <w:bottom w:val="single" w:color="auto" w:sz="4" w:space="0"/>
                    <w:right w:val="single" w:color="auto" w:sz="4" w:space="0"/>
                  </w:tcBorders>
                  <w:vAlign w:val="center"/>
                </w:tcPr>
                <w:p w14:paraId="54D3D235">
                  <w:pPr>
                    <w:snapToGrid w:val="0"/>
                    <w:jc w:val="center"/>
                    <w:rPr>
                      <w:rFonts w:hint="eastAsia" w:eastAsia="宋体"/>
                      <w:szCs w:val="21"/>
                      <w:highlight w:val="none"/>
                      <w:lang w:val="en-US" w:eastAsia="zh-CN"/>
                    </w:rPr>
                  </w:pPr>
                  <w:r>
                    <w:rPr>
                      <w:rFonts w:hint="eastAsia"/>
                      <w:szCs w:val="21"/>
                      <w:highlight w:val="none"/>
                      <w:lang w:val="en-US" w:eastAsia="zh-CN"/>
                    </w:rPr>
                    <w:t>/</w:t>
                  </w:r>
                </w:p>
              </w:tc>
              <w:tc>
                <w:tcPr>
                  <w:tcW w:w="721" w:type="dxa"/>
                  <w:tcBorders>
                    <w:top w:val="single" w:color="auto" w:sz="4" w:space="0"/>
                    <w:left w:val="single" w:color="auto" w:sz="4" w:space="0"/>
                    <w:bottom w:val="single" w:color="auto" w:sz="4" w:space="0"/>
                    <w:right w:val="single" w:color="auto" w:sz="4" w:space="0"/>
                  </w:tcBorders>
                  <w:vAlign w:val="center"/>
                </w:tcPr>
                <w:p w14:paraId="720200D1">
                  <w:pPr>
                    <w:snapToGrid w:val="0"/>
                    <w:jc w:val="center"/>
                    <w:rPr>
                      <w:rFonts w:hint="eastAsia" w:eastAsia="宋体"/>
                      <w:szCs w:val="21"/>
                      <w:highlight w:val="none"/>
                      <w:lang w:val="en-US" w:eastAsia="zh-CN"/>
                    </w:rPr>
                  </w:pPr>
                  <w:r>
                    <w:rPr>
                      <w:rFonts w:hint="eastAsia"/>
                      <w:szCs w:val="21"/>
                      <w:highlight w:val="none"/>
                      <w:lang w:val="en-US" w:eastAsia="zh-CN"/>
                    </w:rPr>
                    <w:t>3</w:t>
                  </w:r>
                </w:p>
              </w:tc>
              <w:tc>
                <w:tcPr>
                  <w:tcW w:w="1411" w:type="dxa"/>
                  <w:tcBorders>
                    <w:top w:val="single" w:color="auto" w:sz="4" w:space="0"/>
                    <w:left w:val="single" w:color="auto" w:sz="4" w:space="0"/>
                    <w:bottom w:val="single" w:color="auto" w:sz="4" w:space="0"/>
                    <w:right w:val="single" w:color="auto" w:sz="4" w:space="0"/>
                  </w:tcBorders>
                  <w:shd w:val="clear" w:color="auto" w:fill="auto"/>
                  <w:vAlign w:val="center"/>
                </w:tcPr>
                <w:p w14:paraId="3457164B">
                  <w:pPr>
                    <w:snapToGrid w:val="0"/>
                    <w:jc w:val="center"/>
                    <w:rPr>
                      <w:rFonts w:hint="eastAsia" w:eastAsia="宋体"/>
                      <w:szCs w:val="21"/>
                      <w:highlight w:val="none"/>
                      <w:lang w:val="en-US" w:eastAsia="zh-CN"/>
                    </w:rPr>
                  </w:pPr>
                  <w:r>
                    <w:rPr>
                      <w:rFonts w:hint="eastAsia"/>
                      <w:szCs w:val="21"/>
                      <w:highlight w:val="none"/>
                      <w:lang w:val="en-US" w:eastAsia="zh-CN"/>
                    </w:rPr>
                    <w:t>中药渣</w:t>
                  </w:r>
                </w:p>
              </w:tc>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14:paraId="107142B8">
                  <w:pPr>
                    <w:snapToGrid w:val="0"/>
                    <w:jc w:val="center"/>
                    <w:rPr>
                      <w:rFonts w:hint="default" w:eastAsia="宋体"/>
                      <w:szCs w:val="21"/>
                      <w:highlight w:val="none"/>
                      <w:lang w:val="en-US" w:eastAsia="zh-CN"/>
                    </w:rPr>
                  </w:pPr>
                  <w:r>
                    <w:rPr>
                      <w:rFonts w:hint="eastAsia"/>
                      <w:szCs w:val="21"/>
                      <w:highlight w:val="none"/>
                      <w:lang w:val="en-US" w:eastAsia="zh-CN"/>
                    </w:rPr>
                    <w:t>1.5</w:t>
                  </w:r>
                </w:p>
              </w:tc>
              <w:tc>
                <w:tcPr>
                  <w:tcW w:w="1515" w:type="dxa"/>
                  <w:tcBorders>
                    <w:top w:val="single" w:color="auto" w:sz="4" w:space="0"/>
                    <w:left w:val="single" w:color="auto" w:sz="4" w:space="0"/>
                    <w:right w:val="single" w:color="auto" w:sz="4" w:space="0"/>
                  </w:tcBorders>
                  <w:vAlign w:val="center"/>
                </w:tcPr>
                <w:p w14:paraId="48B84D62">
                  <w:pPr>
                    <w:snapToGrid w:val="0"/>
                    <w:jc w:val="center"/>
                    <w:rPr>
                      <w:rFonts w:hint="eastAsia" w:eastAsia="宋体"/>
                      <w:szCs w:val="21"/>
                      <w:highlight w:val="none"/>
                      <w:lang w:val="en-US" w:eastAsia="zh-CN"/>
                    </w:rPr>
                  </w:pPr>
                  <w:r>
                    <w:rPr>
                      <w:rFonts w:hint="eastAsia"/>
                      <w:szCs w:val="21"/>
                      <w:highlight w:val="none"/>
                      <w:lang w:val="en-US" w:eastAsia="zh-CN"/>
                    </w:rPr>
                    <w:t>固废</w:t>
                  </w:r>
                </w:p>
              </w:tc>
            </w:tr>
            <w:tr w14:paraId="3F11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3" w:type="dxa"/>
                  <w:gridSpan w:val="2"/>
                  <w:tcBorders>
                    <w:left w:val="single" w:color="auto" w:sz="4" w:space="0"/>
                    <w:right w:val="single" w:color="auto" w:sz="4" w:space="0"/>
                  </w:tcBorders>
                  <w:vAlign w:val="center"/>
                </w:tcPr>
                <w:p w14:paraId="67EFA92C">
                  <w:pPr>
                    <w:snapToGrid w:val="0"/>
                    <w:jc w:val="center"/>
                    <w:rPr>
                      <w:szCs w:val="21"/>
                      <w:highlight w:val="none"/>
                    </w:rPr>
                  </w:pPr>
                  <w:r>
                    <w:rPr>
                      <w:szCs w:val="21"/>
                      <w:highlight w:val="none"/>
                    </w:rPr>
                    <w:t>合计</w:t>
                  </w:r>
                </w:p>
              </w:tc>
              <w:tc>
                <w:tcPr>
                  <w:tcW w:w="1103" w:type="dxa"/>
                  <w:tcBorders>
                    <w:top w:val="single" w:color="auto" w:sz="4" w:space="0"/>
                    <w:left w:val="single" w:color="auto" w:sz="4" w:space="0"/>
                    <w:bottom w:val="single" w:color="auto" w:sz="4" w:space="0"/>
                    <w:right w:val="single" w:color="auto" w:sz="4" w:space="0"/>
                  </w:tcBorders>
                  <w:vAlign w:val="center"/>
                </w:tcPr>
                <w:p w14:paraId="66876F17">
                  <w:pPr>
                    <w:snapToGrid w:val="0"/>
                    <w:jc w:val="center"/>
                    <w:rPr>
                      <w:rFonts w:hint="default" w:eastAsia="宋体"/>
                      <w:szCs w:val="21"/>
                      <w:highlight w:val="none"/>
                      <w:lang w:val="en-US" w:eastAsia="zh-CN"/>
                    </w:rPr>
                  </w:pPr>
                  <w:r>
                    <w:rPr>
                      <w:rFonts w:hint="eastAsia"/>
                      <w:szCs w:val="21"/>
                      <w:highlight w:val="none"/>
                      <w:lang w:val="en-US" w:eastAsia="zh-CN"/>
                    </w:rPr>
                    <w:t>2.85</w:t>
                  </w:r>
                </w:p>
              </w:tc>
              <w:tc>
                <w:tcPr>
                  <w:tcW w:w="2132" w:type="dxa"/>
                  <w:gridSpan w:val="2"/>
                  <w:tcBorders>
                    <w:top w:val="single" w:color="auto" w:sz="4" w:space="0"/>
                    <w:left w:val="single" w:color="auto" w:sz="4" w:space="0"/>
                    <w:bottom w:val="single" w:color="auto" w:sz="4" w:space="0"/>
                    <w:right w:val="single" w:color="auto" w:sz="4" w:space="0"/>
                  </w:tcBorders>
                  <w:vAlign w:val="center"/>
                </w:tcPr>
                <w:p w14:paraId="1FE19EDD">
                  <w:pPr>
                    <w:snapToGrid w:val="0"/>
                    <w:jc w:val="center"/>
                    <w:rPr>
                      <w:szCs w:val="21"/>
                      <w:highlight w:val="none"/>
                    </w:rPr>
                  </w:pPr>
                  <w:r>
                    <w:rPr>
                      <w:szCs w:val="21"/>
                      <w:highlight w:val="none"/>
                    </w:rPr>
                    <w:t>合计</w:t>
                  </w:r>
                </w:p>
              </w:tc>
              <w:tc>
                <w:tcPr>
                  <w:tcW w:w="1544" w:type="dxa"/>
                  <w:tcBorders>
                    <w:top w:val="single" w:color="auto" w:sz="4" w:space="0"/>
                    <w:left w:val="single" w:color="auto" w:sz="4" w:space="0"/>
                    <w:bottom w:val="single" w:color="auto" w:sz="4" w:space="0"/>
                    <w:right w:val="single" w:color="auto" w:sz="4" w:space="0"/>
                  </w:tcBorders>
                  <w:vAlign w:val="center"/>
                </w:tcPr>
                <w:p w14:paraId="1F2AA174">
                  <w:pPr>
                    <w:snapToGrid w:val="0"/>
                    <w:jc w:val="center"/>
                    <w:rPr>
                      <w:rFonts w:hint="default" w:eastAsia="宋体"/>
                      <w:szCs w:val="21"/>
                      <w:highlight w:val="none"/>
                      <w:lang w:val="en-US" w:eastAsia="zh-CN"/>
                    </w:rPr>
                  </w:pPr>
                  <w:r>
                    <w:rPr>
                      <w:rFonts w:hint="eastAsia"/>
                      <w:szCs w:val="21"/>
                      <w:highlight w:val="none"/>
                      <w:lang w:val="en-US" w:eastAsia="zh-CN"/>
                    </w:rPr>
                    <w:t>2.85</w:t>
                  </w:r>
                </w:p>
              </w:tc>
              <w:tc>
                <w:tcPr>
                  <w:tcW w:w="1515" w:type="dxa"/>
                  <w:tcBorders>
                    <w:top w:val="single" w:color="auto" w:sz="4" w:space="0"/>
                    <w:left w:val="single" w:color="auto" w:sz="4" w:space="0"/>
                    <w:bottom w:val="single" w:color="auto" w:sz="4" w:space="0"/>
                    <w:right w:val="single" w:color="auto" w:sz="4" w:space="0"/>
                  </w:tcBorders>
                  <w:vAlign w:val="center"/>
                </w:tcPr>
                <w:p w14:paraId="67305FF0">
                  <w:pPr>
                    <w:snapToGrid w:val="0"/>
                    <w:jc w:val="center"/>
                    <w:rPr>
                      <w:szCs w:val="21"/>
                      <w:highlight w:val="none"/>
                    </w:rPr>
                  </w:pPr>
                  <w:r>
                    <w:rPr>
                      <w:szCs w:val="21"/>
                      <w:highlight w:val="none"/>
                    </w:rPr>
                    <w:t>/</w:t>
                  </w:r>
                </w:p>
              </w:tc>
            </w:tr>
          </w:tbl>
          <w:p w14:paraId="349EA656">
            <w:pPr>
              <w:widowControl/>
              <w:adjustRightInd w:val="0"/>
              <w:spacing w:line="360" w:lineRule="auto"/>
              <w:jc w:val="center"/>
              <w:rPr>
                <w:bCs/>
                <w:snapToGrid w:val="0"/>
                <w:kern w:val="0"/>
                <w:sz w:val="24"/>
                <w:highlight w:val="none"/>
              </w:rPr>
            </w:pPr>
            <w:r>
              <w:drawing>
                <wp:inline distT="0" distB="0" distL="114300" distR="114300">
                  <wp:extent cx="4307205" cy="1078230"/>
                  <wp:effectExtent l="0" t="0" r="17145" b="762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5"/>
                          <a:stretch>
                            <a:fillRect/>
                          </a:stretch>
                        </pic:blipFill>
                        <pic:spPr>
                          <a:xfrm>
                            <a:off x="0" y="0"/>
                            <a:ext cx="4307205" cy="1078230"/>
                          </a:xfrm>
                          <a:prstGeom prst="rect">
                            <a:avLst/>
                          </a:prstGeom>
                          <a:noFill/>
                          <a:ln>
                            <a:noFill/>
                          </a:ln>
                        </pic:spPr>
                      </pic:pic>
                    </a:graphicData>
                  </a:graphic>
                </wp:inline>
              </w:drawing>
            </w:r>
          </w:p>
          <w:p w14:paraId="021AD30C">
            <w:pPr>
              <w:widowControl/>
              <w:adjustRightInd w:val="0"/>
              <w:spacing w:line="360" w:lineRule="auto"/>
              <w:jc w:val="center"/>
              <w:rPr>
                <w:rFonts w:hint="eastAsia"/>
                <w:bCs/>
                <w:snapToGrid w:val="0"/>
                <w:kern w:val="0"/>
                <w:sz w:val="24"/>
                <w:highlight w:val="none"/>
                <w:lang w:eastAsia="zh-CN"/>
              </w:rPr>
            </w:pPr>
            <w:r>
              <w:rPr>
                <w:rFonts w:hint="eastAsia"/>
                <w:bCs/>
                <w:snapToGrid w:val="0"/>
                <w:kern w:val="0"/>
                <w:sz w:val="24"/>
                <w:highlight w:val="none"/>
              </w:rPr>
              <w:t>图2-</w:t>
            </w:r>
            <w:r>
              <w:rPr>
                <w:rFonts w:hint="eastAsia"/>
                <w:bCs/>
                <w:snapToGrid w:val="0"/>
                <w:kern w:val="0"/>
                <w:sz w:val="24"/>
                <w:highlight w:val="none"/>
                <w:lang w:val="en-US" w:eastAsia="zh-CN"/>
              </w:rPr>
              <w:t>8</w:t>
            </w:r>
            <w:r>
              <w:rPr>
                <w:rFonts w:hint="eastAsia"/>
                <w:bCs/>
                <w:snapToGrid w:val="0"/>
                <w:kern w:val="0"/>
                <w:sz w:val="24"/>
                <w:highlight w:val="none"/>
              </w:rPr>
              <w:t xml:space="preserve"> </w:t>
            </w:r>
            <w:r>
              <w:rPr>
                <w:rFonts w:hint="eastAsia"/>
                <w:bCs/>
                <w:snapToGrid w:val="0"/>
                <w:kern w:val="0"/>
                <w:sz w:val="24"/>
                <w:highlight w:val="none"/>
                <w:lang w:val="en-US" w:eastAsia="zh-CN"/>
              </w:rPr>
              <w:t>煎煮中心生产线</w:t>
            </w:r>
            <w:r>
              <w:rPr>
                <w:rFonts w:hint="eastAsia"/>
                <w:bCs/>
                <w:snapToGrid w:val="0"/>
                <w:kern w:val="0"/>
                <w:sz w:val="24"/>
                <w:highlight w:val="none"/>
              </w:rPr>
              <w:t>物料平衡图  单位：t/</w:t>
            </w:r>
            <w:r>
              <w:rPr>
                <w:rFonts w:hint="eastAsia"/>
                <w:bCs/>
                <w:snapToGrid w:val="0"/>
                <w:kern w:val="0"/>
                <w:sz w:val="24"/>
                <w:highlight w:val="none"/>
                <w:lang w:val="en-US" w:eastAsia="zh-CN"/>
              </w:rPr>
              <w:t>d</w:t>
            </w:r>
          </w:p>
          <w:p w14:paraId="4A5AE4FA">
            <w:pPr>
              <w:widowControl/>
              <w:adjustRightInd w:val="0"/>
              <w:spacing w:line="360" w:lineRule="auto"/>
              <w:ind w:firstLine="480" w:firstLineChars="200"/>
              <w:rPr>
                <w:bCs/>
                <w:snapToGrid w:val="0"/>
                <w:kern w:val="0"/>
                <w:sz w:val="24"/>
                <w:highlight w:val="none"/>
              </w:rPr>
            </w:pPr>
            <w:r>
              <w:rPr>
                <w:rFonts w:hint="eastAsia"/>
                <w:bCs/>
                <w:snapToGrid w:val="0"/>
                <w:kern w:val="0"/>
                <w:sz w:val="24"/>
                <w:highlight w:val="none"/>
              </w:rPr>
              <w:t>（</w:t>
            </w:r>
            <w:r>
              <w:rPr>
                <w:rFonts w:hint="eastAsia"/>
                <w:bCs/>
                <w:snapToGrid w:val="0"/>
                <w:kern w:val="0"/>
                <w:sz w:val="24"/>
                <w:highlight w:val="none"/>
                <w:lang w:val="en-US" w:eastAsia="zh-CN"/>
              </w:rPr>
              <w:t>8</w:t>
            </w:r>
            <w:r>
              <w:rPr>
                <w:rFonts w:hint="eastAsia"/>
                <w:bCs/>
                <w:snapToGrid w:val="0"/>
                <w:kern w:val="0"/>
                <w:sz w:val="24"/>
                <w:highlight w:val="none"/>
              </w:rPr>
              <w:t>）</w:t>
            </w:r>
            <w:r>
              <w:rPr>
                <w:rFonts w:hint="eastAsia"/>
                <w:bCs/>
                <w:snapToGrid w:val="0"/>
                <w:kern w:val="0"/>
                <w:sz w:val="24"/>
                <w:highlight w:val="none"/>
                <w:lang w:val="en-US" w:eastAsia="zh-CN"/>
              </w:rPr>
              <w:t>院内制剂（合剂）生产线</w:t>
            </w:r>
            <w:r>
              <w:rPr>
                <w:rFonts w:hint="eastAsia"/>
                <w:bCs/>
                <w:snapToGrid w:val="0"/>
                <w:kern w:val="0"/>
                <w:sz w:val="24"/>
                <w:highlight w:val="none"/>
              </w:rPr>
              <w:t>物料平衡</w:t>
            </w:r>
          </w:p>
          <w:p w14:paraId="0B173BEE">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13</w:t>
            </w:r>
            <w:r>
              <w:rPr>
                <w:rFonts w:hint="eastAsia"/>
                <w:bCs/>
                <w:snapToGrid w:val="0"/>
                <w:kern w:val="0"/>
                <w:sz w:val="24"/>
                <w:highlight w:val="none"/>
              </w:rPr>
              <w:t xml:space="preserve"> </w:t>
            </w:r>
            <w:r>
              <w:rPr>
                <w:rFonts w:hint="eastAsia"/>
                <w:bCs/>
                <w:snapToGrid w:val="0"/>
                <w:kern w:val="0"/>
                <w:sz w:val="24"/>
                <w:highlight w:val="none"/>
                <w:lang w:val="en-US" w:eastAsia="zh-CN"/>
              </w:rPr>
              <w:t>院内制剂（合剂）生产线</w:t>
            </w:r>
            <w:r>
              <w:rPr>
                <w:rFonts w:hint="eastAsia"/>
                <w:bCs/>
                <w:snapToGrid w:val="0"/>
                <w:kern w:val="0"/>
                <w:sz w:val="24"/>
                <w:highlight w:val="none"/>
              </w:rPr>
              <w:t>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00"/>
              <w:gridCol w:w="930"/>
              <w:gridCol w:w="637"/>
              <w:gridCol w:w="1967"/>
              <w:gridCol w:w="900"/>
              <w:gridCol w:w="1290"/>
            </w:tblGrid>
            <w:tr w14:paraId="4888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791EC8FA">
                  <w:pPr>
                    <w:snapToGrid w:val="0"/>
                    <w:jc w:val="center"/>
                    <w:rPr>
                      <w:szCs w:val="21"/>
                      <w:highlight w:val="none"/>
                    </w:rPr>
                  </w:pPr>
                  <w:r>
                    <w:rPr>
                      <w:szCs w:val="21"/>
                      <w:highlight w:val="none"/>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249DFDFE">
                  <w:pPr>
                    <w:snapToGrid w:val="0"/>
                    <w:jc w:val="center"/>
                    <w:rPr>
                      <w:szCs w:val="21"/>
                      <w:highlight w:val="none"/>
                    </w:rPr>
                  </w:pPr>
                  <w:r>
                    <w:rPr>
                      <w:szCs w:val="21"/>
                      <w:highlight w:val="none"/>
                    </w:rPr>
                    <w:t>年产出情况（t/a）</w:t>
                  </w:r>
                </w:p>
              </w:tc>
            </w:tr>
            <w:tr w14:paraId="3455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029CE83D">
                  <w:pPr>
                    <w:snapToGrid w:val="0"/>
                    <w:jc w:val="center"/>
                    <w:rPr>
                      <w:szCs w:val="21"/>
                      <w:highlight w:val="none"/>
                    </w:rPr>
                  </w:pPr>
                  <w:r>
                    <w:rPr>
                      <w:szCs w:val="21"/>
                      <w:highlight w:val="none"/>
                    </w:rPr>
                    <w:t>序号</w:t>
                  </w:r>
                </w:p>
              </w:tc>
              <w:tc>
                <w:tcPr>
                  <w:tcW w:w="1900" w:type="dxa"/>
                  <w:tcBorders>
                    <w:top w:val="single" w:color="auto" w:sz="4" w:space="0"/>
                    <w:left w:val="single" w:color="auto" w:sz="4" w:space="0"/>
                    <w:bottom w:val="single" w:color="auto" w:sz="4" w:space="0"/>
                    <w:right w:val="single" w:color="auto" w:sz="4" w:space="0"/>
                  </w:tcBorders>
                  <w:vAlign w:val="center"/>
                </w:tcPr>
                <w:p w14:paraId="200D1A83">
                  <w:pPr>
                    <w:snapToGrid w:val="0"/>
                    <w:jc w:val="center"/>
                    <w:rPr>
                      <w:szCs w:val="21"/>
                      <w:highlight w:val="none"/>
                    </w:rPr>
                  </w:pPr>
                  <w:r>
                    <w:rPr>
                      <w:szCs w:val="21"/>
                      <w:highlight w:val="none"/>
                    </w:rPr>
                    <w:t>名称</w:t>
                  </w:r>
                </w:p>
              </w:tc>
              <w:tc>
                <w:tcPr>
                  <w:tcW w:w="930" w:type="dxa"/>
                  <w:tcBorders>
                    <w:top w:val="single" w:color="auto" w:sz="4" w:space="0"/>
                    <w:left w:val="single" w:color="auto" w:sz="4" w:space="0"/>
                    <w:bottom w:val="single" w:color="auto" w:sz="4" w:space="0"/>
                    <w:right w:val="single" w:color="auto" w:sz="4" w:space="0"/>
                  </w:tcBorders>
                  <w:vAlign w:val="center"/>
                </w:tcPr>
                <w:p w14:paraId="653A0A94">
                  <w:pPr>
                    <w:snapToGrid w:val="0"/>
                    <w:jc w:val="center"/>
                    <w:rPr>
                      <w:szCs w:val="21"/>
                      <w:highlight w:val="none"/>
                    </w:rPr>
                  </w:pPr>
                  <w:r>
                    <w:rPr>
                      <w:szCs w:val="21"/>
                      <w:highlight w:val="none"/>
                    </w:rPr>
                    <w:t>投入量</w:t>
                  </w:r>
                </w:p>
              </w:tc>
              <w:tc>
                <w:tcPr>
                  <w:tcW w:w="637" w:type="dxa"/>
                  <w:tcBorders>
                    <w:top w:val="single" w:color="auto" w:sz="4" w:space="0"/>
                    <w:left w:val="single" w:color="auto" w:sz="4" w:space="0"/>
                    <w:bottom w:val="single" w:color="auto" w:sz="4" w:space="0"/>
                    <w:right w:val="single" w:color="auto" w:sz="4" w:space="0"/>
                  </w:tcBorders>
                  <w:vAlign w:val="center"/>
                </w:tcPr>
                <w:p w14:paraId="1B9BBC33">
                  <w:pPr>
                    <w:snapToGrid w:val="0"/>
                    <w:jc w:val="center"/>
                    <w:rPr>
                      <w:szCs w:val="21"/>
                      <w:highlight w:val="none"/>
                    </w:rPr>
                  </w:pPr>
                  <w:r>
                    <w:rPr>
                      <w:szCs w:val="21"/>
                      <w:highlight w:val="none"/>
                    </w:rPr>
                    <w:t>序号</w:t>
                  </w:r>
                </w:p>
              </w:tc>
              <w:tc>
                <w:tcPr>
                  <w:tcW w:w="1967" w:type="dxa"/>
                  <w:tcBorders>
                    <w:top w:val="single" w:color="auto" w:sz="4" w:space="0"/>
                    <w:left w:val="single" w:color="auto" w:sz="4" w:space="0"/>
                    <w:bottom w:val="single" w:color="auto" w:sz="4" w:space="0"/>
                    <w:right w:val="single" w:color="auto" w:sz="4" w:space="0"/>
                  </w:tcBorders>
                  <w:vAlign w:val="center"/>
                </w:tcPr>
                <w:p w14:paraId="10E0F85A">
                  <w:pPr>
                    <w:snapToGrid w:val="0"/>
                    <w:jc w:val="center"/>
                    <w:rPr>
                      <w:szCs w:val="21"/>
                      <w:highlight w:val="none"/>
                    </w:rPr>
                  </w:pPr>
                  <w:r>
                    <w:rPr>
                      <w:szCs w:val="21"/>
                      <w:highlight w:val="none"/>
                    </w:rPr>
                    <w:t>名称</w:t>
                  </w:r>
                </w:p>
              </w:tc>
              <w:tc>
                <w:tcPr>
                  <w:tcW w:w="900" w:type="dxa"/>
                  <w:tcBorders>
                    <w:top w:val="single" w:color="auto" w:sz="4" w:space="0"/>
                    <w:left w:val="single" w:color="auto" w:sz="4" w:space="0"/>
                    <w:bottom w:val="single" w:color="auto" w:sz="4" w:space="0"/>
                    <w:right w:val="single" w:color="auto" w:sz="4" w:space="0"/>
                  </w:tcBorders>
                  <w:vAlign w:val="center"/>
                </w:tcPr>
                <w:p w14:paraId="5ABA5E20">
                  <w:pPr>
                    <w:snapToGrid w:val="0"/>
                    <w:jc w:val="center"/>
                    <w:rPr>
                      <w:szCs w:val="21"/>
                      <w:highlight w:val="none"/>
                    </w:rPr>
                  </w:pPr>
                  <w:r>
                    <w:rPr>
                      <w:szCs w:val="21"/>
                      <w:highlight w:val="none"/>
                    </w:rPr>
                    <w:t>产出量</w:t>
                  </w:r>
                </w:p>
              </w:tc>
              <w:tc>
                <w:tcPr>
                  <w:tcW w:w="1290" w:type="dxa"/>
                  <w:tcBorders>
                    <w:top w:val="single" w:color="auto" w:sz="4" w:space="0"/>
                    <w:left w:val="single" w:color="auto" w:sz="4" w:space="0"/>
                    <w:bottom w:val="single" w:color="auto" w:sz="4" w:space="0"/>
                    <w:right w:val="single" w:color="auto" w:sz="4" w:space="0"/>
                  </w:tcBorders>
                  <w:vAlign w:val="center"/>
                </w:tcPr>
                <w:p w14:paraId="701B2A97">
                  <w:pPr>
                    <w:snapToGrid w:val="0"/>
                    <w:jc w:val="center"/>
                    <w:rPr>
                      <w:szCs w:val="21"/>
                      <w:highlight w:val="none"/>
                    </w:rPr>
                  </w:pPr>
                  <w:r>
                    <w:rPr>
                      <w:szCs w:val="21"/>
                      <w:highlight w:val="none"/>
                    </w:rPr>
                    <w:t>最终去向</w:t>
                  </w:r>
                </w:p>
              </w:tc>
            </w:tr>
            <w:tr w14:paraId="0618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713" w:type="dxa"/>
                  <w:tcBorders>
                    <w:left w:val="single" w:color="auto" w:sz="4" w:space="0"/>
                    <w:right w:val="single" w:color="auto" w:sz="4" w:space="0"/>
                  </w:tcBorders>
                  <w:vAlign w:val="center"/>
                </w:tcPr>
                <w:p w14:paraId="04C6E792">
                  <w:pPr>
                    <w:snapToGrid w:val="0"/>
                    <w:jc w:val="center"/>
                    <w:rPr>
                      <w:szCs w:val="21"/>
                      <w:highlight w:val="none"/>
                    </w:rPr>
                  </w:pPr>
                  <w:r>
                    <w:rPr>
                      <w:szCs w:val="21"/>
                      <w:highlight w:val="none"/>
                    </w:rPr>
                    <w:t>1</w:t>
                  </w:r>
                </w:p>
              </w:tc>
              <w:tc>
                <w:tcPr>
                  <w:tcW w:w="1900" w:type="dxa"/>
                  <w:tcBorders>
                    <w:top w:val="single" w:color="auto" w:sz="4" w:space="0"/>
                    <w:left w:val="single" w:color="auto" w:sz="4" w:space="0"/>
                    <w:right w:val="single" w:color="auto" w:sz="4" w:space="0"/>
                  </w:tcBorders>
                  <w:vAlign w:val="center"/>
                </w:tcPr>
                <w:p w14:paraId="052E630D">
                  <w:pPr>
                    <w:snapToGrid w:val="0"/>
                    <w:jc w:val="center"/>
                    <w:rPr>
                      <w:szCs w:val="21"/>
                      <w:highlight w:val="none"/>
                    </w:rPr>
                  </w:pPr>
                  <w:r>
                    <w:rPr>
                      <w:rFonts w:hint="eastAsia"/>
                      <w:szCs w:val="21"/>
                      <w:highlight w:val="none"/>
                    </w:rPr>
                    <w:t>中药材原料</w:t>
                  </w:r>
                </w:p>
              </w:tc>
              <w:tc>
                <w:tcPr>
                  <w:tcW w:w="930" w:type="dxa"/>
                  <w:tcBorders>
                    <w:top w:val="single" w:color="auto" w:sz="4" w:space="0"/>
                    <w:left w:val="single" w:color="auto" w:sz="4" w:space="0"/>
                    <w:right w:val="single" w:color="auto" w:sz="4" w:space="0"/>
                  </w:tcBorders>
                  <w:vAlign w:val="center"/>
                </w:tcPr>
                <w:p w14:paraId="70A7230D">
                  <w:pPr>
                    <w:snapToGrid w:val="0"/>
                    <w:jc w:val="center"/>
                    <w:rPr>
                      <w:rFonts w:hint="default" w:eastAsia="宋体"/>
                      <w:szCs w:val="21"/>
                      <w:highlight w:val="none"/>
                      <w:lang w:val="en-US" w:eastAsia="zh-CN"/>
                    </w:rPr>
                  </w:pPr>
                  <w:r>
                    <w:rPr>
                      <w:rFonts w:hint="eastAsia"/>
                      <w:szCs w:val="21"/>
                      <w:highlight w:val="none"/>
                      <w:lang w:val="en-US" w:eastAsia="zh-CN"/>
                    </w:rPr>
                    <w:t>27.5</w:t>
                  </w:r>
                </w:p>
              </w:tc>
              <w:tc>
                <w:tcPr>
                  <w:tcW w:w="637" w:type="dxa"/>
                  <w:tcBorders>
                    <w:top w:val="single" w:color="auto" w:sz="4" w:space="0"/>
                    <w:left w:val="single" w:color="auto" w:sz="4" w:space="0"/>
                    <w:right w:val="single" w:color="auto" w:sz="4" w:space="0"/>
                  </w:tcBorders>
                  <w:vAlign w:val="center"/>
                </w:tcPr>
                <w:p w14:paraId="621C3479">
                  <w:pPr>
                    <w:snapToGrid w:val="0"/>
                    <w:jc w:val="center"/>
                    <w:rPr>
                      <w:szCs w:val="21"/>
                      <w:highlight w:val="none"/>
                    </w:rPr>
                  </w:pPr>
                  <w:r>
                    <w:rPr>
                      <w:szCs w:val="21"/>
                      <w:highlight w:val="none"/>
                    </w:rPr>
                    <w:t>1</w:t>
                  </w:r>
                </w:p>
              </w:tc>
              <w:tc>
                <w:tcPr>
                  <w:tcW w:w="1967" w:type="dxa"/>
                  <w:tcBorders>
                    <w:top w:val="single" w:color="auto" w:sz="4" w:space="0"/>
                    <w:left w:val="single" w:color="auto" w:sz="4" w:space="0"/>
                    <w:bottom w:val="single" w:color="auto" w:sz="4" w:space="0"/>
                    <w:right w:val="single" w:color="auto" w:sz="4" w:space="0"/>
                  </w:tcBorders>
                  <w:vAlign w:val="center"/>
                </w:tcPr>
                <w:p w14:paraId="1DBF324E">
                  <w:pPr>
                    <w:snapToGrid w:val="0"/>
                    <w:jc w:val="center"/>
                    <w:rPr>
                      <w:rFonts w:hint="default"/>
                      <w:szCs w:val="21"/>
                      <w:highlight w:val="none"/>
                      <w:lang w:val="en-US" w:eastAsia="zh-CN"/>
                    </w:rPr>
                  </w:pPr>
                  <w:r>
                    <w:rPr>
                      <w:rFonts w:hint="default"/>
                      <w:szCs w:val="21"/>
                      <w:highlight w:val="none"/>
                      <w:lang w:val="en-US" w:eastAsia="zh-CN"/>
                    </w:rPr>
                    <w:t>院内制剂（合剂）</w:t>
                  </w:r>
                </w:p>
              </w:tc>
              <w:tc>
                <w:tcPr>
                  <w:tcW w:w="900" w:type="dxa"/>
                  <w:tcBorders>
                    <w:top w:val="single" w:color="auto" w:sz="4" w:space="0"/>
                    <w:left w:val="single" w:color="auto" w:sz="4" w:space="0"/>
                    <w:right w:val="single" w:color="auto" w:sz="4" w:space="0"/>
                  </w:tcBorders>
                  <w:vAlign w:val="center"/>
                </w:tcPr>
                <w:p w14:paraId="6CA93B0F">
                  <w:pPr>
                    <w:snapToGrid w:val="0"/>
                    <w:jc w:val="center"/>
                    <w:rPr>
                      <w:rFonts w:hint="eastAsia" w:eastAsia="宋体"/>
                      <w:szCs w:val="21"/>
                      <w:highlight w:val="none"/>
                      <w:lang w:val="en-US" w:eastAsia="zh-CN"/>
                    </w:rPr>
                  </w:pPr>
                  <w:r>
                    <w:rPr>
                      <w:rFonts w:hint="eastAsia"/>
                      <w:szCs w:val="21"/>
                      <w:highlight w:val="none"/>
                      <w:lang w:val="en-US" w:eastAsia="zh-CN"/>
                    </w:rPr>
                    <w:t>5</w:t>
                  </w:r>
                </w:p>
              </w:tc>
              <w:tc>
                <w:tcPr>
                  <w:tcW w:w="1290" w:type="dxa"/>
                  <w:tcBorders>
                    <w:top w:val="single" w:color="auto" w:sz="4" w:space="0"/>
                    <w:left w:val="single" w:color="auto" w:sz="4" w:space="0"/>
                    <w:right w:val="single" w:color="auto" w:sz="4" w:space="0"/>
                  </w:tcBorders>
                  <w:vAlign w:val="center"/>
                </w:tcPr>
                <w:p w14:paraId="7547048E">
                  <w:pPr>
                    <w:snapToGrid w:val="0"/>
                    <w:jc w:val="center"/>
                    <w:rPr>
                      <w:szCs w:val="21"/>
                      <w:highlight w:val="none"/>
                    </w:rPr>
                  </w:pPr>
                  <w:r>
                    <w:rPr>
                      <w:szCs w:val="21"/>
                      <w:highlight w:val="none"/>
                    </w:rPr>
                    <w:t>产品</w:t>
                  </w:r>
                </w:p>
              </w:tc>
            </w:tr>
            <w:tr w14:paraId="4B1E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713" w:type="dxa"/>
                  <w:tcBorders>
                    <w:left w:val="single" w:color="auto" w:sz="4" w:space="0"/>
                    <w:right w:val="single" w:color="auto" w:sz="4" w:space="0"/>
                  </w:tcBorders>
                  <w:vAlign w:val="center"/>
                </w:tcPr>
                <w:p w14:paraId="2B10FD12">
                  <w:pPr>
                    <w:snapToGrid w:val="0"/>
                    <w:jc w:val="center"/>
                    <w:rPr>
                      <w:highlight w:val="none"/>
                    </w:rPr>
                  </w:pPr>
                  <w:r>
                    <w:rPr>
                      <w:szCs w:val="21"/>
                      <w:highlight w:val="none"/>
                    </w:rPr>
                    <w:t>2</w:t>
                  </w:r>
                </w:p>
              </w:tc>
              <w:tc>
                <w:tcPr>
                  <w:tcW w:w="1900" w:type="dxa"/>
                  <w:tcBorders>
                    <w:left w:val="single" w:color="auto" w:sz="4" w:space="0"/>
                    <w:bottom w:val="single" w:color="auto" w:sz="4" w:space="0"/>
                    <w:right w:val="single" w:color="auto" w:sz="4" w:space="0"/>
                  </w:tcBorders>
                  <w:vAlign w:val="center"/>
                </w:tcPr>
                <w:p w14:paraId="41FEBE2E">
                  <w:pPr>
                    <w:snapToGrid w:val="0"/>
                    <w:jc w:val="center"/>
                    <w:rPr>
                      <w:rFonts w:hint="default" w:eastAsia="宋体"/>
                      <w:highlight w:val="none"/>
                      <w:lang w:val="en-US" w:eastAsia="zh-CN"/>
                    </w:rPr>
                  </w:pPr>
                  <w:r>
                    <w:rPr>
                      <w:rFonts w:hint="eastAsia" w:eastAsia="宋体"/>
                      <w:highlight w:val="none"/>
                      <w:lang w:val="en-US" w:eastAsia="zh-CN"/>
                    </w:rPr>
                    <w:t>水</w:t>
                  </w:r>
                </w:p>
              </w:tc>
              <w:tc>
                <w:tcPr>
                  <w:tcW w:w="930" w:type="dxa"/>
                  <w:tcBorders>
                    <w:left w:val="single" w:color="auto" w:sz="4" w:space="0"/>
                    <w:bottom w:val="single" w:color="auto" w:sz="4" w:space="0"/>
                    <w:right w:val="single" w:color="auto" w:sz="4" w:space="0"/>
                  </w:tcBorders>
                  <w:vAlign w:val="center"/>
                </w:tcPr>
                <w:p w14:paraId="7CDA9DBC">
                  <w:pPr>
                    <w:snapToGrid w:val="0"/>
                    <w:jc w:val="center"/>
                    <w:rPr>
                      <w:rFonts w:hint="default" w:eastAsia="宋体"/>
                      <w:highlight w:val="none"/>
                      <w:lang w:val="en-US" w:eastAsia="zh-CN"/>
                    </w:rPr>
                  </w:pPr>
                  <w:r>
                    <w:rPr>
                      <w:rFonts w:hint="eastAsia"/>
                      <w:highlight w:val="none"/>
                      <w:lang w:val="en-US" w:eastAsia="zh-CN"/>
                    </w:rPr>
                    <w:t>92</w:t>
                  </w:r>
                </w:p>
              </w:tc>
              <w:tc>
                <w:tcPr>
                  <w:tcW w:w="637" w:type="dxa"/>
                  <w:tcBorders>
                    <w:left w:val="single" w:color="auto" w:sz="4" w:space="0"/>
                    <w:bottom w:val="single" w:color="auto" w:sz="4" w:space="0"/>
                    <w:right w:val="single" w:color="auto" w:sz="4" w:space="0"/>
                  </w:tcBorders>
                  <w:vAlign w:val="center"/>
                </w:tcPr>
                <w:p w14:paraId="3AB00707">
                  <w:pPr>
                    <w:snapToGrid w:val="0"/>
                    <w:jc w:val="center"/>
                    <w:rPr>
                      <w:highlight w:val="none"/>
                    </w:rPr>
                  </w:pPr>
                  <w:r>
                    <w:rPr>
                      <w:szCs w:val="21"/>
                      <w:highlight w:val="none"/>
                    </w:rPr>
                    <w:t>2</w:t>
                  </w:r>
                </w:p>
              </w:tc>
              <w:tc>
                <w:tcPr>
                  <w:tcW w:w="1967" w:type="dxa"/>
                  <w:tcBorders>
                    <w:left w:val="single" w:color="auto" w:sz="4" w:space="0"/>
                    <w:bottom w:val="single" w:color="auto" w:sz="4" w:space="0"/>
                    <w:right w:val="single" w:color="auto" w:sz="4" w:space="0"/>
                  </w:tcBorders>
                  <w:vAlign w:val="center"/>
                </w:tcPr>
                <w:p w14:paraId="754F5956">
                  <w:pPr>
                    <w:snapToGrid w:val="0"/>
                    <w:jc w:val="center"/>
                    <w:rPr>
                      <w:rFonts w:hint="default"/>
                      <w:highlight w:val="none"/>
                      <w:lang w:val="en-US" w:eastAsia="zh-CN"/>
                    </w:rPr>
                  </w:pPr>
                  <w:r>
                    <w:rPr>
                      <w:rFonts w:hint="eastAsia"/>
                      <w:highlight w:val="none"/>
                      <w:lang w:val="en-US" w:eastAsia="zh-CN"/>
                    </w:rPr>
                    <w:t>水量损耗</w:t>
                  </w:r>
                </w:p>
              </w:tc>
              <w:tc>
                <w:tcPr>
                  <w:tcW w:w="900" w:type="dxa"/>
                  <w:tcBorders>
                    <w:left w:val="single" w:color="auto" w:sz="4" w:space="0"/>
                    <w:bottom w:val="single" w:color="auto" w:sz="4" w:space="0"/>
                    <w:right w:val="single" w:color="auto" w:sz="4" w:space="0"/>
                  </w:tcBorders>
                  <w:shd w:val="clear" w:color="auto" w:fill="auto"/>
                  <w:vAlign w:val="center"/>
                </w:tcPr>
                <w:p w14:paraId="349280F2">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64.26</w:t>
                  </w:r>
                </w:p>
              </w:tc>
              <w:tc>
                <w:tcPr>
                  <w:tcW w:w="1290" w:type="dxa"/>
                  <w:tcBorders>
                    <w:left w:val="single" w:color="auto" w:sz="4" w:space="0"/>
                    <w:right w:val="single" w:color="auto" w:sz="4" w:space="0"/>
                  </w:tcBorders>
                  <w:vAlign w:val="center"/>
                </w:tcPr>
                <w:p w14:paraId="7C331014">
                  <w:pPr>
                    <w:snapToGrid w:val="0"/>
                    <w:jc w:val="center"/>
                    <w:rPr>
                      <w:rFonts w:hint="default" w:eastAsia="宋体"/>
                      <w:highlight w:val="none"/>
                      <w:lang w:val="en-US" w:eastAsia="zh-CN"/>
                    </w:rPr>
                  </w:pPr>
                  <w:r>
                    <w:rPr>
                      <w:rFonts w:hint="eastAsia"/>
                      <w:highlight w:val="none"/>
                      <w:lang w:val="en-US" w:eastAsia="zh-CN"/>
                    </w:rPr>
                    <w:t>排入大气环境</w:t>
                  </w:r>
                </w:p>
              </w:tc>
            </w:tr>
            <w:tr w14:paraId="000B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75A5B259">
                  <w:pPr>
                    <w:snapToGrid w:val="0"/>
                    <w:jc w:val="center"/>
                    <w:rPr>
                      <w:rFonts w:hint="eastAsia" w:eastAsia="宋体"/>
                      <w:szCs w:val="21"/>
                      <w:highlight w:val="none"/>
                      <w:lang w:val="en-US" w:eastAsia="zh-CN"/>
                    </w:rPr>
                  </w:pPr>
                  <w:r>
                    <w:rPr>
                      <w:rFonts w:hint="eastAsia"/>
                      <w:szCs w:val="21"/>
                      <w:highlight w:val="none"/>
                      <w:lang w:val="en-US" w:eastAsia="zh-CN"/>
                    </w:rPr>
                    <w:t>3</w:t>
                  </w:r>
                </w:p>
              </w:tc>
              <w:tc>
                <w:tcPr>
                  <w:tcW w:w="1900" w:type="dxa"/>
                  <w:tcBorders>
                    <w:top w:val="single" w:color="auto" w:sz="4" w:space="0"/>
                    <w:left w:val="single" w:color="auto" w:sz="4" w:space="0"/>
                    <w:bottom w:val="single" w:color="auto" w:sz="4" w:space="0"/>
                    <w:right w:val="single" w:color="auto" w:sz="4" w:space="0"/>
                  </w:tcBorders>
                  <w:vAlign w:val="center"/>
                </w:tcPr>
                <w:p w14:paraId="41B0DE55">
                  <w:pPr>
                    <w:snapToGrid w:val="0"/>
                    <w:jc w:val="center"/>
                    <w:rPr>
                      <w:rFonts w:hint="eastAsia" w:eastAsia="宋体"/>
                      <w:szCs w:val="21"/>
                      <w:highlight w:val="none"/>
                      <w:lang w:val="en-US" w:eastAsia="zh-CN"/>
                    </w:rPr>
                  </w:pPr>
                  <w:r>
                    <w:rPr>
                      <w:rFonts w:hint="eastAsia"/>
                      <w:szCs w:val="21"/>
                      <w:highlight w:val="none"/>
                      <w:lang w:val="en-US" w:eastAsia="zh-CN"/>
                    </w:rPr>
                    <w:t>纯水</w:t>
                  </w:r>
                </w:p>
              </w:tc>
              <w:tc>
                <w:tcPr>
                  <w:tcW w:w="930" w:type="dxa"/>
                  <w:tcBorders>
                    <w:top w:val="single" w:color="auto" w:sz="4" w:space="0"/>
                    <w:left w:val="single" w:color="auto" w:sz="4" w:space="0"/>
                    <w:bottom w:val="single" w:color="auto" w:sz="4" w:space="0"/>
                    <w:right w:val="single" w:color="auto" w:sz="4" w:space="0"/>
                  </w:tcBorders>
                  <w:vAlign w:val="center"/>
                </w:tcPr>
                <w:p w14:paraId="5C69D5D5">
                  <w:pPr>
                    <w:snapToGrid w:val="0"/>
                    <w:jc w:val="center"/>
                    <w:rPr>
                      <w:rFonts w:hint="default" w:eastAsia="宋体"/>
                      <w:szCs w:val="21"/>
                      <w:highlight w:val="none"/>
                      <w:lang w:val="en-US" w:eastAsia="zh-CN"/>
                    </w:rPr>
                  </w:pPr>
                  <w:r>
                    <w:rPr>
                      <w:rFonts w:hint="eastAsia"/>
                      <w:szCs w:val="21"/>
                      <w:highlight w:val="none"/>
                      <w:lang w:val="en-US" w:eastAsia="zh-CN"/>
                    </w:rPr>
                    <w:t>4.76</w:t>
                  </w:r>
                </w:p>
              </w:tc>
              <w:tc>
                <w:tcPr>
                  <w:tcW w:w="637" w:type="dxa"/>
                  <w:tcBorders>
                    <w:top w:val="single" w:color="auto" w:sz="4" w:space="0"/>
                    <w:left w:val="single" w:color="auto" w:sz="4" w:space="0"/>
                    <w:bottom w:val="single" w:color="auto" w:sz="4" w:space="0"/>
                    <w:right w:val="single" w:color="auto" w:sz="4" w:space="0"/>
                  </w:tcBorders>
                  <w:vAlign w:val="center"/>
                </w:tcPr>
                <w:p w14:paraId="182AEB81">
                  <w:pPr>
                    <w:snapToGrid w:val="0"/>
                    <w:jc w:val="center"/>
                    <w:rPr>
                      <w:rFonts w:hint="default" w:eastAsia="宋体"/>
                      <w:szCs w:val="21"/>
                      <w:highlight w:val="none"/>
                      <w:lang w:val="en-US" w:eastAsia="zh-CN"/>
                    </w:rPr>
                  </w:pPr>
                  <w:r>
                    <w:rPr>
                      <w:rFonts w:hint="eastAsia" w:eastAsia="宋体"/>
                      <w:szCs w:val="21"/>
                      <w:highlight w:val="none"/>
                      <w:lang w:val="en-US" w:eastAsia="zh-CN"/>
                    </w:rPr>
                    <w:t>3</w:t>
                  </w:r>
                </w:p>
              </w:tc>
              <w:tc>
                <w:tcPr>
                  <w:tcW w:w="1967" w:type="dxa"/>
                  <w:tcBorders>
                    <w:top w:val="single" w:color="auto" w:sz="4" w:space="0"/>
                    <w:left w:val="single" w:color="auto" w:sz="4" w:space="0"/>
                    <w:bottom w:val="single" w:color="auto" w:sz="4" w:space="0"/>
                    <w:right w:val="single" w:color="auto" w:sz="4" w:space="0"/>
                  </w:tcBorders>
                  <w:shd w:val="clear" w:color="auto" w:fill="auto"/>
                  <w:vAlign w:val="center"/>
                </w:tcPr>
                <w:p w14:paraId="3804048B">
                  <w:pPr>
                    <w:snapToGrid w:val="0"/>
                    <w:jc w:val="center"/>
                    <w:rPr>
                      <w:rFonts w:hint="eastAsia"/>
                      <w:highlight w:val="none"/>
                      <w:lang w:val="en-US" w:eastAsia="zh-CN"/>
                    </w:rPr>
                  </w:pPr>
                  <w:r>
                    <w:rPr>
                      <w:rFonts w:hint="eastAsia"/>
                      <w:szCs w:val="21"/>
                      <w:highlight w:val="none"/>
                      <w:lang w:val="en-US" w:eastAsia="zh-CN"/>
                    </w:rPr>
                    <w:t>中药渣</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526919B">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szCs w:val="21"/>
                      <w:highlight w:val="none"/>
                      <w:lang w:val="en-US" w:eastAsia="zh-CN"/>
                    </w:rPr>
                    <w:t>55</w:t>
                  </w:r>
                </w:p>
              </w:tc>
              <w:tc>
                <w:tcPr>
                  <w:tcW w:w="1290" w:type="dxa"/>
                  <w:tcBorders>
                    <w:left w:val="single" w:color="auto" w:sz="4" w:space="0"/>
                    <w:right w:val="single" w:color="auto" w:sz="4" w:space="0"/>
                  </w:tcBorders>
                  <w:vAlign w:val="center"/>
                </w:tcPr>
                <w:p w14:paraId="5C53B7FE">
                  <w:pPr>
                    <w:snapToGrid w:val="0"/>
                    <w:jc w:val="center"/>
                    <w:rPr>
                      <w:szCs w:val="21"/>
                      <w:highlight w:val="none"/>
                    </w:rPr>
                  </w:pPr>
                  <w:r>
                    <w:rPr>
                      <w:rFonts w:hint="eastAsia"/>
                      <w:szCs w:val="21"/>
                      <w:highlight w:val="none"/>
                      <w:lang w:val="en-US" w:eastAsia="zh-CN"/>
                    </w:rPr>
                    <w:t>固废</w:t>
                  </w:r>
                </w:p>
              </w:tc>
            </w:tr>
            <w:tr w14:paraId="2D27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3" w:type="dxa"/>
                  <w:gridSpan w:val="2"/>
                  <w:tcBorders>
                    <w:left w:val="single" w:color="auto" w:sz="4" w:space="0"/>
                    <w:right w:val="single" w:color="auto" w:sz="4" w:space="0"/>
                  </w:tcBorders>
                  <w:shd w:val="clear" w:color="auto" w:fill="auto"/>
                  <w:vAlign w:val="center"/>
                </w:tcPr>
                <w:p w14:paraId="0F8CDC62">
                  <w:pPr>
                    <w:snapToGrid w:val="0"/>
                    <w:jc w:val="center"/>
                    <w:rPr>
                      <w:rFonts w:hint="default"/>
                      <w:szCs w:val="21"/>
                      <w:highlight w:val="none"/>
                      <w:lang w:val="en-US"/>
                    </w:rPr>
                  </w:pPr>
                  <w:r>
                    <w:rPr>
                      <w:rFonts w:hint="eastAsia"/>
                      <w:szCs w:val="21"/>
                      <w:highlight w:val="none"/>
                      <w:lang w:val="en-US" w:eastAsia="zh-CN"/>
                    </w:rPr>
                    <w:t>合计</w:t>
                  </w:r>
                </w:p>
              </w:tc>
              <w:tc>
                <w:tcPr>
                  <w:tcW w:w="930" w:type="dxa"/>
                  <w:tcBorders>
                    <w:top w:val="single" w:color="auto" w:sz="4" w:space="0"/>
                    <w:left w:val="single" w:color="auto" w:sz="4" w:space="0"/>
                    <w:bottom w:val="single" w:color="auto" w:sz="4" w:space="0"/>
                    <w:right w:val="single" w:color="auto" w:sz="4" w:space="0"/>
                  </w:tcBorders>
                  <w:vAlign w:val="center"/>
                </w:tcPr>
                <w:p w14:paraId="1906E892">
                  <w:pPr>
                    <w:snapToGrid w:val="0"/>
                    <w:jc w:val="center"/>
                    <w:rPr>
                      <w:rFonts w:hint="default" w:eastAsia="宋体"/>
                      <w:szCs w:val="21"/>
                      <w:highlight w:val="none"/>
                      <w:lang w:val="en-US" w:eastAsia="zh-CN"/>
                    </w:rPr>
                  </w:pPr>
                  <w:r>
                    <w:rPr>
                      <w:rFonts w:hint="eastAsia"/>
                      <w:szCs w:val="21"/>
                      <w:highlight w:val="none"/>
                      <w:lang w:val="en-US" w:eastAsia="zh-CN"/>
                    </w:rPr>
                    <w:t>124.26</w:t>
                  </w:r>
                </w:p>
              </w:tc>
              <w:tc>
                <w:tcPr>
                  <w:tcW w:w="2604" w:type="dxa"/>
                  <w:gridSpan w:val="2"/>
                  <w:tcBorders>
                    <w:top w:val="single" w:color="auto" w:sz="4" w:space="0"/>
                    <w:left w:val="single" w:color="auto" w:sz="4" w:space="0"/>
                    <w:bottom w:val="single" w:color="auto" w:sz="4" w:space="0"/>
                    <w:right w:val="single" w:color="auto" w:sz="4" w:space="0"/>
                  </w:tcBorders>
                  <w:vAlign w:val="center"/>
                </w:tcPr>
                <w:p w14:paraId="2481115C">
                  <w:pPr>
                    <w:snapToGrid w:val="0"/>
                    <w:jc w:val="center"/>
                    <w:rPr>
                      <w:rFonts w:hint="default"/>
                      <w:szCs w:val="21"/>
                      <w:highlight w:val="none"/>
                      <w:lang w:val="en-US"/>
                    </w:rPr>
                  </w:pPr>
                  <w:r>
                    <w:rPr>
                      <w:rFonts w:hint="eastAsia"/>
                      <w:szCs w:val="21"/>
                      <w:highlight w:val="none"/>
                      <w:lang w:val="en-US" w:eastAsia="zh-CN"/>
                    </w:rPr>
                    <w:t>合计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C1492EA">
                  <w:pPr>
                    <w:snapToGrid w:val="0"/>
                    <w:jc w:val="center"/>
                    <w:rPr>
                      <w:rFonts w:hint="default" w:eastAsia="宋体"/>
                      <w:szCs w:val="21"/>
                      <w:highlight w:val="none"/>
                      <w:lang w:val="en-US" w:eastAsia="zh-CN"/>
                    </w:rPr>
                  </w:pPr>
                  <w:r>
                    <w:rPr>
                      <w:rFonts w:hint="eastAsia"/>
                      <w:szCs w:val="21"/>
                      <w:highlight w:val="none"/>
                      <w:lang w:val="en-US" w:eastAsia="zh-CN"/>
                    </w:rPr>
                    <w:t>124.26</w:t>
                  </w:r>
                </w:p>
              </w:tc>
              <w:tc>
                <w:tcPr>
                  <w:tcW w:w="1290" w:type="dxa"/>
                  <w:tcBorders>
                    <w:top w:val="single" w:color="auto" w:sz="4" w:space="0"/>
                    <w:left w:val="single" w:color="auto" w:sz="4" w:space="0"/>
                    <w:right w:val="single" w:color="auto" w:sz="4" w:space="0"/>
                  </w:tcBorders>
                  <w:vAlign w:val="center"/>
                </w:tcPr>
                <w:p w14:paraId="03036C07">
                  <w:pPr>
                    <w:snapToGrid w:val="0"/>
                    <w:jc w:val="center"/>
                    <w:rPr>
                      <w:rFonts w:hint="eastAsia" w:eastAsia="宋体"/>
                      <w:szCs w:val="21"/>
                      <w:highlight w:val="none"/>
                      <w:lang w:val="en-US" w:eastAsia="zh-CN"/>
                    </w:rPr>
                  </w:pPr>
                  <w:r>
                    <w:rPr>
                      <w:rFonts w:hint="eastAsia"/>
                      <w:szCs w:val="21"/>
                      <w:highlight w:val="none"/>
                      <w:lang w:val="en-US" w:eastAsia="zh-CN"/>
                    </w:rPr>
                    <w:t>/</w:t>
                  </w:r>
                </w:p>
              </w:tc>
            </w:tr>
          </w:tbl>
          <w:p w14:paraId="782F8856">
            <w:pPr>
              <w:widowControl/>
              <w:adjustRightInd w:val="0"/>
              <w:spacing w:line="360" w:lineRule="auto"/>
              <w:jc w:val="center"/>
              <w:rPr>
                <w:bCs/>
                <w:snapToGrid w:val="0"/>
                <w:kern w:val="0"/>
                <w:sz w:val="24"/>
                <w:highlight w:val="none"/>
              </w:rPr>
            </w:pPr>
            <w:r>
              <w:drawing>
                <wp:inline distT="0" distB="0" distL="114300" distR="114300">
                  <wp:extent cx="4650105" cy="1076960"/>
                  <wp:effectExtent l="0" t="0" r="17145" b="889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6"/>
                          <a:stretch>
                            <a:fillRect/>
                          </a:stretch>
                        </pic:blipFill>
                        <pic:spPr>
                          <a:xfrm>
                            <a:off x="0" y="0"/>
                            <a:ext cx="4650105" cy="1076960"/>
                          </a:xfrm>
                          <a:prstGeom prst="rect">
                            <a:avLst/>
                          </a:prstGeom>
                          <a:noFill/>
                          <a:ln>
                            <a:noFill/>
                          </a:ln>
                        </pic:spPr>
                      </pic:pic>
                    </a:graphicData>
                  </a:graphic>
                </wp:inline>
              </w:drawing>
            </w:r>
          </w:p>
          <w:p w14:paraId="0E36124F">
            <w:pPr>
              <w:widowControl/>
              <w:adjustRightInd w:val="0"/>
              <w:spacing w:line="360" w:lineRule="auto"/>
              <w:jc w:val="center"/>
              <w:rPr>
                <w:rFonts w:hint="eastAsia"/>
                <w:bCs/>
                <w:snapToGrid w:val="0"/>
                <w:kern w:val="0"/>
                <w:sz w:val="24"/>
                <w:highlight w:val="none"/>
              </w:rPr>
            </w:pPr>
            <w:r>
              <w:rPr>
                <w:rFonts w:hint="eastAsia"/>
                <w:bCs/>
                <w:snapToGrid w:val="0"/>
                <w:kern w:val="0"/>
                <w:sz w:val="24"/>
                <w:highlight w:val="none"/>
              </w:rPr>
              <w:t>图2-</w:t>
            </w:r>
            <w:r>
              <w:rPr>
                <w:rFonts w:hint="eastAsia"/>
                <w:bCs/>
                <w:snapToGrid w:val="0"/>
                <w:kern w:val="0"/>
                <w:sz w:val="24"/>
                <w:highlight w:val="none"/>
                <w:lang w:val="en-US" w:eastAsia="zh-CN"/>
              </w:rPr>
              <w:t>9</w:t>
            </w:r>
            <w:r>
              <w:rPr>
                <w:rFonts w:hint="eastAsia"/>
                <w:bCs/>
                <w:snapToGrid w:val="0"/>
                <w:kern w:val="0"/>
                <w:sz w:val="24"/>
                <w:highlight w:val="none"/>
              </w:rPr>
              <w:t xml:space="preserve"> </w:t>
            </w:r>
            <w:r>
              <w:rPr>
                <w:rFonts w:hint="eastAsia"/>
                <w:bCs/>
                <w:snapToGrid w:val="0"/>
                <w:kern w:val="0"/>
                <w:sz w:val="24"/>
                <w:highlight w:val="none"/>
                <w:lang w:val="en-US" w:eastAsia="zh-CN"/>
              </w:rPr>
              <w:t>院内制剂（合剂）生产线</w:t>
            </w:r>
            <w:r>
              <w:rPr>
                <w:rFonts w:hint="eastAsia"/>
                <w:bCs/>
                <w:snapToGrid w:val="0"/>
                <w:kern w:val="0"/>
                <w:sz w:val="24"/>
                <w:highlight w:val="none"/>
              </w:rPr>
              <w:t>物料平衡图  单位：t/a</w:t>
            </w:r>
          </w:p>
          <w:p w14:paraId="2DDA3C60">
            <w:pPr>
              <w:widowControl/>
              <w:adjustRightInd w:val="0"/>
              <w:spacing w:line="360" w:lineRule="auto"/>
              <w:ind w:firstLine="480" w:firstLineChars="200"/>
              <w:rPr>
                <w:rFonts w:hint="eastAsia" w:ascii="Times New Roman" w:hAnsi="Times New Roman" w:eastAsia="宋体" w:cs="Times New Roman"/>
                <w:bCs/>
                <w:snapToGrid w:val="0"/>
                <w:kern w:val="0"/>
                <w:sz w:val="24"/>
                <w:highlight w:val="none"/>
              </w:rPr>
            </w:pPr>
            <w:r>
              <w:rPr>
                <w:rFonts w:hint="eastAsia" w:ascii="Times New Roman" w:hAnsi="Times New Roman" w:eastAsia="宋体" w:cs="Times New Roman"/>
                <w:bCs/>
                <w:snapToGrid w:val="0"/>
                <w:kern w:val="0"/>
                <w:sz w:val="24"/>
                <w:highlight w:val="none"/>
                <w:lang w:val="en-US" w:eastAsia="zh-CN"/>
              </w:rPr>
              <w:t>（9）院内制剂（丸剂）生产线</w:t>
            </w:r>
            <w:r>
              <w:rPr>
                <w:rFonts w:hint="eastAsia" w:ascii="Times New Roman" w:hAnsi="Times New Roman" w:eastAsia="宋体" w:cs="Times New Roman"/>
                <w:bCs/>
                <w:snapToGrid w:val="0"/>
                <w:kern w:val="0"/>
                <w:sz w:val="24"/>
                <w:highlight w:val="none"/>
              </w:rPr>
              <w:t>物料平衡</w:t>
            </w:r>
          </w:p>
          <w:p w14:paraId="001FBEA6">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14</w:t>
            </w:r>
            <w:r>
              <w:rPr>
                <w:rFonts w:hint="eastAsia"/>
                <w:bCs/>
                <w:snapToGrid w:val="0"/>
                <w:kern w:val="0"/>
                <w:sz w:val="24"/>
                <w:highlight w:val="none"/>
              </w:rPr>
              <w:t xml:space="preserve"> </w:t>
            </w:r>
            <w:r>
              <w:rPr>
                <w:rFonts w:hint="eastAsia"/>
                <w:bCs/>
                <w:snapToGrid w:val="0"/>
                <w:kern w:val="0"/>
                <w:sz w:val="24"/>
                <w:highlight w:val="none"/>
                <w:lang w:val="en-US" w:eastAsia="zh-CN"/>
              </w:rPr>
              <w:t>院内制剂（丸剂）生产线</w:t>
            </w:r>
            <w:r>
              <w:rPr>
                <w:rFonts w:hint="eastAsia"/>
                <w:bCs/>
                <w:snapToGrid w:val="0"/>
                <w:kern w:val="0"/>
                <w:sz w:val="24"/>
                <w:highlight w:val="none"/>
              </w:rPr>
              <w:t>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00"/>
              <w:gridCol w:w="930"/>
              <w:gridCol w:w="637"/>
              <w:gridCol w:w="1967"/>
              <w:gridCol w:w="900"/>
              <w:gridCol w:w="1290"/>
            </w:tblGrid>
            <w:tr w14:paraId="7468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445C478D">
                  <w:pPr>
                    <w:snapToGrid w:val="0"/>
                    <w:jc w:val="center"/>
                    <w:rPr>
                      <w:szCs w:val="21"/>
                      <w:highlight w:val="none"/>
                    </w:rPr>
                  </w:pPr>
                  <w:r>
                    <w:rPr>
                      <w:szCs w:val="21"/>
                      <w:highlight w:val="none"/>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234FF0FE">
                  <w:pPr>
                    <w:snapToGrid w:val="0"/>
                    <w:jc w:val="center"/>
                    <w:rPr>
                      <w:szCs w:val="21"/>
                      <w:highlight w:val="none"/>
                    </w:rPr>
                  </w:pPr>
                  <w:r>
                    <w:rPr>
                      <w:szCs w:val="21"/>
                      <w:highlight w:val="none"/>
                    </w:rPr>
                    <w:t>年产出情况（t/a）</w:t>
                  </w:r>
                </w:p>
              </w:tc>
            </w:tr>
            <w:tr w14:paraId="210D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4EC91FB7">
                  <w:pPr>
                    <w:snapToGrid w:val="0"/>
                    <w:jc w:val="center"/>
                    <w:rPr>
                      <w:szCs w:val="21"/>
                      <w:highlight w:val="none"/>
                    </w:rPr>
                  </w:pPr>
                  <w:r>
                    <w:rPr>
                      <w:szCs w:val="21"/>
                      <w:highlight w:val="none"/>
                    </w:rPr>
                    <w:t>序号</w:t>
                  </w:r>
                </w:p>
              </w:tc>
              <w:tc>
                <w:tcPr>
                  <w:tcW w:w="1900" w:type="dxa"/>
                  <w:tcBorders>
                    <w:top w:val="single" w:color="auto" w:sz="4" w:space="0"/>
                    <w:left w:val="single" w:color="auto" w:sz="4" w:space="0"/>
                    <w:bottom w:val="single" w:color="auto" w:sz="4" w:space="0"/>
                    <w:right w:val="single" w:color="auto" w:sz="4" w:space="0"/>
                  </w:tcBorders>
                  <w:vAlign w:val="center"/>
                </w:tcPr>
                <w:p w14:paraId="1CF74CD6">
                  <w:pPr>
                    <w:snapToGrid w:val="0"/>
                    <w:jc w:val="center"/>
                    <w:rPr>
                      <w:szCs w:val="21"/>
                      <w:highlight w:val="none"/>
                    </w:rPr>
                  </w:pPr>
                  <w:r>
                    <w:rPr>
                      <w:szCs w:val="21"/>
                      <w:highlight w:val="none"/>
                    </w:rPr>
                    <w:t>名称</w:t>
                  </w:r>
                </w:p>
              </w:tc>
              <w:tc>
                <w:tcPr>
                  <w:tcW w:w="930" w:type="dxa"/>
                  <w:tcBorders>
                    <w:top w:val="single" w:color="auto" w:sz="4" w:space="0"/>
                    <w:left w:val="single" w:color="auto" w:sz="4" w:space="0"/>
                    <w:bottom w:val="single" w:color="auto" w:sz="4" w:space="0"/>
                    <w:right w:val="single" w:color="auto" w:sz="4" w:space="0"/>
                  </w:tcBorders>
                  <w:vAlign w:val="center"/>
                </w:tcPr>
                <w:p w14:paraId="5E62FE36">
                  <w:pPr>
                    <w:snapToGrid w:val="0"/>
                    <w:jc w:val="center"/>
                    <w:rPr>
                      <w:szCs w:val="21"/>
                      <w:highlight w:val="none"/>
                    </w:rPr>
                  </w:pPr>
                  <w:r>
                    <w:rPr>
                      <w:szCs w:val="21"/>
                      <w:highlight w:val="none"/>
                    </w:rPr>
                    <w:t>投入量</w:t>
                  </w:r>
                </w:p>
              </w:tc>
              <w:tc>
                <w:tcPr>
                  <w:tcW w:w="637" w:type="dxa"/>
                  <w:tcBorders>
                    <w:top w:val="single" w:color="auto" w:sz="4" w:space="0"/>
                    <w:left w:val="single" w:color="auto" w:sz="4" w:space="0"/>
                    <w:bottom w:val="single" w:color="auto" w:sz="4" w:space="0"/>
                    <w:right w:val="single" w:color="auto" w:sz="4" w:space="0"/>
                  </w:tcBorders>
                  <w:vAlign w:val="center"/>
                </w:tcPr>
                <w:p w14:paraId="0F22CF8D">
                  <w:pPr>
                    <w:snapToGrid w:val="0"/>
                    <w:jc w:val="center"/>
                    <w:rPr>
                      <w:szCs w:val="21"/>
                      <w:highlight w:val="none"/>
                    </w:rPr>
                  </w:pPr>
                  <w:r>
                    <w:rPr>
                      <w:szCs w:val="21"/>
                      <w:highlight w:val="none"/>
                    </w:rPr>
                    <w:t>序号</w:t>
                  </w:r>
                </w:p>
              </w:tc>
              <w:tc>
                <w:tcPr>
                  <w:tcW w:w="1967" w:type="dxa"/>
                  <w:tcBorders>
                    <w:top w:val="single" w:color="auto" w:sz="4" w:space="0"/>
                    <w:left w:val="single" w:color="auto" w:sz="4" w:space="0"/>
                    <w:bottom w:val="single" w:color="auto" w:sz="4" w:space="0"/>
                    <w:right w:val="single" w:color="auto" w:sz="4" w:space="0"/>
                  </w:tcBorders>
                  <w:vAlign w:val="center"/>
                </w:tcPr>
                <w:p w14:paraId="667F9CB6">
                  <w:pPr>
                    <w:snapToGrid w:val="0"/>
                    <w:jc w:val="center"/>
                    <w:rPr>
                      <w:szCs w:val="21"/>
                      <w:highlight w:val="none"/>
                    </w:rPr>
                  </w:pPr>
                  <w:r>
                    <w:rPr>
                      <w:szCs w:val="21"/>
                      <w:highlight w:val="none"/>
                    </w:rPr>
                    <w:t>名称</w:t>
                  </w:r>
                </w:p>
              </w:tc>
              <w:tc>
                <w:tcPr>
                  <w:tcW w:w="900" w:type="dxa"/>
                  <w:tcBorders>
                    <w:top w:val="single" w:color="auto" w:sz="4" w:space="0"/>
                    <w:left w:val="single" w:color="auto" w:sz="4" w:space="0"/>
                    <w:bottom w:val="single" w:color="auto" w:sz="4" w:space="0"/>
                    <w:right w:val="single" w:color="auto" w:sz="4" w:space="0"/>
                  </w:tcBorders>
                  <w:vAlign w:val="center"/>
                </w:tcPr>
                <w:p w14:paraId="2C817E2D">
                  <w:pPr>
                    <w:snapToGrid w:val="0"/>
                    <w:jc w:val="center"/>
                    <w:rPr>
                      <w:szCs w:val="21"/>
                      <w:highlight w:val="none"/>
                    </w:rPr>
                  </w:pPr>
                  <w:r>
                    <w:rPr>
                      <w:szCs w:val="21"/>
                      <w:highlight w:val="none"/>
                    </w:rPr>
                    <w:t>产出量</w:t>
                  </w:r>
                </w:p>
              </w:tc>
              <w:tc>
                <w:tcPr>
                  <w:tcW w:w="1290" w:type="dxa"/>
                  <w:tcBorders>
                    <w:top w:val="single" w:color="auto" w:sz="4" w:space="0"/>
                    <w:left w:val="single" w:color="auto" w:sz="4" w:space="0"/>
                    <w:bottom w:val="single" w:color="auto" w:sz="4" w:space="0"/>
                    <w:right w:val="single" w:color="auto" w:sz="4" w:space="0"/>
                  </w:tcBorders>
                  <w:vAlign w:val="center"/>
                </w:tcPr>
                <w:p w14:paraId="03B2FDD4">
                  <w:pPr>
                    <w:snapToGrid w:val="0"/>
                    <w:jc w:val="center"/>
                    <w:rPr>
                      <w:szCs w:val="21"/>
                      <w:highlight w:val="none"/>
                    </w:rPr>
                  </w:pPr>
                  <w:r>
                    <w:rPr>
                      <w:szCs w:val="21"/>
                      <w:highlight w:val="none"/>
                    </w:rPr>
                    <w:t>最终去向</w:t>
                  </w:r>
                </w:p>
              </w:tc>
            </w:tr>
            <w:tr w14:paraId="278F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713" w:type="dxa"/>
                  <w:tcBorders>
                    <w:left w:val="single" w:color="auto" w:sz="4" w:space="0"/>
                    <w:right w:val="single" w:color="auto" w:sz="4" w:space="0"/>
                  </w:tcBorders>
                  <w:vAlign w:val="center"/>
                </w:tcPr>
                <w:p w14:paraId="05181363">
                  <w:pPr>
                    <w:snapToGrid w:val="0"/>
                    <w:jc w:val="center"/>
                    <w:rPr>
                      <w:szCs w:val="21"/>
                      <w:highlight w:val="none"/>
                    </w:rPr>
                  </w:pPr>
                  <w:r>
                    <w:rPr>
                      <w:szCs w:val="21"/>
                      <w:highlight w:val="none"/>
                    </w:rPr>
                    <w:t>1</w:t>
                  </w:r>
                </w:p>
              </w:tc>
              <w:tc>
                <w:tcPr>
                  <w:tcW w:w="1900" w:type="dxa"/>
                  <w:tcBorders>
                    <w:top w:val="single" w:color="auto" w:sz="4" w:space="0"/>
                    <w:left w:val="single" w:color="auto" w:sz="4" w:space="0"/>
                    <w:right w:val="single" w:color="auto" w:sz="4" w:space="0"/>
                  </w:tcBorders>
                  <w:vAlign w:val="center"/>
                </w:tcPr>
                <w:p w14:paraId="500978DE">
                  <w:pPr>
                    <w:snapToGrid w:val="0"/>
                    <w:jc w:val="center"/>
                    <w:rPr>
                      <w:szCs w:val="21"/>
                      <w:highlight w:val="none"/>
                    </w:rPr>
                  </w:pPr>
                  <w:r>
                    <w:rPr>
                      <w:rFonts w:hint="eastAsia"/>
                      <w:szCs w:val="21"/>
                      <w:highlight w:val="none"/>
                    </w:rPr>
                    <w:t>中药材原料</w:t>
                  </w:r>
                </w:p>
              </w:tc>
              <w:tc>
                <w:tcPr>
                  <w:tcW w:w="930" w:type="dxa"/>
                  <w:tcBorders>
                    <w:top w:val="single" w:color="auto" w:sz="4" w:space="0"/>
                    <w:left w:val="single" w:color="auto" w:sz="4" w:space="0"/>
                    <w:right w:val="single" w:color="auto" w:sz="4" w:space="0"/>
                  </w:tcBorders>
                  <w:vAlign w:val="center"/>
                </w:tcPr>
                <w:p w14:paraId="55BFE755">
                  <w:pPr>
                    <w:snapToGrid w:val="0"/>
                    <w:jc w:val="center"/>
                    <w:rPr>
                      <w:rFonts w:hint="default" w:eastAsia="宋体"/>
                      <w:szCs w:val="21"/>
                      <w:highlight w:val="none"/>
                      <w:lang w:val="en-US" w:eastAsia="zh-CN"/>
                    </w:rPr>
                  </w:pPr>
                  <w:r>
                    <w:rPr>
                      <w:rFonts w:hint="eastAsia"/>
                      <w:szCs w:val="21"/>
                      <w:highlight w:val="none"/>
                      <w:lang w:val="en-US" w:eastAsia="zh-CN"/>
                    </w:rPr>
                    <w:t>3.5</w:t>
                  </w:r>
                </w:p>
              </w:tc>
              <w:tc>
                <w:tcPr>
                  <w:tcW w:w="637" w:type="dxa"/>
                  <w:tcBorders>
                    <w:top w:val="single" w:color="auto" w:sz="4" w:space="0"/>
                    <w:left w:val="single" w:color="auto" w:sz="4" w:space="0"/>
                    <w:right w:val="single" w:color="auto" w:sz="4" w:space="0"/>
                  </w:tcBorders>
                  <w:vAlign w:val="center"/>
                </w:tcPr>
                <w:p w14:paraId="330F211F">
                  <w:pPr>
                    <w:snapToGrid w:val="0"/>
                    <w:jc w:val="center"/>
                    <w:rPr>
                      <w:szCs w:val="21"/>
                      <w:highlight w:val="none"/>
                    </w:rPr>
                  </w:pPr>
                  <w:r>
                    <w:rPr>
                      <w:szCs w:val="21"/>
                      <w:highlight w:val="none"/>
                    </w:rPr>
                    <w:t>1</w:t>
                  </w:r>
                </w:p>
              </w:tc>
              <w:tc>
                <w:tcPr>
                  <w:tcW w:w="1967" w:type="dxa"/>
                  <w:tcBorders>
                    <w:top w:val="single" w:color="auto" w:sz="4" w:space="0"/>
                    <w:left w:val="single" w:color="auto" w:sz="4" w:space="0"/>
                    <w:bottom w:val="single" w:color="auto" w:sz="4" w:space="0"/>
                    <w:right w:val="single" w:color="auto" w:sz="4" w:space="0"/>
                  </w:tcBorders>
                  <w:vAlign w:val="center"/>
                </w:tcPr>
                <w:p w14:paraId="7FD0FF13">
                  <w:pPr>
                    <w:snapToGrid w:val="0"/>
                    <w:jc w:val="center"/>
                    <w:rPr>
                      <w:rFonts w:hint="default"/>
                      <w:szCs w:val="21"/>
                      <w:highlight w:val="none"/>
                      <w:lang w:val="en-US" w:eastAsia="zh-CN"/>
                    </w:rPr>
                  </w:pPr>
                  <w:r>
                    <w:rPr>
                      <w:rFonts w:hint="default"/>
                      <w:szCs w:val="21"/>
                      <w:highlight w:val="none"/>
                      <w:lang w:val="en-US" w:eastAsia="zh-CN"/>
                    </w:rPr>
                    <w:t>院内制剂（</w:t>
                  </w:r>
                  <w:r>
                    <w:rPr>
                      <w:rFonts w:hint="eastAsia"/>
                      <w:szCs w:val="21"/>
                      <w:highlight w:val="none"/>
                      <w:lang w:val="en-US" w:eastAsia="zh-CN"/>
                    </w:rPr>
                    <w:t>丸</w:t>
                  </w:r>
                  <w:r>
                    <w:rPr>
                      <w:rFonts w:hint="default"/>
                      <w:szCs w:val="21"/>
                      <w:highlight w:val="none"/>
                      <w:lang w:val="en-US" w:eastAsia="zh-CN"/>
                    </w:rPr>
                    <w:t>剂）</w:t>
                  </w:r>
                </w:p>
              </w:tc>
              <w:tc>
                <w:tcPr>
                  <w:tcW w:w="900" w:type="dxa"/>
                  <w:tcBorders>
                    <w:top w:val="single" w:color="auto" w:sz="4" w:space="0"/>
                    <w:left w:val="single" w:color="auto" w:sz="4" w:space="0"/>
                    <w:right w:val="single" w:color="auto" w:sz="4" w:space="0"/>
                  </w:tcBorders>
                  <w:vAlign w:val="center"/>
                </w:tcPr>
                <w:p w14:paraId="25AFAB81">
                  <w:pPr>
                    <w:snapToGrid w:val="0"/>
                    <w:jc w:val="center"/>
                    <w:rPr>
                      <w:rFonts w:hint="eastAsia" w:eastAsia="宋体"/>
                      <w:szCs w:val="21"/>
                      <w:highlight w:val="none"/>
                      <w:lang w:val="en-US" w:eastAsia="zh-CN"/>
                    </w:rPr>
                  </w:pPr>
                  <w:r>
                    <w:rPr>
                      <w:rFonts w:hint="eastAsia"/>
                      <w:szCs w:val="21"/>
                      <w:highlight w:val="none"/>
                      <w:lang w:val="en-US" w:eastAsia="zh-CN"/>
                    </w:rPr>
                    <w:t>5</w:t>
                  </w:r>
                </w:p>
              </w:tc>
              <w:tc>
                <w:tcPr>
                  <w:tcW w:w="1290" w:type="dxa"/>
                  <w:tcBorders>
                    <w:top w:val="single" w:color="auto" w:sz="4" w:space="0"/>
                    <w:left w:val="single" w:color="auto" w:sz="4" w:space="0"/>
                    <w:right w:val="single" w:color="auto" w:sz="4" w:space="0"/>
                  </w:tcBorders>
                  <w:vAlign w:val="center"/>
                </w:tcPr>
                <w:p w14:paraId="004C6A5C">
                  <w:pPr>
                    <w:snapToGrid w:val="0"/>
                    <w:jc w:val="center"/>
                    <w:rPr>
                      <w:szCs w:val="21"/>
                      <w:highlight w:val="none"/>
                    </w:rPr>
                  </w:pPr>
                  <w:r>
                    <w:rPr>
                      <w:szCs w:val="21"/>
                      <w:highlight w:val="none"/>
                    </w:rPr>
                    <w:t>产品</w:t>
                  </w:r>
                </w:p>
              </w:tc>
            </w:tr>
            <w:tr w14:paraId="4547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713" w:type="dxa"/>
                  <w:tcBorders>
                    <w:left w:val="single" w:color="auto" w:sz="4" w:space="0"/>
                    <w:right w:val="single" w:color="auto" w:sz="4" w:space="0"/>
                  </w:tcBorders>
                  <w:vAlign w:val="center"/>
                </w:tcPr>
                <w:p w14:paraId="0571A962">
                  <w:pPr>
                    <w:snapToGrid w:val="0"/>
                    <w:jc w:val="center"/>
                    <w:rPr>
                      <w:highlight w:val="none"/>
                    </w:rPr>
                  </w:pPr>
                  <w:r>
                    <w:rPr>
                      <w:szCs w:val="21"/>
                      <w:highlight w:val="none"/>
                    </w:rPr>
                    <w:t>2</w:t>
                  </w:r>
                </w:p>
              </w:tc>
              <w:tc>
                <w:tcPr>
                  <w:tcW w:w="1900" w:type="dxa"/>
                  <w:tcBorders>
                    <w:left w:val="single" w:color="auto" w:sz="4" w:space="0"/>
                    <w:bottom w:val="single" w:color="auto" w:sz="4" w:space="0"/>
                    <w:right w:val="single" w:color="auto" w:sz="4" w:space="0"/>
                  </w:tcBorders>
                  <w:vAlign w:val="center"/>
                </w:tcPr>
                <w:p w14:paraId="06697FBD">
                  <w:pPr>
                    <w:snapToGrid w:val="0"/>
                    <w:jc w:val="center"/>
                    <w:rPr>
                      <w:rFonts w:hint="default" w:eastAsia="宋体"/>
                      <w:highlight w:val="none"/>
                      <w:lang w:val="en-US" w:eastAsia="zh-CN"/>
                    </w:rPr>
                  </w:pPr>
                  <w:r>
                    <w:rPr>
                      <w:rFonts w:hint="eastAsia" w:eastAsia="宋体"/>
                      <w:highlight w:val="none"/>
                      <w:lang w:val="en-US" w:eastAsia="zh-CN"/>
                    </w:rPr>
                    <w:t>蜂蜜水</w:t>
                  </w:r>
                </w:p>
              </w:tc>
              <w:tc>
                <w:tcPr>
                  <w:tcW w:w="930" w:type="dxa"/>
                  <w:tcBorders>
                    <w:left w:val="single" w:color="auto" w:sz="4" w:space="0"/>
                    <w:bottom w:val="single" w:color="auto" w:sz="4" w:space="0"/>
                    <w:right w:val="single" w:color="auto" w:sz="4" w:space="0"/>
                  </w:tcBorders>
                  <w:vAlign w:val="center"/>
                </w:tcPr>
                <w:p w14:paraId="38256F05">
                  <w:pPr>
                    <w:snapToGrid w:val="0"/>
                    <w:jc w:val="center"/>
                    <w:rPr>
                      <w:rFonts w:hint="default" w:eastAsia="宋体"/>
                      <w:highlight w:val="none"/>
                      <w:lang w:val="en-US" w:eastAsia="zh-CN"/>
                    </w:rPr>
                  </w:pPr>
                  <w:r>
                    <w:rPr>
                      <w:rFonts w:hint="eastAsia"/>
                      <w:highlight w:val="none"/>
                      <w:lang w:val="en-US" w:eastAsia="zh-CN"/>
                    </w:rPr>
                    <w:t>1.56</w:t>
                  </w:r>
                </w:p>
              </w:tc>
              <w:tc>
                <w:tcPr>
                  <w:tcW w:w="637" w:type="dxa"/>
                  <w:tcBorders>
                    <w:left w:val="single" w:color="auto" w:sz="4" w:space="0"/>
                    <w:bottom w:val="single" w:color="auto" w:sz="4" w:space="0"/>
                    <w:right w:val="single" w:color="auto" w:sz="4" w:space="0"/>
                  </w:tcBorders>
                  <w:vAlign w:val="center"/>
                </w:tcPr>
                <w:p w14:paraId="1A92AFD8">
                  <w:pPr>
                    <w:snapToGrid w:val="0"/>
                    <w:jc w:val="center"/>
                    <w:rPr>
                      <w:highlight w:val="none"/>
                    </w:rPr>
                  </w:pPr>
                  <w:r>
                    <w:rPr>
                      <w:szCs w:val="21"/>
                      <w:highlight w:val="none"/>
                    </w:rPr>
                    <w:t>2</w:t>
                  </w:r>
                </w:p>
              </w:tc>
              <w:tc>
                <w:tcPr>
                  <w:tcW w:w="1967" w:type="dxa"/>
                  <w:tcBorders>
                    <w:left w:val="single" w:color="auto" w:sz="4" w:space="0"/>
                    <w:bottom w:val="single" w:color="auto" w:sz="4" w:space="0"/>
                    <w:right w:val="single" w:color="auto" w:sz="4" w:space="0"/>
                  </w:tcBorders>
                  <w:vAlign w:val="center"/>
                </w:tcPr>
                <w:p w14:paraId="06C528DE">
                  <w:pPr>
                    <w:snapToGrid w:val="0"/>
                    <w:jc w:val="center"/>
                    <w:rPr>
                      <w:rFonts w:hint="default"/>
                      <w:highlight w:val="none"/>
                      <w:lang w:val="en-US" w:eastAsia="zh-CN"/>
                    </w:rPr>
                  </w:pPr>
                  <w:r>
                    <w:rPr>
                      <w:rFonts w:hint="eastAsia"/>
                      <w:highlight w:val="none"/>
                      <w:lang w:val="en-US" w:eastAsia="zh-CN"/>
                    </w:rPr>
                    <w:t>粉尘</w:t>
                  </w:r>
                </w:p>
              </w:tc>
              <w:tc>
                <w:tcPr>
                  <w:tcW w:w="900" w:type="dxa"/>
                  <w:tcBorders>
                    <w:left w:val="single" w:color="auto" w:sz="4" w:space="0"/>
                    <w:bottom w:val="single" w:color="auto" w:sz="4" w:space="0"/>
                    <w:right w:val="single" w:color="auto" w:sz="4" w:space="0"/>
                  </w:tcBorders>
                  <w:shd w:val="clear" w:color="auto" w:fill="auto"/>
                  <w:vAlign w:val="center"/>
                </w:tcPr>
                <w:p w14:paraId="7BDC2EE7">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0.055</w:t>
                  </w:r>
                </w:p>
              </w:tc>
              <w:tc>
                <w:tcPr>
                  <w:tcW w:w="1290" w:type="dxa"/>
                  <w:tcBorders>
                    <w:left w:val="single" w:color="auto" w:sz="4" w:space="0"/>
                    <w:right w:val="single" w:color="auto" w:sz="4" w:space="0"/>
                  </w:tcBorders>
                  <w:vAlign w:val="center"/>
                </w:tcPr>
                <w:p w14:paraId="58CF0599">
                  <w:pPr>
                    <w:snapToGrid w:val="0"/>
                    <w:jc w:val="center"/>
                    <w:rPr>
                      <w:rFonts w:hint="default" w:eastAsia="宋体"/>
                      <w:highlight w:val="none"/>
                      <w:lang w:val="en-US" w:eastAsia="zh-CN"/>
                    </w:rPr>
                  </w:pPr>
                  <w:r>
                    <w:rPr>
                      <w:rFonts w:hint="eastAsia"/>
                      <w:highlight w:val="none"/>
                      <w:lang w:val="en-US" w:eastAsia="zh-CN"/>
                    </w:rPr>
                    <w:t>排入大气环境</w:t>
                  </w:r>
                </w:p>
              </w:tc>
            </w:tr>
            <w:tr w14:paraId="0754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5FACDA0C">
                  <w:pPr>
                    <w:snapToGrid w:val="0"/>
                    <w:jc w:val="center"/>
                    <w:rPr>
                      <w:rFonts w:hint="eastAsia" w:eastAsia="宋体"/>
                      <w:szCs w:val="21"/>
                      <w:highlight w:val="none"/>
                      <w:lang w:val="en-US" w:eastAsia="zh-CN"/>
                    </w:rPr>
                  </w:pPr>
                  <w:r>
                    <w:rPr>
                      <w:rFonts w:hint="eastAsia"/>
                      <w:szCs w:val="21"/>
                      <w:highlight w:val="none"/>
                      <w:lang w:val="en-US" w:eastAsia="zh-CN"/>
                    </w:rPr>
                    <w:t>3</w:t>
                  </w:r>
                </w:p>
              </w:tc>
              <w:tc>
                <w:tcPr>
                  <w:tcW w:w="1900" w:type="dxa"/>
                  <w:tcBorders>
                    <w:top w:val="single" w:color="auto" w:sz="4" w:space="0"/>
                    <w:left w:val="single" w:color="auto" w:sz="4" w:space="0"/>
                    <w:bottom w:val="single" w:color="auto" w:sz="4" w:space="0"/>
                    <w:right w:val="single" w:color="auto" w:sz="4" w:space="0"/>
                  </w:tcBorders>
                  <w:vAlign w:val="center"/>
                </w:tcPr>
                <w:p w14:paraId="476592A1">
                  <w:pPr>
                    <w:snapToGrid w:val="0"/>
                    <w:jc w:val="center"/>
                    <w:rPr>
                      <w:rFonts w:hint="eastAsia" w:eastAsia="宋体"/>
                      <w:szCs w:val="21"/>
                      <w:highlight w:val="none"/>
                      <w:lang w:val="en-US" w:eastAsia="zh-CN"/>
                    </w:rPr>
                  </w:pPr>
                  <w:r>
                    <w:rPr>
                      <w:rFonts w:hint="eastAsia"/>
                      <w:szCs w:val="21"/>
                      <w:highlight w:val="none"/>
                      <w:lang w:val="en-US" w:eastAsia="zh-CN"/>
                    </w:rPr>
                    <w:t>/</w:t>
                  </w:r>
                </w:p>
              </w:tc>
              <w:tc>
                <w:tcPr>
                  <w:tcW w:w="930" w:type="dxa"/>
                  <w:tcBorders>
                    <w:top w:val="single" w:color="auto" w:sz="4" w:space="0"/>
                    <w:left w:val="single" w:color="auto" w:sz="4" w:space="0"/>
                    <w:bottom w:val="single" w:color="auto" w:sz="4" w:space="0"/>
                    <w:right w:val="single" w:color="auto" w:sz="4" w:space="0"/>
                  </w:tcBorders>
                  <w:vAlign w:val="center"/>
                </w:tcPr>
                <w:p w14:paraId="4666BC93">
                  <w:pPr>
                    <w:snapToGrid w:val="0"/>
                    <w:jc w:val="center"/>
                    <w:rPr>
                      <w:rFonts w:hint="default" w:eastAsia="宋体"/>
                      <w:szCs w:val="21"/>
                      <w:highlight w:val="none"/>
                      <w:lang w:val="en-US" w:eastAsia="zh-CN"/>
                    </w:rPr>
                  </w:pPr>
                  <w:r>
                    <w:rPr>
                      <w:rFonts w:hint="eastAsia"/>
                      <w:szCs w:val="21"/>
                      <w:highlight w:val="none"/>
                      <w:lang w:val="en-US" w:eastAsia="zh-CN"/>
                    </w:rPr>
                    <w:t>/</w:t>
                  </w:r>
                </w:p>
              </w:tc>
              <w:tc>
                <w:tcPr>
                  <w:tcW w:w="637" w:type="dxa"/>
                  <w:tcBorders>
                    <w:top w:val="single" w:color="auto" w:sz="4" w:space="0"/>
                    <w:left w:val="single" w:color="auto" w:sz="4" w:space="0"/>
                    <w:bottom w:val="single" w:color="auto" w:sz="4" w:space="0"/>
                    <w:right w:val="single" w:color="auto" w:sz="4" w:space="0"/>
                  </w:tcBorders>
                  <w:vAlign w:val="center"/>
                </w:tcPr>
                <w:p w14:paraId="5E43A716">
                  <w:pPr>
                    <w:snapToGrid w:val="0"/>
                    <w:jc w:val="center"/>
                    <w:rPr>
                      <w:rFonts w:hint="default" w:eastAsia="宋体"/>
                      <w:szCs w:val="21"/>
                      <w:highlight w:val="none"/>
                      <w:lang w:val="en-US" w:eastAsia="zh-CN"/>
                    </w:rPr>
                  </w:pPr>
                  <w:r>
                    <w:rPr>
                      <w:rFonts w:hint="eastAsia" w:eastAsia="宋体"/>
                      <w:szCs w:val="21"/>
                      <w:highlight w:val="none"/>
                      <w:lang w:val="en-US" w:eastAsia="zh-CN"/>
                    </w:rPr>
                    <w:t>3</w:t>
                  </w:r>
                </w:p>
              </w:tc>
              <w:tc>
                <w:tcPr>
                  <w:tcW w:w="1967" w:type="dxa"/>
                  <w:tcBorders>
                    <w:top w:val="single" w:color="auto" w:sz="4" w:space="0"/>
                    <w:left w:val="single" w:color="auto" w:sz="4" w:space="0"/>
                    <w:bottom w:val="single" w:color="auto" w:sz="4" w:space="0"/>
                    <w:right w:val="single" w:color="auto" w:sz="4" w:space="0"/>
                  </w:tcBorders>
                  <w:shd w:val="clear" w:color="auto" w:fill="auto"/>
                  <w:vAlign w:val="center"/>
                </w:tcPr>
                <w:p w14:paraId="2D86FE2A">
                  <w:pPr>
                    <w:snapToGrid w:val="0"/>
                    <w:jc w:val="center"/>
                    <w:rPr>
                      <w:rFonts w:hint="default"/>
                      <w:highlight w:val="none"/>
                      <w:lang w:val="en-US" w:eastAsia="zh-CN"/>
                    </w:rPr>
                  </w:pPr>
                  <w:r>
                    <w:rPr>
                      <w:rFonts w:hint="eastAsia"/>
                      <w:szCs w:val="21"/>
                      <w:highlight w:val="none"/>
                      <w:lang w:val="en-US" w:eastAsia="zh-CN"/>
                    </w:rPr>
                    <w:t>药材边角料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32D1D9C">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szCs w:val="21"/>
                      <w:highlight w:val="none"/>
                      <w:lang w:val="en-US" w:eastAsia="zh-CN"/>
                    </w:rPr>
                    <w:t>0.005</w:t>
                  </w:r>
                </w:p>
              </w:tc>
              <w:tc>
                <w:tcPr>
                  <w:tcW w:w="1290" w:type="dxa"/>
                  <w:tcBorders>
                    <w:left w:val="single" w:color="auto" w:sz="4" w:space="0"/>
                    <w:right w:val="single" w:color="auto" w:sz="4" w:space="0"/>
                  </w:tcBorders>
                  <w:vAlign w:val="center"/>
                </w:tcPr>
                <w:p w14:paraId="7DEEDAFB">
                  <w:pPr>
                    <w:snapToGrid w:val="0"/>
                    <w:jc w:val="center"/>
                    <w:rPr>
                      <w:szCs w:val="21"/>
                      <w:highlight w:val="none"/>
                    </w:rPr>
                  </w:pPr>
                  <w:r>
                    <w:rPr>
                      <w:rFonts w:hint="eastAsia"/>
                      <w:szCs w:val="21"/>
                      <w:highlight w:val="none"/>
                      <w:lang w:val="en-US" w:eastAsia="zh-CN"/>
                    </w:rPr>
                    <w:t>固废</w:t>
                  </w:r>
                </w:p>
              </w:tc>
            </w:tr>
            <w:tr w14:paraId="250C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3" w:type="dxa"/>
                  <w:gridSpan w:val="2"/>
                  <w:tcBorders>
                    <w:left w:val="single" w:color="auto" w:sz="4" w:space="0"/>
                    <w:right w:val="single" w:color="auto" w:sz="4" w:space="0"/>
                  </w:tcBorders>
                  <w:shd w:val="clear" w:color="auto" w:fill="auto"/>
                  <w:vAlign w:val="center"/>
                </w:tcPr>
                <w:p w14:paraId="4BC76F8C">
                  <w:pPr>
                    <w:snapToGrid w:val="0"/>
                    <w:jc w:val="center"/>
                    <w:rPr>
                      <w:rFonts w:hint="default"/>
                      <w:szCs w:val="21"/>
                      <w:highlight w:val="none"/>
                      <w:lang w:val="en-US"/>
                    </w:rPr>
                  </w:pPr>
                  <w:r>
                    <w:rPr>
                      <w:rFonts w:hint="eastAsia"/>
                      <w:szCs w:val="21"/>
                      <w:highlight w:val="none"/>
                      <w:lang w:val="en-US" w:eastAsia="zh-CN"/>
                    </w:rPr>
                    <w:t>合计</w:t>
                  </w:r>
                </w:p>
              </w:tc>
              <w:tc>
                <w:tcPr>
                  <w:tcW w:w="930" w:type="dxa"/>
                  <w:tcBorders>
                    <w:top w:val="single" w:color="auto" w:sz="4" w:space="0"/>
                    <w:left w:val="single" w:color="auto" w:sz="4" w:space="0"/>
                    <w:bottom w:val="single" w:color="auto" w:sz="4" w:space="0"/>
                    <w:right w:val="single" w:color="auto" w:sz="4" w:space="0"/>
                  </w:tcBorders>
                  <w:vAlign w:val="center"/>
                </w:tcPr>
                <w:p w14:paraId="496CCB75">
                  <w:pPr>
                    <w:snapToGrid w:val="0"/>
                    <w:jc w:val="center"/>
                    <w:rPr>
                      <w:rFonts w:hint="default" w:eastAsia="宋体"/>
                      <w:szCs w:val="21"/>
                      <w:highlight w:val="none"/>
                      <w:lang w:val="en-US" w:eastAsia="zh-CN"/>
                    </w:rPr>
                  </w:pPr>
                  <w:r>
                    <w:rPr>
                      <w:rFonts w:hint="eastAsia"/>
                      <w:szCs w:val="21"/>
                      <w:highlight w:val="none"/>
                      <w:lang w:val="en-US" w:eastAsia="zh-CN"/>
                    </w:rPr>
                    <w:t>5.06</w:t>
                  </w:r>
                </w:p>
              </w:tc>
              <w:tc>
                <w:tcPr>
                  <w:tcW w:w="2604" w:type="dxa"/>
                  <w:gridSpan w:val="2"/>
                  <w:tcBorders>
                    <w:top w:val="single" w:color="auto" w:sz="4" w:space="0"/>
                    <w:left w:val="single" w:color="auto" w:sz="4" w:space="0"/>
                    <w:bottom w:val="single" w:color="auto" w:sz="4" w:space="0"/>
                    <w:right w:val="single" w:color="auto" w:sz="4" w:space="0"/>
                  </w:tcBorders>
                  <w:vAlign w:val="center"/>
                </w:tcPr>
                <w:p w14:paraId="486762AE">
                  <w:pPr>
                    <w:snapToGrid w:val="0"/>
                    <w:jc w:val="center"/>
                    <w:rPr>
                      <w:rFonts w:hint="default"/>
                      <w:szCs w:val="21"/>
                      <w:highlight w:val="none"/>
                      <w:lang w:val="en-US"/>
                    </w:rPr>
                  </w:pPr>
                  <w:r>
                    <w:rPr>
                      <w:rFonts w:hint="eastAsia"/>
                      <w:szCs w:val="21"/>
                      <w:highlight w:val="none"/>
                      <w:lang w:val="en-US" w:eastAsia="zh-CN"/>
                    </w:rPr>
                    <w:t>合计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D9AB379">
                  <w:pPr>
                    <w:snapToGrid w:val="0"/>
                    <w:jc w:val="center"/>
                    <w:rPr>
                      <w:rFonts w:hint="default" w:eastAsia="宋体"/>
                      <w:szCs w:val="21"/>
                      <w:highlight w:val="none"/>
                      <w:lang w:val="en-US" w:eastAsia="zh-CN"/>
                    </w:rPr>
                  </w:pPr>
                  <w:r>
                    <w:rPr>
                      <w:rFonts w:hint="eastAsia"/>
                      <w:szCs w:val="21"/>
                      <w:highlight w:val="none"/>
                      <w:lang w:val="en-US" w:eastAsia="zh-CN"/>
                    </w:rPr>
                    <w:t>5.06</w:t>
                  </w:r>
                </w:p>
              </w:tc>
              <w:tc>
                <w:tcPr>
                  <w:tcW w:w="1290" w:type="dxa"/>
                  <w:tcBorders>
                    <w:top w:val="single" w:color="auto" w:sz="4" w:space="0"/>
                    <w:left w:val="single" w:color="auto" w:sz="4" w:space="0"/>
                    <w:right w:val="single" w:color="auto" w:sz="4" w:space="0"/>
                  </w:tcBorders>
                  <w:vAlign w:val="center"/>
                </w:tcPr>
                <w:p w14:paraId="4F6040D3">
                  <w:pPr>
                    <w:snapToGrid w:val="0"/>
                    <w:jc w:val="center"/>
                    <w:rPr>
                      <w:rFonts w:hint="eastAsia" w:eastAsia="宋体"/>
                      <w:szCs w:val="21"/>
                      <w:highlight w:val="none"/>
                      <w:lang w:val="en-US" w:eastAsia="zh-CN"/>
                    </w:rPr>
                  </w:pPr>
                  <w:r>
                    <w:rPr>
                      <w:rFonts w:hint="eastAsia"/>
                      <w:szCs w:val="21"/>
                      <w:highlight w:val="none"/>
                      <w:lang w:val="en-US" w:eastAsia="zh-CN"/>
                    </w:rPr>
                    <w:t>/</w:t>
                  </w:r>
                </w:p>
              </w:tc>
            </w:tr>
          </w:tbl>
          <w:p w14:paraId="55EB17D8">
            <w:pPr>
              <w:widowControl/>
              <w:adjustRightInd w:val="0"/>
              <w:spacing w:line="360" w:lineRule="auto"/>
              <w:jc w:val="center"/>
              <w:rPr>
                <w:bCs/>
                <w:snapToGrid w:val="0"/>
                <w:kern w:val="0"/>
                <w:sz w:val="24"/>
                <w:highlight w:val="none"/>
              </w:rPr>
            </w:pPr>
            <w:r>
              <w:drawing>
                <wp:inline distT="0" distB="0" distL="114300" distR="114300">
                  <wp:extent cx="5344160" cy="914400"/>
                  <wp:effectExtent l="0" t="0" r="889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7"/>
                          <a:stretch>
                            <a:fillRect/>
                          </a:stretch>
                        </pic:blipFill>
                        <pic:spPr>
                          <a:xfrm>
                            <a:off x="0" y="0"/>
                            <a:ext cx="5344160" cy="914400"/>
                          </a:xfrm>
                          <a:prstGeom prst="rect">
                            <a:avLst/>
                          </a:prstGeom>
                          <a:noFill/>
                          <a:ln>
                            <a:noFill/>
                          </a:ln>
                        </pic:spPr>
                      </pic:pic>
                    </a:graphicData>
                  </a:graphic>
                </wp:inline>
              </w:drawing>
            </w:r>
          </w:p>
          <w:p w14:paraId="509419F8">
            <w:pPr>
              <w:widowControl/>
              <w:adjustRightInd w:val="0"/>
              <w:spacing w:line="360" w:lineRule="auto"/>
              <w:jc w:val="center"/>
              <w:rPr>
                <w:rFonts w:hint="eastAsia"/>
                <w:bCs/>
                <w:snapToGrid w:val="0"/>
                <w:kern w:val="0"/>
                <w:sz w:val="24"/>
                <w:highlight w:val="none"/>
              </w:rPr>
            </w:pPr>
            <w:r>
              <w:rPr>
                <w:rFonts w:hint="eastAsia"/>
                <w:bCs/>
                <w:snapToGrid w:val="0"/>
                <w:kern w:val="0"/>
                <w:sz w:val="24"/>
                <w:highlight w:val="none"/>
              </w:rPr>
              <w:t>图2-</w:t>
            </w:r>
            <w:r>
              <w:rPr>
                <w:rFonts w:hint="eastAsia"/>
                <w:bCs/>
                <w:snapToGrid w:val="0"/>
                <w:kern w:val="0"/>
                <w:sz w:val="24"/>
                <w:highlight w:val="none"/>
                <w:lang w:val="en-US" w:eastAsia="zh-CN"/>
              </w:rPr>
              <w:t>10</w:t>
            </w:r>
            <w:r>
              <w:rPr>
                <w:rFonts w:hint="eastAsia"/>
                <w:bCs/>
                <w:snapToGrid w:val="0"/>
                <w:kern w:val="0"/>
                <w:sz w:val="24"/>
                <w:highlight w:val="none"/>
              </w:rPr>
              <w:t xml:space="preserve"> </w:t>
            </w:r>
            <w:r>
              <w:rPr>
                <w:rFonts w:hint="eastAsia"/>
                <w:bCs/>
                <w:snapToGrid w:val="0"/>
                <w:kern w:val="0"/>
                <w:sz w:val="24"/>
                <w:highlight w:val="none"/>
                <w:lang w:val="en-US" w:eastAsia="zh-CN"/>
              </w:rPr>
              <w:t>院内制剂（丸剂）生产线</w:t>
            </w:r>
            <w:r>
              <w:rPr>
                <w:rFonts w:hint="eastAsia"/>
                <w:bCs/>
                <w:snapToGrid w:val="0"/>
                <w:kern w:val="0"/>
                <w:sz w:val="24"/>
                <w:highlight w:val="none"/>
              </w:rPr>
              <w:t>物料平衡图  单位：t/a</w:t>
            </w:r>
          </w:p>
          <w:p w14:paraId="745C03E5">
            <w:pPr>
              <w:widowControl/>
              <w:adjustRightInd w:val="0"/>
              <w:spacing w:line="360" w:lineRule="auto"/>
              <w:ind w:firstLine="480" w:firstLineChars="200"/>
              <w:rPr>
                <w:rFonts w:hint="eastAsia" w:ascii="Times New Roman" w:hAnsi="Times New Roman" w:eastAsia="宋体" w:cs="Times New Roman"/>
                <w:bCs/>
                <w:snapToGrid w:val="0"/>
                <w:kern w:val="0"/>
                <w:sz w:val="24"/>
                <w:highlight w:val="none"/>
              </w:rPr>
            </w:pPr>
            <w:r>
              <w:rPr>
                <w:rFonts w:hint="eastAsia" w:ascii="Times New Roman" w:hAnsi="Times New Roman" w:eastAsia="宋体" w:cs="Times New Roman"/>
                <w:bCs/>
                <w:snapToGrid w:val="0"/>
                <w:kern w:val="0"/>
                <w:sz w:val="24"/>
                <w:highlight w:val="none"/>
                <w:lang w:val="en-US" w:eastAsia="zh-CN"/>
              </w:rPr>
              <w:t>（10）院内制剂（颗粒剂）生产线</w:t>
            </w:r>
            <w:r>
              <w:rPr>
                <w:rFonts w:hint="eastAsia" w:ascii="Times New Roman" w:hAnsi="Times New Roman" w:eastAsia="宋体" w:cs="Times New Roman"/>
                <w:bCs/>
                <w:snapToGrid w:val="0"/>
                <w:kern w:val="0"/>
                <w:sz w:val="24"/>
                <w:highlight w:val="none"/>
              </w:rPr>
              <w:t>物料平衡</w:t>
            </w:r>
          </w:p>
          <w:p w14:paraId="58F1B077">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15</w:t>
            </w:r>
            <w:r>
              <w:rPr>
                <w:rFonts w:hint="eastAsia"/>
                <w:bCs/>
                <w:snapToGrid w:val="0"/>
                <w:kern w:val="0"/>
                <w:sz w:val="24"/>
                <w:highlight w:val="none"/>
              </w:rPr>
              <w:t xml:space="preserve"> </w:t>
            </w:r>
            <w:r>
              <w:rPr>
                <w:rFonts w:hint="eastAsia"/>
                <w:bCs/>
                <w:snapToGrid w:val="0"/>
                <w:kern w:val="0"/>
                <w:sz w:val="24"/>
                <w:highlight w:val="none"/>
                <w:lang w:val="en-US" w:eastAsia="zh-CN"/>
              </w:rPr>
              <w:t>院内制剂（颗粒剂）生产线</w:t>
            </w:r>
            <w:r>
              <w:rPr>
                <w:rFonts w:hint="eastAsia"/>
                <w:bCs/>
                <w:snapToGrid w:val="0"/>
                <w:kern w:val="0"/>
                <w:sz w:val="24"/>
                <w:highlight w:val="none"/>
              </w:rPr>
              <w:t>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00"/>
              <w:gridCol w:w="930"/>
              <w:gridCol w:w="637"/>
              <w:gridCol w:w="1967"/>
              <w:gridCol w:w="900"/>
              <w:gridCol w:w="1290"/>
            </w:tblGrid>
            <w:tr w14:paraId="19F1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05BE7123">
                  <w:pPr>
                    <w:snapToGrid w:val="0"/>
                    <w:jc w:val="center"/>
                    <w:rPr>
                      <w:szCs w:val="21"/>
                      <w:highlight w:val="none"/>
                    </w:rPr>
                  </w:pPr>
                  <w:r>
                    <w:rPr>
                      <w:szCs w:val="21"/>
                      <w:highlight w:val="none"/>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4620C84D">
                  <w:pPr>
                    <w:snapToGrid w:val="0"/>
                    <w:jc w:val="center"/>
                    <w:rPr>
                      <w:szCs w:val="21"/>
                      <w:highlight w:val="none"/>
                    </w:rPr>
                  </w:pPr>
                  <w:r>
                    <w:rPr>
                      <w:szCs w:val="21"/>
                      <w:highlight w:val="none"/>
                    </w:rPr>
                    <w:t>年产出情况（t/a）</w:t>
                  </w:r>
                </w:p>
              </w:tc>
            </w:tr>
            <w:tr w14:paraId="618F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605578EA">
                  <w:pPr>
                    <w:snapToGrid w:val="0"/>
                    <w:jc w:val="center"/>
                    <w:rPr>
                      <w:szCs w:val="21"/>
                      <w:highlight w:val="none"/>
                    </w:rPr>
                  </w:pPr>
                  <w:r>
                    <w:rPr>
                      <w:szCs w:val="21"/>
                      <w:highlight w:val="none"/>
                    </w:rPr>
                    <w:t>序号</w:t>
                  </w:r>
                </w:p>
              </w:tc>
              <w:tc>
                <w:tcPr>
                  <w:tcW w:w="1900" w:type="dxa"/>
                  <w:tcBorders>
                    <w:top w:val="single" w:color="auto" w:sz="4" w:space="0"/>
                    <w:left w:val="single" w:color="auto" w:sz="4" w:space="0"/>
                    <w:bottom w:val="single" w:color="auto" w:sz="4" w:space="0"/>
                    <w:right w:val="single" w:color="auto" w:sz="4" w:space="0"/>
                  </w:tcBorders>
                  <w:vAlign w:val="center"/>
                </w:tcPr>
                <w:p w14:paraId="6DE75CBB">
                  <w:pPr>
                    <w:snapToGrid w:val="0"/>
                    <w:jc w:val="center"/>
                    <w:rPr>
                      <w:szCs w:val="21"/>
                      <w:highlight w:val="none"/>
                    </w:rPr>
                  </w:pPr>
                  <w:r>
                    <w:rPr>
                      <w:szCs w:val="21"/>
                      <w:highlight w:val="none"/>
                    </w:rPr>
                    <w:t>名称</w:t>
                  </w:r>
                </w:p>
              </w:tc>
              <w:tc>
                <w:tcPr>
                  <w:tcW w:w="930" w:type="dxa"/>
                  <w:tcBorders>
                    <w:top w:val="single" w:color="auto" w:sz="4" w:space="0"/>
                    <w:left w:val="single" w:color="auto" w:sz="4" w:space="0"/>
                    <w:bottom w:val="single" w:color="auto" w:sz="4" w:space="0"/>
                    <w:right w:val="single" w:color="auto" w:sz="4" w:space="0"/>
                  </w:tcBorders>
                  <w:vAlign w:val="center"/>
                </w:tcPr>
                <w:p w14:paraId="733B25B8">
                  <w:pPr>
                    <w:snapToGrid w:val="0"/>
                    <w:jc w:val="center"/>
                    <w:rPr>
                      <w:szCs w:val="21"/>
                      <w:highlight w:val="none"/>
                    </w:rPr>
                  </w:pPr>
                  <w:r>
                    <w:rPr>
                      <w:szCs w:val="21"/>
                      <w:highlight w:val="none"/>
                    </w:rPr>
                    <w:t>投入量</w:t>
                  </w:r>
                </w:p>
              </w:tc>
              <w:tc>
                <w:tcPr>
                  <w:tcW w:w="637" w:type="dxa"/>
                  <w:tcBorders>
                    <w:top w:val="single" w:color="auto" w:sz="4" w:space="0"/>
                    <w:left w:val="single" w:color="auto" w:sz="4" w:space="0"/>
                    <w:bottom w:val="single" w:color="auto" w:sz="4" w:space="0"/>
                    <w:right w:val="single" w:color="auto" w:sz="4" w:space="0"/>
                  </w:tcBorders>
                  <w:vAlign w:val="center"/>
                </w:tcPr>
                <w:p w14:paraId="39C5E0C2">
                  <w:pPr>
                    <w:snapToGrid w:val="0"/>
                    <w:jc w:val="center"/>
                    <w:rPr>
                      <w:szCs w:val="21"/>
                      <w:highlight w:val="none"/>
                    </w:rPr>
                  </w:pPr>
                  <w:r>
                    <w:rPr>
                      <w:szCs w:val="21"/>
                      <w:highlight w:val="none"/>
                    </w:rPr>
                    <w:t>序号</w:t>
                  </w:r>
                </w:p>
              </w:tc>
              <w:tc>
                <w:tcPr>
                  <w:tcW w:w="1967" w:type="dxa"/>
                  <w:tcBorders>
                    <w:top w:val="single" w:color="auto" w:sz="4" w:space="0"/>
                    <w:left w:val="single" w:color="auto" w:sz="4" w:space="0"/>
                    <w:bottom w:val="single" w:color="auto" w:sz="4" w:space="0"/>
                    <w:right w:val="single" w:color="auto" w:sz="4" w:space="0"/>
                  </w:tcBorders>
                  <w:vAlign w:val="center"/>
                </w:tcPr>
                <w:p w14:paraId="1494800B">
                  <w:pPr>
                    <w:snapToGrid w:val="0"/>
                    <w:jc w:val="center"/>
                    <w:rPr>
                      <w:szCs w:val="21"/>
                      <w:highlight w:val="none"/>
                    </w:rPr>
                  </w:pPr>
                  <w:r>
                    <w:rPr>
                      <w:szCs w:val="21"/>
                      <w:highlight w:val="none"/>
                    </w:rPr>
                    <w:t>名称</w:t>
                  </w:r>
                </w:p>
              </w:tc>
              <w:tc>
                <w:tcPr>
                  <w:tcW w:w="900" w:type="dxa"/>
                  <w:tcBorders>
                    <w:top w:val="single" w:color="auto" w:sz="4" w:space="0"/>
                    <w:left w:val="single" w:color="auto" w:sz="4" w:space="0"/>
                    <w:bottom w:val="single" w:color="auto" w:sz="4" w:space="0"/>
                    <w:right w:val="single" w:color="auto" w:sz="4" w:space="0"/>
                  </w:tcBorders>
                  <w:vAlign w:val="center"/>
                </w:tcPr>
                <w:p w14:paraId="2299DF1A">
                  <w:pPr>
                    <w:snapToGrid w:val="0"/>
                    <w:jc w:val="center"/>
                    <w:rPr>
                      <w:szCs w:val="21"/>
                      <w:highlight w:val="none"/>
                    </w:rPr>
                  </w:pPr>
                  <w:r>
                    <w:rPr>
                      <w:szCs w:val="21"/>
                      <w:highlight w:val="none"/>
                    </w:rPr>
                    <w:t>产出量</w:t>
                  </w:r>
                </w:p>
              </w:tc>
              <w:tc>
                <w:tcPr>
                  <w:tcW w:w="1290" w:type="dxa"/>
                  <w:tcBorders>
                    <w:top w:val="single" w:color="auto" w:sz="4" w:space="0"/>
                    <w:left w:val="single" w:color="auto" w:sz="4" w:space="0"/>
                    <w:bottom w:val="single" w:color="auto" w:sz="4" w:space="0"/>
                    <w:right w:val="single" w:color="auto" w:sz="4" w:space="0"/>
                  </w:tcBorders>
                  <w:vAlign w:val="center"/>
                </w:tcPr>
                <w:p w14:paraId="3EF48185">
                  <w:pPr>
                    <w:snapToGrid w:val="0"/>
                    <w:jc w:val="center"/>
                    <w:rPr>
                      <w:szCs w:val="21"/>
                      <w:highlight w:val="none"/>
                    </w:rPr>
                  </w:pPr>
                  <w:r>
                    <w:rPr>
                      <w:szCs w:val="21"/>
                      <w:highlight w:val="none"/>
                    </w:rPr>
                    <w:t>最终去向</w:t>
                  </w:r>
                </w:p>
              </w:tc>
            </w:tr>
            <w:tr w14:paraId="713F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713" w:type="dxa"/>
                  <w:tcBorders>
                    <w:left w:val="single" w:color="auto" w:sz="4" w:space="0"/>
                    <w:right w:val="single" w:color="auto" w:sz="4" w:space="0"/>
                  </w:tcBorders>
                  <w:vAlign w:val="center"/>
                </w:tcPr>
                <w:p w14:paraId="57BA76BD">
                  <w:pPr>
                    <w:snapToGrid w:val="0"/>
                    <w:jc w:val="center"/>
                    <w:rPr>
                      <w:szCs w:val="21"/>
                      <w:highlight w:val="none"/>
                    </w:rPr>
                  </w:pPr>
                  <w:r>
                    <w:rPr>
                      <w:szCs w:val="21"/>
                      <w:highlight w:val="none"/>
                    </w:rPr>
                    <w:t>1</w:t>
                  </w:r>
                </w:p>
              </w:tc>
              <w:tc>
                <w:tcPr>
                  <w:tcW w:w="1900" w:type="dxa"/>
                  <w:tcBorders>
                    <w:top w:val="single" w:color="auto" w:sz="4" w:space="0"/>
                    <w:left w:val="single" w:color="auto" w:sz="4" w:space="0"/>
                    <w:right w:val="single" w:color="auto" w:sz="4" w:space="0"/>
                  </w:tcBorders>
                  <w:vAlign w:val="center"/>
                </w:tcPr>
                <w:p w14:paraId="17913760">
                  <w:pPr>
                    <w:snapToGrid w:val="0"/>
                    <w:jc w:val="center"/>
                    <w:rPr>
                      <w:szCs w:val="21"/>
                      <w:highlight w:val="none"/>
                    </w:rPr>
                  </w:pPr>
                  <w:r>
                    <w:rPr>
                      <w:rFonts w:hint="eastAsia"/>
                      <w:szCs w:val="21"/>
                      <w:highlight w:val="none"/>
                    </w:rPr>
                    <w:t>中药材原料</w:t>
                  </w:r>
                </w:p>
              </w:tc>
              <w:tc>
                <w:tcPr>
                  <w:tcW w:w="930" w:type="dxa"/>
                  <w:tcBorders>
                    <w:top w:val="single" w:color="auto" w:sz="4" w:space="0"/>
                    <w:left w:val="single" w:color="auto" w:sz="4" w:space="0"/>
                    <w:right w:val="single" w:color="auto" w:sz="4" w:space="0"/>
                  </w:tcBorders>
                  <w:vAlign w:val="center"/>
                </w:tcPr>
                <w:p w14:paraId="4D359554">
                  <w:pPr>
                    <w:snapToGrid w:val="0"/>
                    <w:jc w:val="center"/>
                    <w:rPr>
                      <w:rFonts w:hint="default" w:eastAsia="宋体"/>
                      <w:szCs w:val="21"/>
                      <w:highlight w:val="none"/>
                      <w:lang w:val="en-US" w:eastAsia="zh-CN"/>
                    </w:rPr>
                  </w:pPr>
                  <w:r>
                    <w:rPr>
                      <w:rFonts w:hint="eastAsia"/>
                      <w:szCs w:val="21"/>
                      <w:highlight w:val="none"/>
                      <w:lang w:val="en-US" w:eastAsia="zh-CN"/>
                    </w:rPr>
                    <w:t>3.22</w:t>
                  </w:r>
                </w:p>
              </w:tc>
              <w:tc>
                <w:tcPr>
                  <w:tcW w:w="637" w:type="dxa"/>
                  <w:tcBorders>
                    <w:top w:val="single" w:color="auto" w:sz="4" w:space="0"/>
                    <w:left w:val="single" w:color="auto" w:sz="4" w:space="0"/>
                    <w:right w:val="single" w:color="auto" w:sz="4" w:space="0"/>
                  </w:tcBorders>
                  <w:vAlign w:val="center"/>
                </w:tcPr>
                <w:p w14:paraId="341DFC47">
                  <w:pPr>
                    <w:snapToGrid w:val="0"/>
                    <w:jc w:val="center"/>
                    <w:rPr>
                      <w:szCs w:val="21"/>
                      <w:highlight w:val="none"/>
                    </w:rPr>
                  </w:pPr>
                  <w:r>
                    <w:rPr>
                      <w:szCs w:val="21"/>
                      <w:highlight w:val="none"/>
                    </w:rPr>
                    <w:t>1</w:t>
                  </w:r>
                </w:p>
              </w:tc>
              <w:tc>
                <w:tcPr>
                  <w:tcW w:w="1967" w:type="dxa"/>
                  <w:tcBorders>
                    <w:top w:val="single" w:color="auto" w:sz="4" w:space="0"/>
                    <w:left w:val="single" w:color="auto" w:sz="4" w:space="0"/>
                    <w:bottom w:val="single" w:color="auto" w:sz="4" w:space="0"/>
                    <w:right w:val="single" w:color="auto" w:sz="4" w:space="0"/>
                  </w:tcBorders>
                  <w:vAlign w:val="center"/>
                </w:tcPr>
                <w:p w14:paraId="5BAEC153">
                  <w:pPr>
                    <w:snapToGrid w:val="0"/>
                    <w:jc w:val="center"/>
                    <w:rPr>
                      <w:rFonts w:hint="default"/>
                      <w:szCs w:val="21"/>
                      <w:highlight w:val="none"/>
                      <w:lang w:val="en-US" w:eastAsia="zh-CN"/>
                    </w:rPr>
                  </w:pPr>
                  <w:r>
                    <w:rPr>
                      <w:rFonts w:hint="default"/>
                      <w:szCs w:val="21"/>
                      <w:highlight w:val="none"/>
                      <w:lang w:val="en-US" w:eastAsia="zh-CN"/>
                    </w:rPr>
                    <w:t>院内制剂（</w:t>
                  </w:r>
                  <w:r>
                    <w:rPr>
                      <w:rFonts w:hint="eastAsia"/>
                      <w:szCs w:val="21"/>
                      <w:highlight w:val="none"/>
                      <w:lang w:val="en-US" w:eastAsia="zh-CN"/>
                    </w:rPr>
                    <w:t>颗粒</w:t>
                  </w:r>
                  <w:r>
                    <w:rPr>
                      <w:rFonts w:hint="default"/>
                      <w:szCs w:val="21"/>
                      <w:highlight w:val="none"/>
                      <w:lang w:val="en-US" w:eastAsia="zh-CN"/>
                    </w:rPr>
                    <w:t>剂）</w:t>
                  </w:r>
                </w:p>
              </w:tc>
              <w:tc>
                <w:tcPr>
                  <w:tcW w:w="900" w:type="dxa"/>
                  <w:tcBorders>
                    <w:top w:val="single" w:color="auto" w:sz="4" w:space="0"/>
                    <w:left w:val="single" w:color="auto" w:sz="4" w:space="0"/>
                    <w:right w:val="single" w:color="auto" w:sz="4" w:space="0"/>
                  </w:tcBorders>
                  <w:vAlign w:val="center"/>
                </w:tcPr>
                <w:p w14:paraId="75269C63">
                  <w:pPr>
                    <w:snapToGrid w:val="0"/>
                    <w:jc w:val="center"/>
                    <w:rPr>
                      <w:rFonts w:hint="eastAsia" w:eastAsia="宋体"/>
                      <w:szCs w:val="21"/>
                      <w:highlight w:val="none"/>
                      <w:lang w:val="en-US" w:eastAsia="zh-CN"/>
                    </w:rPr>
                  </w:pPr>
                  <w:r>
                    <w:rPr>
                      <w:rFonts w:hint="eastAsia"/>
                      <w:szCs w:val="21"/>
                      <w:highlight w:val="none"/>
                      <w:lang w:val="en-US" w:eastAsia="zh-CN"/>
                    </w:rPr>
                    <w:t>5</w:t>
                  </w:r>
                </w:p>
              </w:tc>
              <w:tc>
                <w:tcPr>
                  <w:tcW w:w="1290" w:type="dxa"/>
                  <w:tcBorders>
                    <w:top w:val="single" w:color="auto" w:sz="4" w:space="0"/>
                    <w:left w:val="single" w:color="auto" w:sz="4" w:space="0"/>
                    <w:right w:val="single" w:color="auto" w:sz="4" w:space="0"/>
                  </w:tcBorders>
                  <w:vAlign w:val="center"/>
                </w:tcPr>
                <w:p w14:paraId="1DF4C0FC">
                  <w:pPr>
                    <w:snapToGrid w:val="0"/>
                    <w:jc w:val="center"/>
                    <w:rPr>
                      <w:szCs w:val="21"/>
                      <w:highlight w:val="none"/>
                    </w:rPr>
                  </w:pPr>
                  <w:r>
                    <w:rPr>
                      <w:szCs w:val="21"/>
                      <w:highlight w:val="none"/>
                    </w:rPr>
                    <w:t>产品</w:t>
                  </w:r>
                </w:p>
              </w:tc>
            </w:tr>
            <w:tr w14:paraId="18CD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713" w:type="dxa"/>
                  <w:tcBorders>
                    <w:left w:val="single" w:color="auto" w:sz="4" w:space="0"/>
                    <w:right w:val="single" w:color="auto" w:sz="4" w:space="0"/>
                  </w:tcBorders>
                  <w:vAlign w:val="center"/>
                </w:tcPr>
                <w:p w14:paraId="1160048B">
                  <w:pPr>
                    <w:snapToGrid w:val="0"/>
                    <w:jc w:val="center"/>
                    <w:rPr>
                      <w:highlight w:val="none"/>
                    </w:rPr>
                  </w:pPr>
                  <w:r>
                    <w:rPr>
                      <w:szCs w:val="21"/>
                      <w:highlight w:val="none"/>
                    </w:rPr>
                    <w:t>2</w:t>
                  </w:r>
                </w:p>
              </w:tc>
              <w:tc>
                <w:tcPr>
                  <w:tcW w:w="1900" w:type="dxa"/>
                  <w:tcBorders>
                    <w:left w:val="single" w:color="auto" w:sz="4" w:space="0"/>
                    <w:bottom w:val="single" w:color="auto" w:sz="4" w:space="0"/>
                    <w:right w:val="single" w:color="auto" w:sz="4" w:space="0"/>
                  </w:tcBorders>
                  <w:vAlign w:val="center"/>
                </w:tcPr>
                <w:p w14:paraId="3DAF0D1C">
                  <w:pPr>
                    <w:snapToGrid w:val="0"/>
                    <w:jc w:val="center"/>
                    <w:rPr>
                      <w:rFonts w:hint="default" w:eastAsia="宋体"/>
                      <w:highlight w:val="none"/>
                      <w:lang w:val="en-US" w:eastAsia="zh-CN"/>
                    </w:rPr>
                  </w:pPr>
                  <w:r>
                    <w:rPr>
                      <w:rFonts w:hint="eastAsia" w:eastAsia="宋体"/>
                      <w:highlight w:val="none"/>
                      <w:lang w:val="en-US" w:eastAsia="zh-CN"/>
                    </w:rPr>
                    <w:t>水</w:t>
                  </w:r>
                </w:p>
              </w:tc>
              <w:tc>
                <w:tcPr>
                  <w:tcW w:w="930" w:type="dxa"/>
                  <w:tcBorders>
                    <w:left w:val="single" w:color="auto" w:sz="4" w:space="0"/>
                    <w:bottom w:val="single" w:color="auto" w:sz="4" w:space="0"/>
                    <w:right w:val="single" w:color="auto" w:sz="4" w:space="0"/>
                  </w:tcBorders>
                  <w:vAlign w:val="center"/>
                </w:tcPr>
                <w:p w14:paraId="76484D75">
                  <w:pPr>
                    <w:snapToGrid w:val="0"/>
                    <w:jc w:val="center"/>
                    <w:rPr>
                      <w:rFonts w:hint="default" w:eastAsia="宋体"/>
                      <w:highlight w:val="none"/>
                      <w:lang w:val="en-US" w:eastAsia="zh-CN"/>
                    </w:rPr>
                  </w:pPr>
                  <w:r>
                    <w:rPr>
                      <w:rFonts w:hint="eastAsia"/>
                      <w:highlight w:val="none"/>
                      <w:lang w:val="en-US" w:eastAsia="zh-CN"/>
                    </w:rPr>
                    <w:t>8</w:t>
                  </w:r>
                </w:p>
              </w:tc>
              <w:tc>
                <w:tcPr>
                  <w:tcW w:w="637" w:type="dxa"/>
                  <w:tcBorders>
                    <w:left w:val="single" w:color="auto" w:sz="4" w:space="0"/>
                    <w:bottom w:val="single" w:color="auto" w:sz="4" w:space="0"/>
                    <w:right w:val="single" w:color="auto" w:sz="4" w:space="0"/>
                  </w:tcBorders>
                  <w:vAlign w:val="center"/>
                </w:tcPr>
                <w:p w14:paraId="3A701CE1">
                  <w:pPr>
                    <w:snapToGrid w:val="0"/>
                    <w:jc w:val="center"/>
                    <w:rPr>
                      <w:highlight w:val="none"/>
                    </w:rPr>
                  </w:pPr>
                  <w:r>
                    <w:rPr>
                      <w:szCs w:val="21"/>
                      <w:highlight w:val="none"/>
                    </w:rPr>
                    <w:t>2</w:t>
                  </w:r>
                </w:p>
              </w:tc>
              <w:tc>
                <w:tcPr>
                  <w:tcW w:w="1967" w:type="dxa"/>
                  <w:tcBorders>
                    <w:left w:val="single" w:color="auto" w:sz="4" w:space="0"/>
                    <w:bottom w:val="single" w:color="auto" w:sz="4" w:space="0"/>
                    <w:right w:val="single" w:color="auto" w:sz="4" w:space="0"/>
                  </w:tcBorders>
                  <w:vAlign w:val="center"/>
                </w:tcPr>
                <w:p w14:paraId="5736B5E0">
                  <w:pPr>
                    <w:snapToGrid w:val="0"/>
                    <w:jc w:val="center"/>
                    <w:rPr>
                      <w:rFonts w:hint="default"/>
                      <w:highlight w:val="none"/>
                      <w:lang w:val="en-US" w:eastAsia="zh-CN"/>
                    </w:rPr>
                  </w:pPr>
                  <w:r>
                    <w:rPr>
                      <w:rFonts w:hint="eastAsia"/>
                      <w:highlight w:val="none"/>
                      <w:lang w:val="en-US" w:eastAsia="zh-CN"/>
                    </w:rPr>
                    <w:t>粉尘</w:t>
                  </w:r>
                </w:p>
              </w:tc>
              <w:tc>
                <w:tcPr>
                  <w:tcW w:w="900" w:type="dxa"/>
                  <w:tcBorders>
                    <w:left w:val="single" w:color="auto" w:sz="4" w:space="0"/>
                    <w:bottom w:val="single" w:color="auto" w:sz="4" w:space="0"/>
                    <w:right w:val="single" w:color="auto" w:sz="4" w:space="0"/>
                  </w:tcBorders>
                  <w:shd w:val="clear" w:color="auto" w:fill="auto"/>
                  <w:vAlign w:val="center"/>
                </w:tcPr>
                <w:p w14:paraId="588365AE">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0.001</w:t>
                  </w:r>
                </w:p>
              </w:tc>
              <w:tc>
                <w:tcPr>
                  <w:tcW w:w="1290" w:type="dxa"/>
                  <w:vMerge w:val="restart"/>
                  <w:tcBorders>
                    <w:left w:val="single" w:color="auto" w:sz="4" w:space="0"/>
                    <w:right w:val="single" w:color="auto" w:sz="4" w:space="0"/>
                  </w:tcBorders>
                  <w:vAlign w:val="center"/>
                </w:tcPr>
                <w:p w14:paraId="6381FABD">
                  <w:pPr>
                    <w:snapToGrid w:val="0"/>
                    <w:jc w:val="center"/>
                    <w:rPr>
                      <w:rFonts w:hint="default" w:eastAsia="宋体"/>
                      <w:highlight w:val="none"/>
                      <w:lang w:val="en-US" w:eastAsia="zh-CN"/>
                    </w:rPr>
                  </w:pPr>
                  <w:r>
                    <w:rPr>
                      <w:rFonts w:hint="eastAsia"/>
                      <w:highlight w:val="none"/>
                      <w:lang w:val="en-US" w:eastAsia="zh-CN"/>
                    </w:rPr>
                    <w:t>排入大气环境</w:t>
                  </w:r>
                </w:p>
              </w:tc>
            </w:tr>
            <w:tr w14:paraId="0E54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727A2CFC">
                  <w:pPr>
                    <w:snapToGrid w:val="0"/>
                    <w:jc w:val="center"/>
                    <w:rPr>
                      <w:rFonts w:hint="eastAsia" w:eastAsia="宋体"/>
                      <w:szCs w:val="21"/>
                      <w:highlight w:val="none"/>
                      <w:lang w:val="en-US" w:eastAsia="zh-CN"/>
                    </w:rPr>
                  </w:pPr>
                  <w:r>
                    <w:rPr>
                      <w:rFonts w:hint="eastAsia"/>
                      <w:szCs w:val="21"/>
                      <w:highlight w:val="none"/>
                      <w:lang w:val="en-US" w:eastAsia="zh-CN"/>
                    </w:rPr>
                    <w:t>3</w:t>
                  </w:r>
                </w:p>
              </w:tc>
              <w:tc>
                <w:tcPr>
                  <w:tcW w:w="1900" w:type="dxa"/>
                  <w:tcBorders>
                    <w:top w:val="single" w:color="auto" w:sz="4" w:space="0"/>
                    <w:left w:val="single" w:color="auto" w:sz="4" w:space="0"/>
                    <w:bottom w:val="single" w:color="auto" w:sz="4" w:space="0"/>
                    <w:right w:val="single" w:color="auto" w:sz="4" w:space="0"/>
                  </w:tcBorders>
                  <w:vAlign w:val="center"/>
                </w:tcPr>
                <w:p w14:paraId="490715A6">
                  <w:pPr>
                    <w:snapToGrid w:val="0"/>
                    <w:jc w:val="center"/>
                    <w:rPr>
                      <w:rFonts w:hint="default" w:eastAsia="宋体"/>
                      <w:szCs w:val="21"/>
                      <w:highlight w:val="none"/>
                      <w:lang w:val="en-US" w:eastAsia="zh-CN"/>
                    </w:rPr>
                  </w:pPr>
                  <w:r>
                    <w:rPr>
                      <w:rFonts w:hint="eastAsia" w:eastAsia="宋体"/>
                      <w:szCs w:val="21"/>
                      <w:highlight w:val="none"/>
                      <w:lang w:val="en-US" w:eastAsia="zh-CN"/>
                    </w:rPr>
                    <w:t>辅料</w:t>
                  </w:r>
                </w:p>
              </w:tc>
              <w:tc>
                <w:tcPr>
                  <w:tcW w:w="930" w:type="dxa"/>
                  <w:tcBorders>
                    <w:top w:val="single" w:color="auto" w:sz="4" w:space="0"/>
                    <w:left w:val="single" w:color="auto" w:sz="4" w:space="0"/>
                    <w:bottom w:val="single" w:color="auto" w:sz="4" w:space="0"/>
                    <w:right w:val="single" w:color="auto" w:sz="4" w:space="0"/>
                  </w:tcBorders>
                  <w:vAlign w:val="center"/>
                </w:tcPr>
                <w:p w14:paraId="260A7F4F">
                  <w:pPr>
                    <w:snapToGrid w:val="0"/>
                    <w:jc w:val="center"/>
                    <w:rPr>
                      <w:rFonts w:hint="default" w:eastAsia="宋体"/>
                      <w:szCs w:val="21"/>
                      <w:highlight w:val="none"/>
                      <w:lang w:val="en-US" w:eastAsia="zh-CN"/>
                    </w:rPr>
                  </w:pPr>
                  <w:r>
                    <w:rPr>
                      <w:rFonts w:hint="eastAsia"/>
                      <w:szCs w:val="21"/>
                      <w:highlight w:val="none"/>
                      <w:lang w:val="en-US" w:eastAsia="zh-CN"/>
                    </w:rPr>
                    <w:t>3.781</w:t>
                  </w:r>
                </w:p>
              </w:tc>
              <w:tc>
                <w:tcPr>
                  <w:tcW w:w="637" w:type="dxa"/>
                  <w:tcBorders>
                    <w:top w:val="single" w:color="auto" w:sz="4" w:space="0"/>
                    <w:left w:val="single" w:color="auto" w:sz="4" w:space="0"/>
                    <w:bottom w:val="single" w:color="auto" w:sz="4" w:space="0"/>
                    <w:right w:val="single" w:color="auto" w:sz="4" w:space="0"/>
                  </w:tcBorders>
                  <w:vAlign w:val="center"/>
                </w:tcPr>
                <w:p w14:paraId="3491630B">
                  <w:pPr>
                    <w:snapToGrid w:val="0"/>
                    <w:jc w:val="center"/>
                    <w:rPr>
                      <w:rFonts w:hint="default" w:eastAsia="宋体"/>
                      <w:szCs w:val="21"/>
                      <w:highlight w:val="none"/>
                      <w:lang w:val="en-US" w:eastAsia="zh-CN"/>
                    </w:rPr>
                  </w:pPr>
                  <w:r>
                    <w:rPr>
                      <w:rFonts w:hint="eastAsia" w:eastAsia="宋体"/>
                      <w:szCs w:val="21"/>
                      <w:highlight w:val="none"/>
                      <w:lang w:val="en-US" w:eastAsia="zh-CN"/>
                    </w:rPr>
                    <w:t>3</w:t>
                  </w:r>
                </w:p>
              </w:tc>
              <w:tc>
                <w:tcPr>
                  <w:tcW w:w="1967" w:type="dxa"/>
                  <w:tcBorders>
                    <w:top w:val="single" w:color="auto" w:sz="4" w:space="0"/>
                    <w:left w:val="single" w:color="auto" w:sz="4" w:space="0"/>
                    <w:bottom w:val="single" w:color="auto" w:sz="4" w:space="0"/>
                    <w:right w:val="single" w:color="auto" w:sz="4" w:space="0"/>
                  </w:tcBorders>
                  <w:shd w:val="clear" w:color="auto" w:fill="auto"/>
                  <w:vAlign w:val="center"/>
                </w:tcPr>
                <w:p w14:paraId="3D49CEE7">
                  <w:pPr>
                    <w:snapToGrid w:val="0"/>
                    <w:jc w:val="center"/>
                    <w:rPr>
                      <w:rFonts w:hint="default"/>
                      <w:highlight w:val="none"/>
                      <w:lang w:val="en-US" w:eastAsia="zh-CN"/>
                    </w:rPr>
                  </w:pPr>
                  <w:r>
                    <w:rPr>
                      <w:rFonts w:hint="eastAsia"/>
                      <w:szCs w:val="21"/>
                      <w:highlight w:val="none"/>
                      <w:lang w:val="en-US" w:eastAsia="zh-CN"/>
                    </w:rPr>
                    <w:t>水量蒸发</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F7C7173">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5</w:t>
                  </w:r>
                </w:p>
              </w:tc>
              <w:tc>
                <w:tcPr>
                  <w:tcW w:w="1290" w:type="dxa"/>
                  <w:vMerge w:val="continue"/>
                  <w:tcBorders>
                    <w:left w:val="single" w:color="auto" w:sz="4" w:space="0"/>
                    <w:right w:val="single" w:color="auto" w:sz="4" w:space="0"/>
                  </w:tcBorders>
                  <w:vAlign w:val="center"/>
                </w:tcPr>
                <w:p w14:paraId="2A696B06">
                  <w:pPr>
                    <w:snapToGrid w:val="0"/>
                    <w:jc w:val="center"/>
                    <w:rPr>
                      <w:szCs w:val="21"/>
                      <w:highlight w:val="none"/>
                    </w:rPr>
                  </w:pPr>
                </w:p>
              </w:tc>
            </w:tr>
            <w:tr w14:paraId="7F2C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6606E53B">
                  <w:pPr>
                    <w:snapToGrid w:val="0"/>
                    <w:jc w:val="center"/>
                    <w:rPr>
                      <w:rFonts w:hint="default"/>
                      <w:szCs w:val="21"/>
                      <w:highlight w:val="none"/>
                      <w:lang w:val="en-US" w:eastAsia="zh-CN"/>
                    </w:rPr>
                  </w:pPr>
                  <w:r>
                    <w:rPr>
                      <w:rFonts w:hint="eastAsia"/>
                      <w:szCs w:val="21"/>
                      <w:highlight w:val="none"/>
                      <w:lang w:val="en-US" w:eastAsia="zh-CN"/>
                    </w:rPr>
                    <w:t>4</w:t>
                  </w:r>
                </w:p>
              </w:tc>
              <w:tc>
                <w:tcPr>
                  <w:tcW w:w="1900" w:type="dxa"/>
                  <w:tcBorders>
                    <w:top w:val="single" w:color="auto" w:sz="4" w:space="0"/>
                    <w:left w:val="single" w:color="auto" w:sz="4" w:space="0"/>
                    <w:bottom w:val="single" w:color="auto" w:sz="4" w:space="0"/>
                    <w:right w:val="single" w:color="auto" w:sz="4" w:space="0"/>
                  </w:tcBorders>
                  <w:vAlign w:val="center"/>
                </w:tcPr>
                <w:p w14:paraId="0624E71E">
                  <w:pPr>
                    <w:snapToGrid w:val="0"/>
                    <w:jc w:val="center"/>
                    <w:rPr>
                      <w:rFonts w:hint="default" w:eastAsia="宋体"/>
                      <w:szCs w:val="21"/>
                      <w:highlight w:val="none"/>
                      <w:lang w:val="en-US" w:eastAsia="zh-CN"/>
                    </w:rPr>
                  </w:pPr>
                  <w:r>
                    <w:rPr>
                      <w:rFonts w:hint="eastAsia" w:eastAsia="宋体"/>
                      <w:szCs w:val="21"/>
                      <w:highlight w:val="none"/>
                      <w:lang w:val="en-US" w:eastAsia="zh-CN"/>
                    </w:rPr>
                    <w:t>/</w:t>
                  </w:r>
                </w:p>
              </w:tc>
              <w:tc>
                <w:tcPr>
                  <w:tcW w:w="930" w:type="dxa"/>
                  <w:tcBorders>
                    <w:top w:val="single" w:color="auto" w:sz="4" w:space="0"/>
                    <w:left w:val="single" w:color="auto" w:sz="4" w:space="0"/>
                    <w:bottom w:val="single" w:color="auto" w:sz="4" w:space="0"/>
                    <w:right w:val="single" w:color="auto" w:sz="4" w:space="0"/>
                  </w:tcBorders>
                  <w:vAlign w:val="center"/>
                </w:tcPr>
                <w:p w14:paraId="613EA209">
                  <w:pPr>
                    <w:snapToGrid w:val="0"/>
                    <w:jc w:val="center"/>
                    <w:rPr>
                      <w:rFonts w:hint="default"/>
                      <w:szCs w:val="21"/>
                      <w:highlight w:val="none"/>
                      <w:lang w:val="en-US" w:eastAsia="zh-CN"/>
                    </w:rPr>
                  </w:pPr>
                  <w:r>
                    <w:rPr>
                      <w:rFonts w:hint="eastAsia"/>
                      <w:szCs w:val="21"/>
                      <w:highlight w:val="none"/>
                      <w:lang w:val="en-US" w:eastAsia="zh-CN"/>
                    </w:rPr>
                    <w:t>/</w:t>
                  </w:r>
                </w:p>
              </w:tc>
              <w:tc>
                <w:tcPr>
                  <w:tcW w:w="637" w:type="dxa"/>
                  <w:tcBorders>
                    <w:top w:val="single" w:color="auto" w:sz="4" w:space="0"/>
                    <w:left w:val="single" w:color="auto" w:sz="4" w:space="0"/>
                    <w:bottom w:val="single" w:color="auto" w:sz="4" w:space="0"/>
                    <w:right w:val="single" w:color="auto" w:sz="4" w:space="0"/>
                  </w:tcBorders>
                  <w:vAlign w:val="center"/>
                </w:tcPr>
                <w:p w14:paraId="003F7122">
                  <w:pPr>
                    <w:snapToGrid w:val="0"/>
                    <w:jc w:val="center"/>
                    <w:rPr>
                      <w:rFonts w:hint="default" w:eastAsia="宋体"/>
                      <w:szCs w:val="21"/>
                      <w:highlight w:val="none"/>
                      <w:lang w:val="en-US" w:eastAsia="zh-CN"/>
                    </w:rPr>
                  </w:pPr>
                  <w:r>
                    <w:rPr>
                      <w:rFonts w:hint="eastAsia" w:eastAsia="宋体"/>
                      <w:szCs w:val="21"/>
                      <w:highlight w:val="none"/>
                      <w:lang w:val="en-US" w:eastAsia="zh-CN"/>
                    </w:rPr>
                    <w:t>4</w:t>
                  </w:r>
                </w:p>
              </w:tc>
              <w:tc>
                <w:tcPr>
                  <w:tcW w:w="1967" w:type="dxa"/>
                  <w:tcBorders>
                    <w:top w:val="single" w:color="auto" w:sz="4" w:space="0"/>
                    <w:left w:val="single" w:color="auto" w:sz="4" w:space="0"/>
                    <w:bottom w:val="single" w:color="auto" w:sz="4" w:space="0"/>
                    <w:right w:val="single" w:color="auto" w:sz="4" w:space="0"/>
                  </w:tcBorders>
                  <w:shd w:val="clear" w:color="auto" w:fill="auto"/>
                  <w:vAlign w:val="center"/>
                </w:tcPr>
                <w:p w14:paraId="3AF9D9B5">
                  <w:pPr>
                    <w:snapToGrid w:val="0"/>
                    <w:jc w:val="center"/>
                    <w:rPr>
                      <w:rFonts w:hint="default"/>
                      <w:szCs w:val="21"/>
                      <w:highlight w:val="none"/>
                      <w:lang w:val="en-US" w:eastAsia="zh-CN"/>
                    </w:rPr>
                  </w:pPr>
                  <w:r>
                    <w:rPr>
                      <w:rFonts w:hint="eastAsia"/>
                      <w:szCs w:val="21"/>
                      <w:highlight w:val="none"/>
                      <w:lang w:val="en-US" w:eastAsia="zh-CN"/>
                    </w:rPr>
                    <w:t>中药渣</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53974EE">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5</w:t>
                  </w:r>
                </w:p>
              </w:tc>
              <w:tc>
                <w:tcPr>
                  <w:tcW w:w="1290" w:type="dxa"/>
                  <w:tcBorders>
                    <w:left w:val="single" w:color="auto" w:sz="4" w:space="0"/>
                    <w:right w:val="single" w:color="auto" w:sz="4" w:space="0"/>
                  </w:tcBorders>
                  <w:vAlign w:val="center"/>
                </w:tcPr>
                <w:p w14:paraId="79656001">
                  <w:pPr>
                    <w:snapToGrid w:val="0"/>
                    <w:jc w:val="center"/>
                    <w:rPr>
                      <w:szCs w:val="21"/>
                      <w:highlight w:val="none"/>
                    </w:rPr>
                  </w:pPr>
                </w:p>
              </w:tc>
            </w:tr>
            <w:tr w14:paraId="7111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3" w:type="dxa"/>
                  <w:gridSpan w:val="2"/>
                  <w:tcBorders>
                    <w:left w:val="single" w:color="auto" w:sz="4" w:space="0"/>
                    <w:right w:val="single" w:color="auto" w:sz="4" w:space="0"/>
                  </w:tcBorders>
                  <w:shd w:val="clear" w:color="auto" w:fill="auto"/>
                  <w:vAlign w:val="center"/>
                </w:tcPr>
                <w:p w14:paraId="7432E99D">
                  <w:pPr>
                    <w:snapToGrid w:val="0"/>
                    <w:jc w:val="center"/>
                    <w:rPr>
                      <w:rFonts w:hint="default"/>
                      <w:szCs w:val="21"/>
                      <w:highlight w:val="none"/>
                      <w:lang w:val="en-US"/>
                    </w:rPr>
                  </w:pPr>
                  <w:r>
                    <w:rPr>
                      <w:rFonts w:hint="eastAsia"/>
                      <w:szCs w:val="21"/>
                      <w:highlight w:val="none"/>
                      <w:lang w:val="en-US" w:eastAsia="zh-CN"/>
                    </w:rPr>
                    <w:t>合计</w:t>
                  </w:r>
                </w:p>
              </w:tc>
              <w:tc>
                <w:tcPr>
                  <w:tcW w:w="930" w:type="dxa"/>
                  <w:tcBorders>
                    <w:top w:val="single" w:color="auto" w:sz="4" w:space="0"/>
                    <w:left w:val="single" w:color="auto" w:sz="4" w:space="0"/>
                    <w:bottom w:val="single" w:color="auto" w:sz="4" w:space="0"/>
                    <w:right w:val="single" w:color="auto" w:sz="4" w:space="0"/>
                  </w:tcBorders>
                  <w:vAlign w:val="center"/>
                </w:tcPr>
                <w:p w14:paraId="554FC0F4">
                  <w:pPr>
                    <w:snapToGrid w:val="0"/>
                    <w:jc w:val="center"/>
                    <w:rPr>
                      <w:rFonts w:hint="default" w:eastAsia="宋体"/>
                      <w:szCs w:val="21"/>
                      <w:highlight w:val="none"/>
                      <w:lang w:val="en-US" w:eastAsia="zh-CN"/>
                    </w:rPr>
                  </w:pPr>
                  <w:r>
                    <w:rPr>
                      <w:rFonts w:hint="eastAsia"/>
                      <w:szCs w:val="21"/>
                      <w:highlight w:val="none"/>
                      <w:lang w:val="en-US" w:eastAsia="zh-CN"/>
                    </w:rPr>
                    <w:t>15.001</w:t>
                  </w:r>
                </w:p>
              </w:tc>
              <w:tc>
                <w:tcPr>
                  <w:tcW w:w="2604" w:type="dxa"/>
                  <w:gridSpan w:val="2"/>
                  <w:tcBorders>
                    <w:top w:val="single" w:color="auto" w:sz="4" w:space="0"/>
                    <w:left w:val="single" w:color="auto" w:sz="4" w:space="0"/>
                    <w:bottom w:val="single" w:color="auto" w:sz="4" w:space="0"/>
                    <w:right w:val="single" w:color="auto" w:sz="4" w:space="0"/>
                  </w:tcBorders>
                  <w:vAlign w:val="center"/>
                </w:tcPr>
                <w:p w14:paraId="2EC067EF">
                  <w:pPr>
                    <w:snapToGrid w:val="0"/>
                    <w:jc w:val="center"/>
                    <w:rPr>
                      <w:rFonts w:hint="default"/>
                      <w:szCs w:val="21"/>
                      <w:highlight w:val="none"/>
                      <w:lang w:val="en-US"/>
                    </w:rPr>
                  </w:pPr>
                  <w:r>
                    <w:rPr>
                      <w:rFonts w:hint="eastAsia"/>
                      <w:szCs w:val="21"/>
                      <w:highlight w:val="none"/>
                      <w:lang w:val="en-US" w:eastAsia="zh-CN"/>
                    </w:rPr>
                    <w:t>合计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B045463">
                  <w:pPr>
                    <w:snapToGrid w:val="0"/>
                    <w:jc w:val="center"/>
                    <w:rPr>
                      <w:rFonts w:hint="default" w:eastAsia="宋体"/>
                      <w:szCs w:val="21"/>
                      <w:highlight w:val="none"/>
                      <w:lang w:val="en-US" w:eastAsia="zh-CN"/>
                    </w:rPr>
                  </w:pPr>
                  <w:r>
                    <w:rPr>
                      <w:rFonts w:hint="eastAsia"/>
                      <w:szCs w:val="21"/>
                      <w:highlight w:val="none"/>
                      <w:lang w:val="en-US" w:eastAsia="zh-CN"/>
                    </w:rPr>
                    <w:t>15.001</w:t>
                  </w:r>
                </w:p>
              </w:tc>
              <w:tc>
                <w:tcPr>
                  <w:tcW w:w="1290" w:type="dxa"/>
                  <w:tcBorders>
                    <w:top w:val="single" w:color="auto" w:sz="4" w:space="0"/>
                    <w:left w:val="single" w:color="auto" w:sz="4" w:space="0"/>
                    <w:right w:val="single" w:color="auto" w:sz="4" w:space="0"/>
                  </w:tcBorders>
                  <w:vAlign w:val="center"/>
                </w:tcPr>
                <w:p w14:paraId="0FDD11CF">
                  <w:pPr>
                    <w:snapToGrid w:val="0"/>
                    <w:jc w:val="center"/>
                    <w:rPr>
                      <w:rFonts w:hint="eastAsia" w:eastAsia="宋体"/>
                      <w:szCs w:val="21"/>
                      <w:highlight w:val="none"/>
                      <w:lang w:val="en-US" w:eastAsia="zh-CN"/>
                    </w:rPr>
                  </w:pPr>
                  <w:r>
                    <w:rPr>
                      <w:rFonts w:hint="eastAsia"/>
                      <w:szCs w:val="21"/>
                      <w:highlight w:val="none"/>
                      <w:lang w:val="en-US" w:eastAsia="zh-CN"/>
                    </w:rPr>
                    <w:t>/</w:t>
                  </w:r>
                </w:p>
              </w:tc>
            </w:tr>
          </w:tbl>
          <w:p w14:paraId="03C48266">
            <w:pPr>
              <w:widowControl/>
              <w:adjustRightInd w:val="0"/>
              <w:spacing w:line="360" w:lineRule="auto"/>
              <w:jc w:val="center"/>
              <w:rPr>
                <w:bCs/>
                <w:snapToGrid w:val="0"/>
                <w:kern w:val="0"/>
                <w:sz w:val="24"/>
                <w:highlight w:val="none"/>
              </w:rPr>
            </w:pPr>
            <w:r>
              <w:drawing>
                <wp:inline distT="0" distB="0" distL="114300" distR="114300">
                  <wp:extent cx="5334635" cy="813435"/>
                  <wp:effectExtent l="0" t="0" r="18415" b="571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8"/>
                          <a:stretch>
                            <a:fillRect/>
                          </a:stretch>
                        </pic:blipFill>
                        <pic:spPr>
                          <a:xfrm>
                            <a:off x="0" y="0"/>
                            <a:ext cx="5334635" cy="813435"/>
                          </a:xfrm>
                          <a:prstGeom prst="rect">
                            <a:avLst/>
                          </a:prstGeom>
                          <a:noFill/>
                          <a:ln>
                            <a:noFill/>
                          </a:ln>
                        </pic:spPr>
                      </pic:pic>
                    </a:graphicData>
                  </a:graphic>
                </wp:inline>
              </w:drawing>
            </w:r>
          </w:p>
          <w:p w14:paraId="6CEDD6D0">
            <w:pPr>
              <w:widowControl/>
              <w:adjustRightInd w:val="0"/>
              <w:spacing w:line="360" w:lineRule="auto"/>
              <w:jc w:val="center"/>
              <w:rPr>
                <w:rFonts w:hint="eastAsia"/>
                <w:bCs/>
                <w:snapToGrid w:val="0"/>
                <w:kern w:val="0"/>
                <w:sz w:val="24"/>
                <w:highlight w:val="none"/>
              </w:rPr>
            </w:pPr>
            <w:r>
              <w:rPr>
                <w:rFonts w:hint="eastAsia"/>
                <w:bCs/>
                <w:snapToGrid w:val="0"/>
                <w:kern w:val="0"/>
                <w:sz w:val="24"/>
                <w:highlight w:val="none"/>
              </w:rPr>
              <w:t>图2-</w:t>
            </w:r>
            <w:r>
              <w:rPr>
                <w:rFonts w:hint="eastAsia"/>
                <w:bCs/>
                <w:snapToGrid w:val="0"/>
                <w:kern w:val="0"/>
                <w:sz w:val="24"/>
                <w:highlight w:val="none"/>
                <w:lang w:val="en-US" w:eastAsia="zh-CN"/>
              </w:rPr>
              <w:t>11</w:t>
            </w:r>
            <w:r>
              <w:rPr>
                <w:rFonts w:hint="eastAsia"/>
                <w:bCs/>
                <w:snapToGrid w:val="0"/>
                <w:kern w:val="0"/>
                <w:sz w:val="24"/>
                <w:highlight w:val="none"/>
              </w:rPr>
              <w:t xml:space="preserve"> </w:t>
            </w:r>
            <w:r>
              <w:rPr>
                <w:rFonts w:hint="eastAsia"/>
                <w:bCs/>
                <w:snapToGrid w:val="0"/>
                <w:kern w:val="0"/>
                <w:sz w:val="24"/>
                <w:highlight w:val="none"/>
                <w:lang w:val="en-US" w:eastAsia="zh-CN"/>
              </w:rPr>
              <w:t>院内制剂（颗粒剂）生产线</w:t>
            </w:r>
            <w:r>
              <w:rPr>
                <w:rFonts w:hint="eastAsia"/>
                <w:bCs/>
                <w:snapToGrid w:val="0"/>
                <w:kern w:val="0"/>
                <w:sz w:val="24"/>
                <w:highlight w:val="none"/>
              </w:rPr>
              <w:t>物料平衡图  单位：t/a</w:t>
            </w:r>
          </w:p>
          <w:p w14:paraId="29257BB3">
            <w:pPr>
              <w:widowControl/>
              <w:adjustRightInd w:val="0"/>
              <w:spacing w:line="360" w:lineRule="auto"/>
              <w:ind w:firstLine="480" w:firstLineChars="200"/>
              <w:rPr>
                <w:rFonts w:hint="eastAsia" w:ascii="Times New Roman" w:hAnsi="Times New Roman" w:eastAsia="宋体" w:cs="Times New Roman"/>
                <w:bCs/>
                <w:snapToGrid w:val="0"/>
                <w:kern w:val="0"/>
                <w:sz w:val="24"/>
                <w:highlight w:val="none"/>
              </w:rPr>
            </w:pPr>
            <w:r>
              <w:rPr>
                <w:rFonts w:hint="eastAsia" w:ascii="Times New Roman" w:hAnsi="Times New Roman" w:eastAsia="宋体" w:cs="Times New Roman"/>
                <w:bCs/>
                <w:snapToGrid w:val="0"/>
                <w:kern w:val="0"/>
                <w:sz w:val="24"/>
                <w:highlight w:val="none"/>
                <w:lang w:val="en-US" w:eastAsia="zh-CN"/>
              </w:rPr>
              <w:t>（11）院内制剂（散剂）生产线</w:t>
            </w:r>
            <w:r>
              <w:rPr>
                <w:rFonts w:hint="eastAsia" w:ascii="Times New Roman" w:hAnsi="Times New Roman" w:eastAsia="宋体" w:cs="Times New Roman"/>
                <w:bCs/>
                <w:snapToGrid w:val="0"/>
                <w:kern w:val="0"/>
                <w:sz w:val="24"/>
                <w:highlight w:val="none"/>
              </w:rPr>
              <w:t>物料平衡</w:t>
            </w:r>
          </w:p>
          <w:p w14:paraId="1CE2BF90">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16</w:t>
            </w:r>
            <w:r>
              <w:rPr>
                <w:rFonts w:hint="eastAsia"/>
                <w:bCs/>
                <w:snapToGrid w:val="0"/>
                <w:kern w:val="0"/>
                <w:sz w:val="24"/>
                <w:highlight w:val="none"/>
              </w:rPr>
              <w:t xml:space="preserve"> </w:t>
            </w:r>
            <w:r>
              <w:rPr>
                <w:rFonts w:hint="eastAsia"/>
                <w:bCs/>
                <w:snapToGrid w:val="0"/>
                <w:kern w:val="0"/>
                <w:sz w:val="24"/>
                <w:highlight w:val="none"/>
                <w:lang w:val="en-US" w:eastAsia="zh-CN"/>
              </w:rPr>
              <w:t>院内制剂（散剂）生产线</w:t>
            </w:r>
            <w:r>
              <w:rPr>
                <w:rFonts w:hint="eastAsia"/>
                <w:bCs/>
                <w:snapToGrid w:val="0"/>
                <w:kern w:val="0"/>
                <w:sz w:val="24"/>
                <w:highlight w:val="none"/>
              </w:rPr>
              <w:t>原辅料平衡一览表</w:t>
            </w:r>
          </w:p>
          <w:tbl>
            <w:tblPr>
              <w:tblStyle w:val="1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00"/>
              <w:gridCol w:w="930"/>
              <w:gridCol w:w="637"/>
              <w:gridCol w:w="1967"/>
              <w:gridCol w:w="900"/>
              <w:gridCol w:w="1290"/>
            </w:tblGrid>
            <w:tr w14:paraId="5450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3" w:type="dxa"/>
                  <w:gridSpan w:val="3"/>
                  <w:tcBorders>
                    <w:top w:val="single" w:color="auto" w:sz="4" w:space="0"/>
                    <w:left w:val="single" w:color="auto" w:sz="4" w:space="0"/>
                    <w:bottom w:val="single" w:color="auto" w:sz="4" w:space="0"/>
                    <w:right w:val="single" w:color="auto" w:sz="4" w:space="0"/>
                  </w:tcBorders>
                  <w:vAlign w:val="center"/>
                </w:tcPr>
                <w:p w14:paraId="46E9A78B">
                  <w:pPr>
                    <w:snapToGrid w:val="0"/>
                    <w:jc w:val="center"/>
                    <w:rPr>
                      <w:szCs w:val="21"/>
                      <w:highlight w:val="none"/>
                    </w:rPr>
                  </w:pPr>
                  <w:r>
                    <w:rPr>
                      <w:szCs w:val="21"/>
                      <w:highlight w:val="none"/>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54C3D7AB">
                  <w:pPr>
                    <w:snapToGrid w:val="0"/>
                    <w:jc w:val="center"/>
                    <w:rPr>
                      <w:szCs w:val="21"/>
                      <w:highlight w:val="none"/>
                    </w:rPr>
                  </w:pPr>
                  <w:r>
                    <w:rPr>
                      <w:szCs w:val="21"/>
                      <w:highlight w:val="none"/>
                    </w:rPr>
                    <w:t>年产出情况（t/a）</w:t>
                  </w:r>
                </w:p>
              </w:tc>
            </w:tr>
            <w:tr w14:paraId="315F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left w:val="single" w:color="auto" w:sz="4" w:space="0"/>
                    <w:right w:val="single" w:color="auto" w:sz="4" w:space="0"/>
                  </w:tcBorders>
                  <w:vAlign w:val="center"/>
                </w:tcPr>
                <w:p w14:paraId="2D40CB02">
                  <w:pPr>
                    <w:snapToGrid w:val="0"/>
                    <w:jc w:val="center"/>
                    <w:rPr>
                      <w:szCs w:val="21"/>
                      <w:highlight w:val="none"/>
                    </w:rPr>
                  </w:pPr>
                  <w:r>
                    <w:rPr>
                      <w:szCs w:val="21"/>
                      <w:highlight w:val="none"/>
                    </w:rPr>
                    <w:t>序号</w:t>
                  </w:r>
                </w:p>
              </w:tc>
              <w:tc>
                <w:tcPr>
                  <w:tcW w:w="1900" w:type="dxa"/>
                  <w:tcBorders>
                    <w:top w:val="single" w:color="auto" w:sz="4" w:space="0"/>
                    <w:left w:val="single" w:color="auto" w:sz="4" w:space="0"/>
                    <w:bottom w:val="single" w:color="auto" w:sz="4" w:space="0"/>
                    <w:right w:val="single" w:color="auto" w:sz="4" w:space="0"/>
                  </w:tcBorders>
                  <w:vAlign w:val="center"/>
                </w:tcPr>
                <w:p w14:paraId="0E21930C">
                  <w:pPr>
                    <w:snapToGrid w:val="0"/>
                    <w:jc w:val="center"/>
                    <w:rPr>
                      <w:szCs w:val="21"/>
                      <w:highlight w:val="none"/>
                    </w:rPr>
                  </w:pPr>
                  <w:r>
                    <w:rPr>
                      <w:szCs w:val="21"/>
                      <w:highlight w:val="none"/>
                    </w:rPr>
                    <w:t>名称</w:t>
                  </w:r>
                </w:p>
              </w:tc>
              <w:tc>
                <w:tcPr>
                  <w:tcW w:w="930" w:type="dxa"/>
                  <w:tcBorders>
                    <w:top w:val="single" w:color="auto" w:sz="4" w:space="0"/>
                    <w:left w:val="single" w:color="auto" w:sz="4" w:space="0"/>
                    <w:bottom w:val="single" w:color="auto" w:sz="4" w:space="0"/>
                    <w:right w:val="single" w:color="auto" w:sz="4" w:space="0"/>
                  </w:tcBorders>
                  <w:vAlign w:val="center"/>
                </w:tcPr>
                <w:p w14:paraId="512D9D06">
                  <w:pPr>
                    <w:snapToGrid w:val="0"/>
                    <w:jc w:val="center"/>
                    <w:rPr>
                      <w:szCs w:val="21"/>
                      <w:highlight w:val="none"/>
                    </w:rPr>
                  </w:pPr>
                  <w:r>
                    <w:rPr>
                      <w:szCs w:val="21"/>
                      <w:highlight w:val="none"/>
                    </w:rPr>
                    <w:t>投入量</w:t>
                  </w:r>
                </w:p>
              </w:tc>
              <w:tc>
                <w:tcPr>
                  <w:tcW w:w="637" w:type="dxa"/>
                  <w:tcBorders>
                    <w:top w:val="single" w:color="auto" w:sz="4" w:space="0"/>
                    <w:left w:val="single" w:color="auto" w:sz="4" w:space="0"/>
                    <w:bottom w:val="single" w:color="auto" w:sz="4" w:space="0"/>
                    <w:right w:val="single" w:color="auto" w:sz="4" w:space="0"/>
                  </w:tcBorders>
                  <w:vAlign w:val="center"/>
                </w:tcPr>
                <w:p w14:paraId="7041A5A2">
                  <w:pPr>
                    <w:snapToGrid w:val="0"/>
                    <w:jc w:val="center"/>
                    <w:rPr>
                      <w:szCs w:val="21"/>
                      <w:highlight w:val="none"/>
                    </w:rPr>
                  </w:pPr>
                  <w:r>
                    <w:rPr>
                      <w:szCs w:val="21"/>
                      <w:highlight w:val="none"/>
                    </w:rPr>
                    <w:t>序号</w:t>
                  </w:r>
                </w:p>
              </w:tc>
              <w:tc>
                <w:tcPr>
                  <w:tcW w:w="1967" w:type="dxa"/>
                  <w:tcBorders>
                    <w:top w:val="single" w:color="auto" w:sz="4" w:space="0"/>
                    <w:left w:val="single" w:color="auto" w:sz="4" w:space="0"/>
                    <w:bottom w:val="single" w:color="auto" w:sz="4" w:space="0"/>
                    <w:right w:val="single" w:color="auto" w:sz="4" w:space="0"/>
                  </w:tcBorders>
                  <w:vAlign w:val="center"/>
                </w:tcPr>
                <w:p w14:paraId="580AF09F">
                  <w:pPr>
                    <w:snapToGrid w:val="0"/>
                    <w:jc w:val="center"/>
                    <w:rPr>
                      <w:szCs w:val="21"/>
                      <w:highlight w:val="none"/>
                    </w:rPr>
                  </w:pPr>
                  <w:r>
                    <w:rPr>
                      <w:szCs w:val="21"/>
                      <w:highlight w:val="none"/>
                    </w:rPr>
                    <w:t>名称</w:t>
                  </w:r>
                </w:p>
              </w:tc>
              <w:tc>
                <w:tcPr>
                  <w:tcW w:w="900" w:type="dxa"/>
                  <w:tcBorders>
                    <w:top w:val="single" w:color="auto" w:sz="4" w:space="0"/>
                    <w:left w:val="single" w:color="auto" w:sz="4" w:space="0"/>
                    <w:bottom w:val="single" w:color="auto" w:sz="4" w:space="0"/>
                    <w:right w:val="single" w:color="auto" w:sz="4" w:space="0"/>
                  </w:tcBorders>
                  <w:vAlign w:val="center"/>
                </w:tcPr>
                <w:p w14:paraId="318F4C34">
                  <w:pPr>
                    <w:snapToGrid w:val="0"/>
                    <w:jc w:val="center"/>
                    <w:rPr>
                      <w:szCs w:val="21"/>
                      <w:highlight w:val="none"/>
                    </w:rPr>
                  </w:pPr>
                  <w:r>
                    <w:rPr>
                      <w:szCs w:val="21"/>
                      <w:highlight w:val="none"/>
                    </w:rPr>
                    <w:t>产出量</w:t>
                  </w:r>
                </w:p>
              </w:tc>
              <w:tc>
                <w:tcPr>
                  <w:tcW w:w="1290" w:type="dxa"/>
                  <w:tcBorders>
                    <w:top w:val="single" w:color="auto" w:sz="4" w:space="0"/>
                    <w:left w:val="single" w:color="auto" w:sz="4" w:space="0"/>
                    <w:bottom w:val="single" w:color="auto" w:sz="4" w:space="0"/>
                    <w:right w:val="single" w:color="auto" w:sz="4" w:space="0"/>
                  </w:tcBorders>
                  <w:vAlign w:val="center"/>
                </w:tcPr>
                <w:p w14:paraId="31258092">
                  <w:pPr>
                    <w:snapToGrid w:val="0"/>
                    <w:jc w:val="center"/>
                    <w:rPr>
                      <w:szCs w:val="21"/>
                      <w:highlight w:val="none"/>
                    </w:rPr>
                  </w:pPr>
                  <w:r>
                    <w:rPr>
                      <w:szCs w:val="21"/>
                      <w:highlight w:val="none"/>
                    </w:rPr>
                    <w:t>最终去向</w:t>
                  </w:r>
                </w:p>
              </w:tc>
            </w:tr>
            <w:tr w14:paraId="6A29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713" w:type="dxa"/>
                  <w:tcBorders>
                    <w:left w:val="single" w:color="auto" w:sz="4" w:space="0"/>
                    <w:right w:val="single" w:color="auto" w:sz="4" w:space="0"/>
                  </w:tcBorders>
                  <w:vAlign w:val="center"/>
                </w:tcPr>
                <w:p w14:paraId="01AF8D56">
                  <w:pPr>
                    <w:snapToGrid w:val="0"/>
                    <w:jc w:val="center"/>
                    <w:rPr>
                      <w:szCs w:val="21"/>
                      <w:highlight w:val="none"/>
                    </w:rPr>
                  </w:pPr>
                  <w:r>
                    <w:rPr>
                      <w:szCs w:val="21"/>
                      <w:highlight w:val="none"/>
                    </w:rPr>
                    <w:t>1</w:t>
                  </w:r>
                </w:p>
              </w:tc>
              <w:tc>
                <w:tcPr>
                  <w:tcW w:w="1900" w:type="dxa"/>
                  <w:tcBorders>
                    <w:top w:val="single" w:color="auto" w:sz="4" w:space="0"/>
                    <w:left w:val="single" w:color="auto" w:sz="4" w:space="0"/>
                    <w:right w:val="single" w:color="auto" w:sz="4" w:space="0"/>
                  </w:tcBorders>
                  <w:vAlign w:val="center"/>
                </w:tcPr>
                <w:p w14:paraId="5D040DAE">
                  <w:pPr>
                    <w:snapToGrid w:val="0"/>
                    <w:jc w:val="center"/>
                    <w:rPr>
                      <w:szCs w:val="21"/>
                      <w:highlight w:val="none"/>
                    </w:rPr>
                  </w:pPr>
                  <w:r>
                    <w:rPr>
                      <w:rFonts w:hint="eastAsia"/>
                      <w:szCs w:val="21"/>
                      <w:highlight w:val="none"/>
                    </w:rPr>
                    <w:t>中药材原料</w:t>
                  </w:r>
                </w:p>
              </w:tc>
              <w:tc>
                <w:tcPr>
                  <w:tcW w:w="930" w:type="dxa"/>
                  <w:tcBorders>
                    <w:top w:val="single" w:color="auto" w:sz="4" w:space="0"/>
                    <w:left w:val="single" w:color="auto" w:sz="4" w:space="0"/>
                    <w:right w:val="single" w:color="auto" w:sz="4" w:space="0"/>
                  </w:tcBorders>
                  <w:vAlign w:val="center"/>
                </w:tcPr>
                <w:p w14:paraId="66A11362">
                  <w:pPr>
                    <w:snapToGrid w:val="0"/>
                    <w:jc w:val="center"/>
                    <w:rPr>
                      <w:rFonts w:hint="default" w:eastAsia="宋体"/>
                      <w:szCs w:val="21"/>
                      <w:highlight w:val="none"/>
                      <w:lang w:val="en-US" w:eastAsia="zh-CN"/>
                    </w:rPr>
                  </w:pPr>
                  <w:r>
                    <w:rPr>
                      <w:rFonts w:hint="eastAsia"/>
                      <w:szCs w:val="21"/>
                      <w:highlight w:val="none"/>
                      <w:lang w:val="en-US" w:eastAsia="zh-CN"/>
                    </w:rPr>
                    <w:t>5.075</w:t>
                  </w:r>
                </w:p>
              </w:tc>
              <w:tc>
                <w:tcPr>
                  <w:tcW w:w="637" w:type="dxa"/>
                  <w:tcBorders>
                    <w:top w:val="single" w:color="auto" w:sz="4" w:space="0"/>
                    <w:left w:val="single" w:color="auto" w:sz="4" w:space="0"/>
                    <w:right w:val="single" w:color="auto" w:sz="4" w:space="0"/>
                  </w:tcBorders>
                  <w:vAlign w:val="center"/>
                </w:tcPr>
                <w:p w14:paraId="181DD841">
                  <w:pPr>
                    <w:snapToGrid w:val="0"/>
                    <w:jc w:val="center"/>
                    <w:rPr>
                      <w:szCs w:val="21"/>
                      <w:highlight w:val="none"/>
                    </w:rPr>
                  </w:pPr>
                  <w:r>
                    <w:rPr>
                      <w:szCs w:val="21"/>
                      <w:highlight w:val="none"/>
                    </w:rPr>
                    <w:t>1</w:t>
                  </w:r>
                </w:p>
              </w:tc>
              <w:tc>
                <w:tcPr>
                  <w:tcW w:w="1967" w:type="dxa"/>
                  <w:tcBorders>
                    <w:top w:val="single" w:color="auto" w:sz="4" w:space="0"/>
                    <w:left w:val="single" w:color="auto" w:sz="4" w:space="0"/>
                    <w:bottom w:val="single" w:color="auto" w:sz="4" w:space="0"/>
                    <w:right w:val="single" w:color="auto" w:sz="4" w:space="0"/>
                  </w:tcBorders>
                  <w:vAlign w:val="center"/>
                </w:tcPr>
                <w:p w14:paraId="30AE21DA">
                  <w:pPr>
                    <w:snapToGrid w:val="0"/>
                    <w:jc w:val="center"/>
                    <w:rPr>
                      <w:rFonts w:hint="default"/>
                      <w:szCs w:val="21"/>
                      <w:highlight w:val="none"/>
                      <w:lang w:val="en-US" w:eastAsia="zh-CN"/>
                    </w:rPr>
                  </w:pPr>
                  <w:r>
                    <w:rPr>
                      <w:rFonts w:hint="default"/>
                      <w:szCs w:val="21"/>
                      <w:highlight w:val="none"/>
                      <w:lang w:val="en-US" w:eastAsia="zh-CN"/>
                    </w:rPr>
                    <w:t>院内制剂（</w:t>
                  </w:r>
                  <w:r>
                    <w:rPr>
                      <w:rFonts w:hint="eastAsia"/>
                      <w:szCs w:val="21"/>
                      <w:highlight w:val="none"/>
                      <w:lang w:val="en-US" w:eastAsia="zh-CN"/>
                    </w:rPr>
                    <w:t>散</w:t>
                  </w:r>
                  <w:r>
                    <w:rPr>
                      <w:rFonts w:hint="default"/>
                      <w:szCs w:val="21"/>
                      <w:highlight w:val="none"/>
                      <w:lang w:val="en-US" w:eastAsia="zh-CN"/>
                    </w:rPr>
                    <w:t>剂）</w:t>
                  </w:r>
                </w:p>
              </w:tc>
              <w:tc>
                <w:tcPr>
                  <w:tcW w:w="900" w:type="dxa"/>
                  <w:tcBorders>
                    <w:top w:val="single" w:color="auto" w:sz="4" w:space="0"/>
                    <w:left w:val="single" w:color="auto" w:sz="4" w:space="0"/>
                    <w:right w:val="single" w:color="auto" w:sz="4" w:space="0"/>
                  </w:tcBorders>
                  <w:vAlign w:val="center"/>
                </w:tcPr>
                <w:p w14:paraId="33BE2A0E">
                  <w:pPr>
                    <w:snapToGrid w:val="0"/>
                    <w:jc w:val="center"/>
                    <w:rPr>
                      <w:rFonts w:hint="eastAsia" w:eastAsia="宋体"/>
                      <w:szCs w:val="21"/>
                      <w:highlight w:val="none"/>
                      <w:lang w:val="en-US" w:eastAsia="zh-CN"/>
                    </w:rPr>
                  </w:pPr>
                  <w:r>
                    <w:rPr>
                      <w:rFonts w:hint="eastAsia"/>
                      <w:szCs w:val="21"/>
                      <w:highlight w:val="none"/>
                      <w:lang w:val="en-US" w:eastAsia="zh-CN"/>
                    </w:rPr>
                    <w:t>5</w:t>
                  </w:r>
                </w:p>
              </w:tc>
              <w:tc>
                <w:tcPr>
                  <w:tcW w:w="1290" w:type="dxa"/>
                  <w:tcBorders>
                    <w:top w:val="single" w:color="auto" w:sz="4" w:space="0"/>
                    <w:left w:val="single" w:color="auto" w:sz="4" w:space="0"/>
                    <w:right w:val="single" w:color="auto" w:sz="4" w:space="0"/>
                  </w:tcBorders>
                  <w:vAlign w:val="center"/>
                </w:tcPr>
                <w:p w14:paraId="2C4FD480">
                  <w:pPr>
                    <w:snapToGrid w:val="0"/>
                    <w:jc w:val="center"/>
                    <w:rPr>
                      <w:szCs w:val="21"/>
                      <w:highlight w:val="none"/>
                    </w:rPr>
                  </w:pPr>
                  <w:r>
                    <w:rPr>
                      <w:szCs w:val="21"/>
                      <w:highlight w:val="none"/>
                    </w:rPr>
                    <w:t>产品</w:t>
                  </w:r>
                </w:p>
              </w:tc>
            </w:tr>
            <w:tr w14:paraId="248C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713" w:type="dxa"/>
                  <w:tcBorders>
                    <w:left w:val="single" w:color="auto" w:sz="4" w:space="0"/>
                    <w:right w:val="single" w:color="auto" w:sz="4" w:space="0"/>
                  </w:tcBorders>
                  <w:vAlign w:val="center"/>
                </w:tcPr>
                <w:p w14:paraId="6180EA20">
                  <w:pPr>
                    <w:snapToGrid w:val="0"/>
                    <w:jc w:val="center"/>
                    <w:rPr>
                      <w:highlight w:val="none"/>
                    </w:rPr>
                  </w:pPr>
                  <w:r>
                    <w:rPr>
                      <w:szCs w:val="21"/>
                      <w:highlight w:val="none"/>
                    </w:rPr>
                    <w:t>2</w:t>
                  </w:r>
                </w:p>
              </w:tc>
              <w:tc>
                <w:tcPr>
                  <w:tcW w:w="1900" w:type="dxa"/>
                  <w:tcBorders>
                    <w:left w:val="single" w:color="auto" w:sz="4" w:space="0"/>
                    <w:bottom w:val="single" w:color="auto" w:sz="4" w:space="0"/>
                    <w:right w:val="single" w:color="auto" w:sz="4" w:space="0"/>
                  </w:tcBorders>
                  <w:vAlign w:val="center"/>
                </w:tcPr>
                <w:p w14:paraId="68CBAD87">
                  <w:pPr>
                    <w:snapToGrid w:val="0"/>
                    <w:jc w:val="center"/>
                    <w:rPr>
                      <w:rFonts w:hint="default" w:eastAsia="宋体"/>
                      <w:highlight w:val="none"/>
                      <w:lang w:val="en-US" w:eastAsia="zh-CN"/>
                    </w:rPr>
                  </w:pPr>
                </w:p>
              </w:tc>
              <w:tc>
                <w:tcPr>
                  <w:tcW w:w="930" w:type="dxa"/>
                  <w:tcBorders>
                    <w:left w:val="single" w:color="auto" w:sz="4" w:space="0"/>
                    <w:bottom w:val="single" w:color="auto" w:sz="4" w:space="0"/>
                    <w:right w:val="single" w:color="auto" w:sz="4" w:space="0"/>
                  </w:tcBorders>
                  <w:vAlign w:val="center"/>
                </w:tcPr>
                <w:p w14:paraId="49B542B3">
                  <w:pPr>
                    <w:snapToGrid w:val="0"/>
                    <w:jc w:val="center"/>
                    <w:rPr>
                      <w:rFonts w:hint="default" w:eastAsia="宋体"/>
                      <w:highlight w:val="none"/>
                      <w:lang w:val="en-US" w:eastAsia="zh-CN"/>
                    </w:rPr>
                  </w:pPr>
                </w:p>
              </w:tc>
              <w:tc>
                <w:tcPr>
                  <w:tcW w:w="637" w:type="dxa"/>
                  <w:tcBorders>
                    <w:left w:val="single" w:color="auto" w:sz="4" w:space="0"/>
                    <w:bottom w:val="single" w:color="auto" w:sz="4" w:space="0"/>
                    <w:right w:val="single" w:color="auto" w:sz="4" w:space="0"/>
                  </w:tcBorders>
                  <w:vAlign w:val="center"/>
                </w:tcPr>
                <w:p w14:paraId="2C45BE09">
                  <w:pPr>
                    <w:snapToGrid w:val="0"/>
                    <w:jc w:val="center"/>
                    <w:rPr>
                      <w:highlight w:val="none"/>
                    </w:rPr>
                  </w:pPr>
                  <w:r>
                    <w:rPr>
                      <w:szCs w:val="21"/>
                      <w:highlight w:val="none"/>
                    </w:rPr>
                    <w:t>2</w:t>
                  </w:r>
                </w:p>
              </w:tc>
              <w:tc>
                <w:tcPr>
                  <w:tcW w:w="1967" w:type="dxa"/>
                  <w:tcBorders>
                    <w:left w:val="single" w:color="auto" w:sz="4" w:space="0"/>
                    <w:bottom w:val="single" w:color="auto" w:sz="4" w:space="0"/>
                    <w:right w:val="single" w:color="auto" w:sz="4" w:space="0"/>
                  </w:tcBorders>
                  <w:vAlign w:val="center"/>
                </w:tcPr>
                <w:p w14:paraId="403F8AF9">
                  <w:pPr>
                    <w:snapToGrid w:val="0"/>
                    <w:jc w:val="center"/>
                    <w:rPr>
                      <w:rFonts w:hint="default"/>
                      <w:highlight w:val="none"/>
                      <w:lang w:val="en-US" w:eastAsia="zh-CN"/>
                    </w:rPr>
                  </w:pPr>
                  <w:r>
                    <w:rPr>
                      <w:rFonts w:hint="eastAsia"/>
                      <w:highlight w:val="none"/>
                      <w:lang w:val="en-US" w:eastAsia="zh-CN"/>
                    </w:rPr>
                    <w:t>粉尘</w:t>
                  </w:r>
                </w:p>
              </w:tc>
              <w:tc>
                <w:tcPr>
                  <w:tcW w:w="900" w:type="dxa"/>
                  <w:tcBorders>
                    <w:left w:val="single" w:color="auto" w:sz="4" w:space="0"/>
                    <w:bottom w:val="single" w:color="auto" w:sz="4" w:space="0"/>
                    <w:right w:val="single" w:color="auto" w:sz="4" w:space="0"/>
                  </w:tcBorders>
                  <w:shd w:val="clear" w:color="auto" w:fill="auto"/>
                  <w:vAlign w:val="center"/>
                </w:tcPr>
                <w:p w14:paraId="2E134A39">
                  <w:pPr>
                    <w:snapToGrid w:val="0"/>
                    <w:jc w:val="center"/>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0.075</w:t>
                  </w:r>
                </w:p>
              </w:tc>
              <w:tc>
                <w:tcPr>
                  <w:tcW w:w="1290" w:type="dxa"/>
                  <w:tcBorders>
                    <w:left w:val="single" w:color="auto" w:sz="4" w:space="0"/>
                    <w:right w:val="single" w:color="auto" w:sz="4" w:space="0"/>
                  </w:tcBorders>
                  <w:vAlign w:val="center"/>
                </w:tcPr>
                <w:p w14:paraId="2E49DDA6">
                  <w:pPr>
                    <w:snapToGrid w:val="0"/>
                    <w:jc w:val="center"/>
                    <w:rPr>
                      <w:rFonts w:hint="default" w:eastAsia="宋体"/>
                      <w:highlight w:val="none"/>
                      <w:lang w:val="en-US" w:eastAsia="zh-CN"/>
                    </w:rPr>
                  </w:pPr>
                  <w:r>
                    <w:rPr>
                      <w:rFonts w:hint="eastAsia"/>
                      <w:highlight w:val="none"/>
                      <w:lang w:val="en-US" w:eastAsia="zh-CN"/>
                    </w:rPr>
                    <w:t>排入大气环境</w:t>
                  </w:r>
                </w:p>
              </w:tc>
            </w:tr>
            <w:tr w14:paraId="248F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3" w:type="dxa"/>
                  <w:gridSpan w:val="2"/>
                  <w:tcBorders>
                    <w:left w:val="single" w:color="auto" w:sz="4" w:space="0"/>
                    <w:right w:val="single" w:color="auto" w:sz="4" w:space="0"/>
                  </w:tcBorders>
                  <w:shd w:val="clear" w:color="auto" w:fill="auto"/>
                  <w:vAlign w:val="center"/>
                </w:tcPr>
                <w:p w14:paraId="72E2A7D8">
                  <w:pPr>
                    <w:snapToGrid w:val="0"/>
                    <w:jc w:val="center"/>
                    <w:rPr>
                      <w:rFonts w:hint="default"/>
                      <w:szCs w:val="21"/>
                      <w:highlight w:val="none"/>
                      <w:lang w:val="en-US"/>
                    </w:rPr>
                  </w:pPr>
                  <w:r>
                    <w:rPr>
                      <w:rFonts w:hint="eastAsia"/>
                      <w:szCs w:val="21"/>
                      <w:highlight w:val="none"/>
                      <w:lang w:val="en-US" w:eastAsia="zh-CN"/>
                    </w:rPr>
                    <w:t>合计</w:t>
                  </w:r>
                </w:p>
              </w:tc>
              <w:tc>
                <w:tcPr>
                  <w:tcW w:w="930" w:type="dxa"/>
                  <w:tcBorders>
                    <w:top w:val="single" w:color="auto" w:sz="4" w:space="0"/>
                    <w:left w:val="single" w:color="auto" w:sz="4" w:space="0"/>
                    <w:bottom w:val="single" w:color="auto" w:sz="4" w:space="0"/>
                    <w:right w:val="single" w:color="auto" w:sz="4" w:space="0"/>
                  </w:tcBorders>
                  <w:vAlign w:val="center"/>
                </w:tcPr>
                <w:p w14:paraId="254E7500">
                  <w:pPr>
                    <w:snapToGrid w:val="0"/>
                    <w:jc w:val="center"/>
                    <w:rPr>
                      <w:rFonts w:hint="default" w:eastAsia="宋体"/>
                      <w:szCs w:val="21"/>
                      <w:highlight w:val="none"/>
                      <w:lang w:val="en-US" w:eastAsia="zh-CN"/>
                    </w:rPr>
                  </w:pPr>
                  <w:r>
                    <w:rPr>
                      <w:rFonts w:hint="eastAsia"/>
                      <w:szCs w:val="21"/>
                      <w:highlight w:val="none"/>
                      <w:lang w:val="en-US" w:eastAsia="zh-CN"/>
                    </w:rPr>
                    <w:t>5.075</w:t>
                  </w:r>
                </w:p>
              </w:tc>
              <w:tc>
                <w:tcPr>
                  <w:tcW w:w="2604" w:type="dxa"/>
                  <w:gridSpan w:val="2"/>
                  <w:tcBorders>
                    <w:top w:val="single" w:color="auto" w:sz="4" w:space="0"/>
                    <w:left w:val="single" w:color="auto" w:sz="4" w:space="0"/>
                    <w:bottom w:val="single" w:color="auto" w:sz="4" w:space="0"/>
                    <w:right w:val="single" w:color="auto" w:sz="4" w:space="0"/>
                  </w:tcBorders>
                  <w:vAlign w:val="center"/>
                </w:tcPr>
                <w:p w14:paraId="244237DD">
                  <w:pPr>
                    <w:snapToGrid w:val="0"/>
                    <w:jc w:val="center"/>
                    <w:rPr>
                      <w:rFonts w:hint="default"/>
                      <w:szCs w:val="21"/>
                      <w:highlight w:val="none"/>
                      <w:lang w:val="en-US"/>
                    </w:rPr>
                  </w:pPr>
                  <w:r>
                    <w:rPr>
                      <w:rFonts w:hint="eastAsia"/>
                      <w:szCs w:val="21"/>
                      <w:highlight w:val="none"/>
                      <w:lang w:val="en-US" w:eastAsia="zh-CN"/>
                    </w:rPr>
                    <w:t>合计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1F84FE9">
                  <w:pPr>
                    <w:snapToGrid w:val="0"/>
                    <w:jc w:val="center"/>
                    <w:rPr>
                      <w:rFonts w:hint="default" w:eastAsia="宋体"/>
                      <w:szCs w:val="21"/>
                      <w:highlight w:val="none"/>
                      <w:lang w:val="en-US" w:eastAsia="zh-CN"/>
                    </w:rPr>
                  </w:pPr>
                  <w:r>
                    <w:rPr>
                      <w:rFonts w:hint="eastAsia"/>
                      <w:szCs w:val="21"/>
                      <w:highlight w:val="none"/>
                      <w:lang w:val="en-US" w:eastAsia="zh-CN"/>
                    </w:rPr>
                    <w:t>5.075</w:t>
                  </w:r>
                </w:p>
              </w:tc>
              <w:tc>
                <w:tcPr>
                  <w:tcW w:w="1290" w:type="dxa"/>
                  <w:tcBorders>
                    <w:top w:val="single" w:color="auto" w:sz="4" w:space="0"/>
                    <w:left w:val="single" w:color="auto" w:sz="4" w:space="0"/>
                    <w:right w:val="single" w:color="auto" w:sz="4" w:space="0"/>
                  </w:tcBorders>
                  <w:vAlign w:val="center"/>
                </w:tcPr>
                <w:p w14:paraId="27AAEF95">
                  <w:pPr>
                    <w:snapToGrid w:val="0"/>
                    <w:jc w:val="center"/>
                    <w:rPr>
                      <w:rFonts w:hint="eastAsia" w:eastAsia="宋体"/>
                      <w:szCs w:val="21"/>
                      <w:highlight w:val="none"/>
                      <w:lang w:val="en-US" w:eastAsia="zh-CN"/>
                    </w:rPr>
                  </w:pPr>
                  <w:r>
                    <w:rPr>
                      <w:rFonts w:hint="eastAsia"/>
                      <w:szCs w:val="21"/>
                      <w:highlight w:val="none"/>
                      <w:lang w:val="en-US" w:eastAsia="zh-CN"/>
                    </w:rPr>
                    <w:t>/</w:t>
                  </w:r>
                </w:p>
              </w:tc>
            </w:tr>
          </w:tbl>
          <w:p w14:paraId="24339F4F">
            <w:pPr>
              <w:widowControl/>
              <w:adjustRightInd w:val="0"/>
              <w:spacing w:line="360" w:lineRule="auto"/>
              <w:jc w:val="center"/>
              <w:rPr>
                <w:bCs/>
                <w:snapToGrid w:val="0"/>
                <w:kern w:val="0"/>
                <w:sz w:val="24"/>
                <w:highlight w:val="none"/>
              </w:rPr>
            </w:pPr>
            <w:r>
              <w:drawing>
                <wp:inline distT="0" distB="0" distL="114300" distR="114300">
                  <wp:extent cx="4247515" cy="877570"/>
                  <wp:effectExtent l="0" t="0" r="635" b="1778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9"/>
                          <a:stretch>
                            <a:fillRect/>
                          </a:stretch>
                        </pic:blipFill>
                        <pic:spPr>
                          <a:xfrm>
                            <a:off x="0" y="0"/>
                            <a:ext cx="4247515" cy="877570"/>
                          </a:xfrm>
                          <a:prstGeom prst="rect">
                            <a:avLst/>
                          </a:prstGeom>
                          <a:noFill/>
                          <a:ln>
                            <a:noFill/>
                          </a:ln>
                        </pic:spPr>
                      </pic:pic>
                    </a:graphicData>
                  </a:graphic>
                </wp:inline>
              </w:drawing>
            </w:r>
          </w:p>
          <w:p w14:paraId="18B86951">
            <w:pPr>
              <w:widowControl/>
              <w:adjustRightInd w:val="0"/>
              <w:spacing w:line="360" w:lineRule="auto"/>
              <w:jc w:val="center"/>
              <w:rPr>
                <w:rFonts w:hint="eastAsia"/>
                <w:bCs/>
                <w:snapToGrid w:val="0"/>
                <w:kern w:val="0"/>
                <w:sz w:val="24"/>
                <w:highlight w:val="none"/>
              </w:rPr>
            </w:pPr>
            <w:r>
              <w:rPr>
                <w:rFonts w:hint="eastAsia"/>
                <w:bCs/>
                <w:snapToGrid w:val="0"/>
                <w:kern w:val="0"/>
                <w:sz w:val="24"/>
                <w:highlight w:val="none"/>
              </w:rPr>
              <w:t>图2-</w:t>
            </w:r>
            <w:r>
              <w:rPr>
                <w:rFonts w:hint="eastAsia"/>
                <w:bCs/>
                <w:snapToGrid w:val="0"/>
                <w:kern w:val="0"/>
                <w:sz w:val="24"/>
                <w:highlight w:val="none"/>
                <w:lang w:val="en-US" w:eastAsia="zh-CN"/>
              </w:rPr>
              <w:t>12</w:t>
            </w:r>
            <w:r>
              <w:rPr>
                <w:rFonts w:hint="eastAsia"/>
                <w:bCs/>
                <w:snapToGrid w:val="0"/>
                <w:kern w:val="0"/>
                <w:sz w:val="24"/>
                <w:highlight w:val="none"/>
              </w:rPr>
              <w:t xml:space="preserve"> </w:t>
            </w:r>
            <w:r>
              <w:rPr>
                <w:rFonts w:hint="eastAsia"/>
                <w:bCs/>
                <w:snapToGrid w:val="0"/>
                <w:kern w:val="0"/>
                <w:sz w:val="24"/>
                <w:highlight w:val="none"/>
                <w:lang w:val="en-US" w:eastAsia="zh-CN"/>
              </w:rPr>
              <w:t>院内制剂（散剂）生产线</w:t>
            </w:r>
            <w:r>
              <w:rPr>
                <w:rFonts w:hint="eastAsia"/>
                <w:bCs/>
                <w:snapToGrid w:val="0"/>
                <w:kern w:val="0"/>
                <w:sz w:val="24"/>
                <w:highlight w:val="none"/>
              </w:rPr>
              <w:t>物料平衡图  单位：t/a</w:t>
            </w:r>
          </w:p>
          <w:p w14:paraId="355F23B8">
            <w:pPr>
              <w:widowControl/>
              <w:adjustRightInd w:val="0"/>
              <w:spacing w:line="360" w:lineRule="auto"/>
              <w:ind w:firstLine="480" w:firstLineChars="200"/>
              <w:rPr>
                <w:bCs/>
                <w:snapToGrid w:val="0"/>
                <w:kern w:val="0"/>
                <w:sz w:val="24"/>
                <w:highlight w:val="none"/>
              </w:rPr>
            </w:pPr>
            <w:r>
              <w:rPr>
                <w:rFonts w:hint="eastAsia"/>
                <w:bCs/>
                <w:snapToGrid w:val="0"/>
                <w:kern w:val="0"/>
                <w:sz w:val="24"/>
                <w:highlight w:val="none"/>
              </w:rPr>
              <w:t>（</w:t>
            </w:r>
            <w:r>
              <w:rPr>
                <w:rFonts w:hint="eastAsia"/>
                <w:bCs/>
                <w:snapToGrid w:val="0"/>
                <w:kern w:val="0"/>
                <w:sz w:val="24"/>
                <w:highlight w:val="none"/>
                <w:lang w:val="en-US" w:eastAsia="zh-CN"/>
              </w:rPr>
              <w:t>12</w:t>
            </w:r>
            <w:r>
              <w:rPr>
                <w:rFonts w:hint="eastAsia"/>
                <w:bCs/>
                <w:snapToGrid w:val="0"/>
                <w:kern w:val="0"/>
                <w:sz w:val="24"/>
                <w:highlight w:val="none"/>
              </w:rPr>
              <w:t>）</w:t>
            </w:r>
            <w:r>
              <w:rPr>
                <w:rFonts w:hint="eastAsia"/>
                <w:bCs/>
                <w:snapToGrid w:val="0"/>
                <w:kern w:val="0"/>
                <w:sz w:val="24"/>
                <w:highlight w:val="none"/>
                <w:lang w:val="en-US" w:eastAsia="zh-CN"/>
              </w:rPr>
              <w:t>食药同源大健康产品生产线</w:t>
            </w:r>
            <w:r>
              <w:rPr>
                <w:rFonts w:hint="eastAsia"/>
                <w:bCs/>
                <w:snapToGrid w:val="0"/>
                <w:kern w:val="0"/>
                <w:sz w:val="24"/>
                <w:highlight w:val="none"/>
              </w:rPr>
              <w:t>物料平衡</w:t>
            </w:r>
          </w:p>
          <w:p w14:paraId="38175C29">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17</w:t>
            </w:r>
            <w:r>
              <w:rPr>
                <w:rFonts w:hint="eastAsia"/>
                <w:bCs/>
                <w:snapToGrid w:val="0"/>
                <w:kern w:val="0"/>
                <w:sz w:val="24"/>
                <w:highlight w:val="none"/>
              </w:rPr>
              <w:t xml:space="preserve"> </w:t>
            </w:r>
            <w:r>
              <w:rPr>
                <w:rFonts w:hint="eastAsia"/>
                <w:bCs/>
                <w:snapToGrid w:val="0"/>
                <w:kern w:val="0"/>
                <w:sz w:val="24"/>
                <w:highlight w:val="none"/>
                <w:lang w:val="en-US" w:eastAsia="zh-CN"/>
              </w:rPr>
              <w:t>食药同源大健康产品生产线</w:t>
            </w:r>
            <w:r>
              <w:rPr>
                <w:rFonts w:hint="eastAsia"/>
                <w:bCs/>
                <w:snapToGrid w:val="0"/>
                <w:kern w:val="0"/>
                <w:sz w:val="24"/>
                <w:highlight w:val="none"/>
              </w:rPr>
              <w:t>原辅料平衡一览表</w:t>
            </w:r>
          </w:p>
          <w:tbl>
            <w:tblPr>
              <w:tblStyle w:val="14"/>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00"/>
              <w:gridCol w:w="930"/>
              <w:gridCol w:w="637"/>
              <w:gridCol w:w="1967"/>
              <w:gridCol w:w="900"/>
              <w:gridCol w:w="1290"/>
            </w:tblGrid>
            <w:tr w14:paraId="1886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44" w:type="dxa"/>
                  <w:gridSpan w:val="3"/>
                  <w:tcBorders>
                    <w:top w:val="single" w:color="auto" w:sz="4" w:space="0"/>
                    <w:left w:val="single" w:color="auto" w:sz="4" w:space="0"/>
                    <w:bottom w:val="single" w:color="auto" w:sz="4" w:space="0"/>
                    <w:right w:val="single" w:color="auto" w:sz="4" w:space="0"/>
                  </w:tcBorders>
                  <w:vAlign w:val="center"/>
                </w:tcPr>
                <w:p w14:paraId="534700D6">
                  <w:pPr>
                    <w:snapToGrid w:val="0"/>
                    <w:jc w:val="center"/>
                    <w:rPr>
                      <w:szCs w:val="21"/>
                      <w:highlight w:val="none"/>
                    </w:rPr>
                  </w:pPr>
                  <w:r>
                    <w:rPr>
                      <w:szCs w:val="21"/>
                      <w:highlight w:val="none"/>
                    </w:rPr>
                    <w:t>年投入原料情况（t/a）</w:t>
                  </w:r>
                </w:p>
              </w:tc>
              <w:tc>
                <w:tcPr>
                  <w:tcW w:w="4794" w:type="dxa"/>
                  <w:gridSpan w:val="4"/>
                  <w:tcBorders>
                    <w:top w:val="single" w:color="auto" w:sz="4" w:space="0"/>
                    <w:left w:val="single" w:color="auto" w:sz="4" w:space="0"/>
                    <w:bottom w:val="single" w:color="auto" w:sz="4" w:space="0"/>
                    <w:right w:val="single" w:color="auto" w:sz="4" w:space="0"/>
                  </w:tcBorders>
                  <w:vAlign w:val="center"/>
                </w:tcPr>
                <w:p w14:paraId="14536667">
                  <w:pPr>
                    <w:snapToGrid w:val="0"/>
                    <w:jc w:val="center"/>
                    <w:rPr>
                      <w:szCs w:val="21"/>
                      <w:highlight w:val="none"/>
                    </w:rPr>
                  </w:pPr>
                  <w:r>
                    <w:rPr>
                      <w:szCs w:val="21"/>
                      <w:highlight w:val="none"/>
                    </w:rPr>
                    <w:t>年产出情况（t/a）</w:t>
                  </w:r>
                </w:p>
              </w:tc>
            </w:tr>
            <w:tr w14:paraId="1DF4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tcBorders>
                    <w:left w:val="single" w:color="auto" w:sz="4" w:space="0"/>
                    <w:right w:val="single" w:color="auto" w:sz="4" w:space="0"/>
                  </w:tcBorders>
                  <w:vAlign w:val="center"/>
                </w:tcPr>
                <w:p w14:paraId="32A879BF">
                  <w:pPr>
                    <w:snapToGrid w:val="0"/>
                    <w:jc w:val="center"/>
                    <w:rPr>
                      <w:szCs w:val="21"/>
                      <w:highlight w:val="none"/>
                    </w:rPr>
                  </w:pPr>
                  <w:r>
                    <w:rPr>
                      <w:szCs w:val="21"/>
                      <w:highlight w:val="none"/>
                    </w:rPr>
                    <w:t>序号</w:t>
                  </w:r>
                </w:p>
              </w:tc>
              <w:tc>
                <w:tcPr>
                  <w:tcW w:w="1900" w:type="dxa"/>
                  <w:tcBorders>
                    <w:top w:val="single" w:color="auto" w:sz="4" w:space="0"/>
                    <w:left w:val="single" w:color="auto" w:sz="4" w:space="0"/>
                    <w:bottom w:val="single" w:color="auto" w:sz="4" w:space="0"/>
                    <w:right w:val="single" w:color="auto" w:sz="4" w:space="0"/>
                  </w:tcBorders>
                  <w:vAlign w:val="center"/>
                </w:tcPr>
                <w:p w14:paraId="4E1EDFB1">
                  <w:pPr>
                    <w:snapToGrid w:val="0"/>
                    <w:jc w:val="center"/>
                    <w:rPr>
                      <w:szCs w:val="21"/>
                      <w:highlight w:val="none"/>
                    </w:rPr>
                  </w:pPr>
                  <w:r>
                    <w:rPr>
                      <w:szCs w:val="21"/>
                      <w:highlight w:val="none"/>
                    </w:rPr>
                    <w:t>名称</w:t>
                  </w:r>
                </w:p>
              </w:tc>
              <w:tc>
                <w:tcPr>
                  <w:tcW w:w="930" w:type="dxa"/>
                  <w:tcBorders>
                    <w:top w:val="single" w:color="auto" w:sz="4" w:space="0"/>
                    <w:left w:val="single" w:color="auto" w:sz="4" w:space="0"/>
                    <w:bottom w:val="single" w:color="auto" w:sz="4" w:space="0"/>
                    <w:right w:val="single" w:color="auto" w:sz="4" w:space="0"/>
                  </w:tcBorders>
                  <w:vAlign w:val="center"/>
                </w:tcPr>
                <w:p w14:paraId="562AF6F3">
                  <w:pPr>
                    <w:snapToGrid w:val="0"/>
                    <w:jc w:val="center"/>
                    <w:rPr>
                      <w:szCs w:val="21"/>
                      <w:highlight w:val="none"/>
                    </w:rPr>
                  </w:pPr>
                  <w:r>
                    <w:rPr>
                      <w:szCs w:val="21"/>
                      <w:highlight w:val="none"/>
                    </w:rPr>
                    <w:t>投入量</w:t>
                  </w:r>
                </w:p>
              </w:tc>
              <w:tc>
                <w:tcPr>
                  <w:tcW w:w="637" w:type="dxa"/>
                  <w:tcBorders>
                    <w:top w:val="single" w:color="auto" w:sz="4" w:space="0"/>
                    <w:left w:val="single" w:color="auto" w:sz="4" w:space="0"/>
                    <w:bottom w:val="single" w:color="auto" w:sz="4" w:space="0"/>
                    <w:right w:val="single" w:color="auto" w:sz="4" w:space="0"/>
                  </w:tcBorders>
                  <w:vAlign w:val="center"/>
                </w:tcPr>
                <w:p w14:paraId="7B82000B">
                  <w:pPr>
                    <w:snapToGrid w:val="0"/>
                    <w:jc w:val="center"/>
                    <w:rPr>
                      <w:szCs w:val="21"/>
                      <w:highlight w:val="none"/>
                    </w:rPr>
                  </w:pPr>
                  <w:r>
                    <w:rPr>
                      <w:szCs w:val="21"/>
                      <w:highlight w:val="none"/>
                    </w:rPr>
                    <w:t>序号</w:t>
                  </w:r>
                </w:p>
              </w:tc>
              <w:tc>
                <w:tcPr>
                  <w:tcW w:w="1967" w:type="dxa"/>
                  <w:tcBorders>
                    <w:top w:val="single" w:color="auto" w:sz="4" w:space="0"/>
                    <w:left w:val="single" w:color="auto" w:sz="4" w:space="0"/>
                    <w:bottom w:val="single" w:color="auto" w:sz="4" w:space="0"/>
                    <w:right w:val="single" w:color="auto" w:sz="4" w:space="0"/>
                  </w:tcBorders>
                  <w:vAlign w:val="center"/>
                </w:tcPr>
                <w:p w14:paraId="7B250869">
                  <w:pPr>
                    <w:snapToGrid w:val="0"/>
                    <w:jc w:val="center"/>
                    <w:rPr>
                      <w:szCs w:val="21"/>
                      <w:highlight w:val="none"/>
                    </w:rPr>
                  </w:pPr>
                  <w:r>
                    <w:rPr>
                      <w:szCs w:val="21"/>
                      <w:highlight w:val="none"/>
                    </w:rPr>
                    <w:t>名称</w:t>
                  </w:r>
                </w:p>
              </w:tc>
              <w:tc>
                <w:tcPr>
                  <w:tcW w:w="900" w:type="dxa"/>
                  <w:tcBorders>
                    <w:top w:val="single" w:color="auto" w:sz="4" w:space="0"/>
                    <w:left w:val="single" w:color="auto" w:sz="4" w:space="0"/>
                    <w:bottom w:val="single" w:color="auto" w:sz="4" w:space="0"/>
                    <w:right w:val="single" w:color="auto" w:sz="4" w:space="0"/>
                  </w:tcBorders>
                  <w:vAlign w:val="center"/>
                </w:tcPr>
                <w:p w14:paraId="79BE68B8">
                  <w:pPr>
                    <w:snapToGrid w:val="0"/>
                    <w:jc w:val="center"/>
                    <w:rPr>
                      <w:szCs w:val="21"/>
                      <w:highlight w:val="none"/>
                    </w:rPr>
                  </w:pPr>
                  <w:r>
                    <w:rPr>
                      <w:szCs w:val="21"/>
                      <w:highlight w:val="none"/>
                    </w:rPr>
                    <w:t>产出量</w:t>
                  </w:r>
                </w:p>
              </w:tc>
              <w:tc>
                <w:tcPr>
                  <w:tcW w:w="1290" w:type="dxa"/>
                  <w:tcBorders>
                    <w:top w:val="single" w:color="auto" w:sz="4" w:space="0"/>
                    <w:left w:val="single" w:color="auto" w:sz="4" w:space="0"/>
                    <w:bottom w:val="single" w:color="auto" w:sz="4" w:space="0"/>
                    <w:right w:val="single" w:color="auto" w:sz="4" w:space="0"/>
                  </w:tcBorders>
                  <w:vAlign w:val="center"/>
                </w:tcPr>
                <w:p w14:paraId="224993DD">
                  <w:pPr>
                    <w:snapToGrid w:val="0"/>
                    <w:jc w:val="center"/>
                    <w:rPr>
                      <w:szCs w:val="21"/>
                      <w:highlight w:val="none"/>
                    </w:rPr>
                  </w:pPr>
                  <w:r>
                    <w:rPr>
                      <w:szCs w:val="21"/>
                      <w:highlight w:val="none"/>
                    </w:rPr>
                    <w:t>最终去向</w:t>
                  </w:r>
                </w:p>
              </w:tc>
            </w:tr>
            <w:tr w14:paraId="0BF3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4" w:type="dxa"/>
                  <w:tcBorders>
                    <w:left w:val="single" w:color="auto" w:sz="4" w:space="0"/>
                    <w:right w:val="single" w:color="auto" w:sz="4" w:space="0"/>
                  </w:tcBorders>
                  <w:vAlign w:val="center"/>
                </w:tcPr>
                <w:p w14:paraId="6ABBD783">
                  <w:pPr>
                    <w:snapToGrid w:val="0"/>
                    <w:jc w:val="center"/>
                    <w:rPr>
                      <w:szCs w:val="21"/>
                      <w:highlight w:val="none"/>
                    </w:rPr>
                  </w:pPr>
                  <w:r>
                    <w:rPr>
                      <w:szCs w:val="21"/>
                      <w:highlight w:val="none"/>
                    </w:rPr>
                    <w:t>1</w:t>
                  </w:r>
                </w:p>
              </w:tc>
              <w:tc>
                <w:tcPr>
                  <w:tcW w:w="1900" w:type="dxa"/>
                  <w:tcBorders>
                    <w:top w:val="single" w:color="auto" w:sz="4" w:space="0"/>
                    <w:left w:val="single" w:color="auto" w:sz="4" w:space="0"/>
                    <w:bottom w:val="single" w:color="auto" w:sz="4" w:space="0"/>
                    <w:right w:val="single" w:color="auto" w:sz="4" w:space="0"/>
                  </w:tcBorders>
                  <w:vAlign w:val="center"/>
                </w:tcPr>
                <w:p w14:paraId="0A9866FF">
                  <w:pPr>
                    <w:snapToGrid w:val="0"/>
                    <w:jc w:val="center"/>
                    <w:rPr>
                      <w:rFonts w:hint="eastAsia" w:eastAsia="宋体"/>
                      <w:szCs w:val="21"/>
                      <w:highlight w:val="none"/>
                      <w:lang w:eastAsia="zh-CN"/>
                    </w:rPr>
                  </w:pPr>
                  <w:r>
                    <w:rPr>
                      <w:rFonts w:hint="eastAsia"/>
                      <w:szCs w:val="21"/>
                      <w:highlight w:val="none"/>
                      <w:lang w:val="en-US" w:eastAsia="zh-CN"/>
                    </w:rPr>
                    <w:t>袋泡茶</w:t>
                  </w:r>
                </w:p>
              </w:tc>
              <w:tc>
                <w:tcPr>
                  <w:tcW w:w="930" w:type="dxa"/>
                  <w:tcBorders>
                    <w:top w:val="single" w:color="auto" w:sz="4" w:space="0"/>
                    <w:left w:val="single" w:color="auto" w:sz="4" w:space="0"/>
                    <w:bottom w:val="single" w:color="auto" w:sz="4" w:space="0"/>
                    <w:right w:val="single" w:color="auto" w:sz="4" w:space="0"/>
                  </w:tcBorders>
                  <w:vAlign w:val="center"/>
                </w:tcPr>
                <w:p w14:paraId="78E9BEF2">
                  <w:pPr>
                    <w:snapToGrid w:val="0"/>
                    <w:jc w:val="center"/>
                    <w:rPr>
                      <w:rFonts w:hint="default" w:eastAsia="宋体"/>
                      <w:szCs w:val="21"/>
                      <w:highlight w:val="none"/>
                      <w:lang w:val="en-US" w:eastAsia="zh-CN"/>
                    </w:rPr>
                  </w:pPr>
                  <w:r>
                    <w:rPr>
                      <w:rFonts w:hint="eastAsia"/>
                      <w:szCs w:val="21"/>
                      <w:highlight w:val="none"/>
                      <w:lang w:val="en-US" w:eastAsia="zh-CN"/>
                    </w:rPr>
                    <w:t>50.3</w:t>
                  </w:r>
                </w:p>
              </w:tc>
              <w:tc>
                <w:tcPr>
                  <w:tcW w:w="637" w:type="dxa"/>
                  <w:tcBorders>
                    <w:top w:val="single" w:color="auto" w:sz="4" w:space="0"/>
                    <w:left w:val="single" w:color="auto" w:sz="4" w:space="0"/>
                    <w:bottom w:val="single" w:color="auto" w:sz="4" w:space="0"/>
                    <w:right w:val="single" w:color="auto" w:sz="4" w:space="0"/>
                  </w:tcBorders>
                  <w:vAlign w:val="center"/>
                </w:tcPr>
                <w:p w14:paraId="6D499561">
                  <w:pPr>
                    <w:snapToGrid w:val="0"/>
                    <w:jc w:val="center"/>
                    <w:rPr>
                      <w:szCs w:val="21"/>
                      <w:highlight w:val="none"/>
                    </w:rPr>
                  </w:pPr>
                  <w:r>
                    <w:rPr>
                      <w:szCs w:val="21"/>
                      <w:highlight w:val="none"/>
                    </w:rPr>
                    <w:t>1</w:t>
                  </w:r>
                </w:p>
              </w:tc>
              <w:tc>
                <w:tcPr>
                  <w:tcW w:w="1967" w:type="dxa"/>
                  <w:tcBorders>
                    <w:top w:val="single" w:color="auto" w:sz="4" w:space="0"/>
                    <w:left w:val="single" w:color="auto" w:sz="4" w:space="0"/>
                    <w:bottom w:val="single" w:color="auto" w:sz="4" w:space="0"/>
                    <w:right w:val="single" w:color="auto" w:sz="4" w:space="0"/>
                  </w:tcBorders>
                  <w:vAlign w:val="center"/>
                </w:tcPr>
                <w:p w14:paraId="6C05464F">
                  <w:pPr>
                    <w:snapToGrid w:val="0"/>
                    <w:jc w:val="center"/>
                    <w:rPr>
                      <w:szCs w:val="21"/>
                      <w:highlight w:val="none"/>
                    </w:rPr>
                  </w:pPr>
                  <w:r>
                    <w:rPr>
                      <w:rFonts w:hint="eastAsia"/>
                      <w:szCs w:val="21"/>
                      <w:highlight w:val="none"/>
                      <w:lang w:val="en-US" w:eastAsia="zh-CN"/>
                    </w:rPr>
                    <w:t>袋泡茶</w:t>
                  </w:r>
                </w:p>
              </w:tc>
              <w:tc>
                <w:tcPr>
                  <w:tcW w:w="900" w:type="dxa"/>
                  <w:tcBorders>
                    <w:top w:val="single" w:color="auto" w:sz="4" w:space="0"/>
                    <w:left w:val="single" w:color="auto" w:sz="4" w:space="0"/>
                    <w:bottom w:val="single" w:color="auto" w:sz="4" w:space="0"/>
                    <w:right w:val="single" w:color="auto" w:sz="4" w:space="0"/>
                  </w:tcBorders>
                  <w:vAlign w:val="center"/>
                </w:tcPr>
                <w:p w14:paraId="797B55B5">
                  <w:pPr>
                    <w:snapToGrid w:val="0"/>
                    <w:jc w:val="center"/>
                    <w:rPr>
                      <w:szCs w:val="21"/>
                      <w:highlight w:val="none"/>
                    </w:rPr>
                  </w:pPr>
                  <w:r>
                    <w:rPr>
                      <w:rFonts w:hint="eastAsia"/>
                      <w:szCs w:val="21"/>
                      <w:highlight w:val="none"/>
                    </w:rPr>
                    <w:t>50</w:t>
                  </w:r>
                </w:p>
              </w:tc>
              <w:tc>
                <w:tcPr>
                  <w:tcW w:w="1290" w:type="dxa"/>
                  <w:tcBorders>
                    <w:top w:val="single" w:color="auto" w:sz="4" w:space="0"/>
                    <w:left w:val="single" w:color="auto" w:sz="4" w:space="0"/>
                    <w:bottom w:val="single" w:color="auto" w:sz="4" w:space="0"/>
                    <w:right w:val="single" w:color="auto" w:sz="4" w:space="0"/>
                  </w:tcBorders>
                  <w:vAlign w:val="center"/>
                </w:tcPr>
                <w:p w14:paraId="7657AAEF">
                  <w:pPr>
                    <w:snapToGrid w:val="0"/>
                    <w:jc w:val="center"/>
                    <w:rPr>
                      <w:szCs w:val="21"/>
                      <w:highlight w:val="none"/>
                    </w:rPr>
                  </w:pPr>
                  <w:r>
                    <w:rPr>
                      <w:szCs w:val="21"/>
                      <w:highlight w:val="none"/>
                    </w:rPr>
                    <w:t>产品</w:t>
                  </w:r>
                </w:p>
              </w:tc>
            </w:tr>
            <w:tr w14:paraId="2D53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tcBorders>
                    <w:left w:val="single" w:color="auto" w:sz="4" w:space="0"/>
                    <w:right w:val="single" w:color="auto" w:sz="4" w:space="0"/>
                  </w:tcBorders>
                  <w:vAlign w:val="center"/>
                </w:tcPr>
                <w:p w14:paraId="194DA6CE">
                  <w:pPr>
                    <w:snapToGrid w:val="0"/>
                    <w:jc w:val="center"/>
                    <w:rPr>
                      <w:szCs w:val="21"/>
                      <w:highlight w:val="none"/>
                    </w:rPr>
                  </w:pPr>
                  <w:r>
                    <w:rPr>
                      <w:rFonts w:hint="eastAsia"/>
                      <w:szCs w:val="21"/>
                      <w:highlight w:val="none"/>
                    </w:rPr>
                    <w:t>/</w:t>
                  </w:r>
                </w:p>
              </w:tc>
              <w:tc>
                <w:tcPr>
                  <w:tcW w:w="1900" w:type="dxa"/>
                  <w:tcBorders>
                    <w:top w:val="single" w:color="auto" w:sz="4" w:space="0"/>
                    <w:left w:val="single" w:color="auto" w:sz="4" w:space="0"/>
                    <w:bottom w:val="single" w:color="auto" w:sz="4" w:space="0"/>
                    <w:right w:val="single" w:color="auto" w:sz="4" w:space="0"/>
                  </w:tcBorders>
                  <w:vAlign w:val="center"/>
                </w:tcPr>
                <w:p w14:paraId="736E5624">
                  <w:pPr>
                    <w:snapToGrid w:val="0"/>
                    <w:jc w:val="center"/>
                    <w:rPr>
                      <w:szCs w:val="21"/>
                      <w:highlight w:val="none"/>
                    </w:rPr>
                  </w:pPr>
                  <w:r>
                    <w:rPr>
                      <w:rFonts w:hint="eastAsia"/>
                      <w:szCs w:val="21"/>
                      <w:highlight w:val="none"/>
                    </w:rPr>
                    <w:t>/</w:t>
                  </w:r>
                </w:p>
              </w:tc>
              <w:tc>
                <w:tcPr>
                  <w:tcW w:w="930" w:type="dxa"/>
                  <w:tcBorders>
                    <w:top w:val="single" w:color="auto" w:sz="4" w:space="0"/>
                    <w:left w:val="single" w:color="auto" w:sz="4" w:space="0"/>
                    <w:bottom w:val="single" w:color="auto" w:sz="4" w:space="0"/>
                    <w:right w:val="single" w:color="auto" w:sz="4" w:space="0"/>
                  </w:tcBorders>
                  <w:vAlign w:val="center"/>
                </w:tcPr>
                <w:p w14:paraId="067A027B">
                  <w:pPr>
                    <w:snapToGrid w:val="0"/>
                    <w:jc w:val="center"/>
                    <w:rPr>
                      <w:szCs w:val="21"/>
                      <w:highlight w:val="none"/>
                    </w:rPr>
                  </w:pPr>
                  <w:r>
                    <w:rPr>
                      <w:rFonts w:hint="eastAsia"/>
                      <w:szCs w:val="21"/>
                      <w:highlight w:val="none"/>
                    </w:rPr>
                    <w:t>/</w:t>
                  </w:r>
                </w:p>
              </w:tc>
              <w:tc>
                <w:tcPr>
                  <w:tcW w:w="637" w:type="dxa"/>
                  <w:tcBorders>
                    <w:top w:val="single" w:color="auto" w:sz="4" w:space="0"/>
                    <w:left w:val="single" w:color="auto" w:sz="4" w:space="0"/>
                    <w:bottom w:val="single" w:color="auto" w:sz="4" w:space="0"/>
                    <w:right w:val="single" w:color="auto" w:sz="4" w:space="0"/>
                  </w:tcBorders>
                  <w:vAlign w:val="center"/>
                </w:tcPr>
                <w:p w14:paraId="57E493BB">
                  <w:pPr>
                    <w:snapToGrid w:val="0"/>
                    <w:jc w:val="center"/>
                    <w:rPr>
                      <w:szCs w:val="21"/>
                      <w:highlight w:val="none"/>
                    </w:rPr>
                  </w:pPr>
                  <w:r>
                    <w:rPr>
                      <w:szCs w:val="21"/>
                      <w:highlight w:val="none"/>
                    </w:rPr>
                    <w:t>2</w:t>
                  </w:r>
                </w:p>
              </w:tc>
              <w:tc>
                <w:tcPr>
                  <w:tcW w:w="1967" w:type="dxa"/>
                  <w:tcBorders>
                    <w:top w:val="single" w:color="auto" w:sz="4" w:space="0"/>
                    <w:left w:val="single" w:color="auto" w:sz="4" w:space="0"/>
                    <w:bottom w:val="single" w:color="auto" w:sz="4" w:space="0"/>
                    <w:right w:val="single" w:color="auto" w:sz="4" w:space="0"/>
                  </w:tcBorders>
                  <w:shd w:val="clear" w:color="auto" w:fill="auto"/>
                  <w:vAlign w:val="center"/>
                </w:tcPr>
                <w:p w14:paraId="1D056E1B">
                  <w:pPr>
                    <w:snapToGrid w:val="0"/>
                    <w:jc w:val="center"/>
                    <w:rPr>
                      <w:szCs w:val="21"/>
                      <w:highlight w:val="none"/>
                    </w:rPr>
                  </w:pPr>
                  <w:r>
                    <w:rPr>
                      <w:rFonts w:hint="eastAsia"/>
                      <w:szCs w:val="21"/>
                      <w:highlight w:val="none"/>
                    </w:rPr>
                    <w:t>不合格品</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6BEB223">
                  <w:pPr>
                    <w:snapToGrid w:val="0"/>
                    <w:jc w:val="center"/>
                    <w:rPr>
                      <w:rFonts w:hint="eastAsia" w:eastAsia="宋体"/>
                      <w:szCs w:val="21"/>
                      <w:highlight w:val="none"/>
                      <w:lang w:eastAsia="zh-CN"/>
                    </w:rPr>
                  </w:pPr>
                  <w:r>
                    <w:rPr>
                      <w:rFonts w:hint="eastAsia"/>
                      <w:szCs w:val="21"/>
                      <w:highlight w:val="none"/>
                    </w:rPr>
                    <w:t>0.</w:t>
                  </w:r>
                  <w:r>
                    <w:rPr>
                      <w:rFonts w:hint="eastAsia"/>
                      <w:szCs w:val="21"/>
                      <w:highlight w:val="none"/>
                      <w:lang w:val="en-US" w:eastAsia="zh-CN"/>
                    </w:rPr>
                    <w:t>3</w:t>
                  </w:r>
                </w:p>
              </w:tc>
              <w:tc>
                <w:tcPr>
                  <w:tcW w:w="1290" w:type="dxa"/>
                  <w:tcBorders>
                    <w:top w:val="single" w:color="auto" w:sz="4" w:space="0"/>
                    <w:left w:val="single" w:color="auto" w:sz="4" w:space="0"/>
                    <w:right w:val="single" w:color="auto" w:sz="4" w:space="0"/>
                  </w:tcBorders>
                  <w:vAlign w:val="center"/>
                </w:tcPr>
                <w:p w14:paraId="05E776A6">
                  <w:pPr>
                    <w:snapToGrid w:val="0"/>
                    <w:jc w:val="center"/>
                    <w:rPr>
                      <w:rFonts w:hint="eastAsia" w:eastAsia="宋体"/>
                      <w:szCs w:val="21"/>
                      <w:highlight w:val="none"/>
                      <w:lang w:eastAsia="zh-CN"/>
                    </w:rPr>
                  </w:pPr>
                  <w:r>
                    <w:rPr>
                      <w:rFonts w:hint="eastAsia"/>
                      <w:szCs w:val="21"/>
                      <w:highlight w:val="none"/>
                      <w:lang w:val="en-US" w:eastAsia="zh-CN"/>
                    </w:rPr>
                    <w:t>固废</w:t>
                  </w:r>
                </w:p>
              </w:tc>
            </w:tr>
            <w:tr w14:paraId="6124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4" w:type="dxa"/>
                  <w:gridSpan w:val="2"/>
                  <w:tcBorders>
                    <w:left w:val="single" w:color="auto" w:sz="4" w:space="0"/>
                    <w:right w:val="single" w:color="auto" w:sz="4" w:space="0"/>
                  </w:tcBorders>
                  <w:vAlign w:val="center"/>
                </w:tcPr>
                <w:p w14:paraId="09A21B43">
                  <w:pPr>
                    <w:snapToGrid w:val="0"/>
                    <w:jc w:val="center"/>
                    <w:rPr>
                      <w:szCs w:val="21"/>
                      <w:highlight w:val="none"/>
                    </w:rPr>
                  </w:pPr>
                  <w:r>
                    <w:rPr>
                      <w:szCs w:val="21"/>
                      <w:highlight w:val="none"/>
                    </w:rPr>
                    <w:t>合计</w:t>
                  </w:r>
                </w:p>
              </w:tc>
              <w:tc>
                <w:tcPr>
                  <w:tcW w:w="930" w:type="dxa"/>
                  <w:tcBorders>
                    <w:top w:val="single" w:color="auto" w:sz="4" w:space="0"/>
                    <w:left w:val="single" w:color="auto" w:sz="4" w:space="0"/>
                    <w:bottom w:val="single" w:color="auto" w:sz="4" w:space="0"/>
                    <w:right w:val="single" w:color="auto" w:sz="4" w:space="0"/>
                  </w:tcBorders>
                  <w:vAlign w:val="center"/>
                </w:tcPr>
                <w:p w14:paraId="1229D6D1">
                  <w:pPr>
                    <w:snapToGrid w:val="0"/>
                    <w:jc w:val="center"/>
                    <w:rPr>
                      <w:rFonts w:hint="default" w:eastAsia="宋体"/>
                      <w:szCs w:val="21"/>
                      <w:highlight w:val="none"/>
                      <w:lang w:val="en-US" w:eastAsia="zh-CN"/>
                    </w:rPr>
                  </w:pPr>
                  <w:r>
                    <w:rPr>
                      <w:rFonts w:hint="eastAsia"/>
                      <w:szCs w:val="21"/>
                      <w:highlight w:val="none"/>
                      <w:lang w:val="en-US" w:eastAsia="zh-CN"/>
                    </w:rPr>
                    <w:t>50.3</w:t>
                  </w:r>
                </w:p>
              </w:tc>
              <w:tc>
                <w:tcPr>
                  <w:tcW w:w="2604" w:type="dxa"/>
                  <w:gridSpan w:val="2"/>
                  <w:tcBorders>
                    <w:top w:val="single" w:color="auto" w:sz="4" w:space="0"/>
                    <w:left w:val="single" w:color="auto" w:sz="4" w:space="0"/>
                    <w:bottom w:val="single" w:color="auto" w:sz="4" w:space="0"/>
                    <w:right w:val="single" w:color="auto" w:sz="4" w:space="0"/>
                  </w:tcBorders>
                  <w:vAlign w:val="center"/>
                </w:tcPr>
                <w:p w14:paraId="6824E7CA">
                  <w:pPr>
                    <w:snapToGrid w:val="0"/>
                    <w:jc w:val="center"/>
                    <w:rPr>
                      <w:szCs w:val="21"/>
                      <w:highlight w:val="none"/>
                    </w:rPr>
                  </w:pPr>
                  <w:r>
                    <w:rPr>
                      <w:szCs w:val="21"/>
                      <w:highlight w:val="none"/>
                    </w:rPr>
                    <w:t>合计</w:t>
                  </w:r>
                </w:p>
              </w:tc>
              <w:tc>
                <w:tcPr>
                  <w:tcW w:w="900" w:type="dxa"/>
                  <w:tcBorders>
                    <w:top w:val="single" w:color="auto" w:sz="4" w:space="0"/>
                    <w:left w:val="single" w:color="auto" w:sz="4" w:space="0"/>
                    <w:bottom w:val="single" w:color="auto" w:sz="4" w:space="0"/>
                    <w:right w:val="single" w:color="auto" w:sz="4" w:space="0"/>
                  </w:tcBorders>
                  <w:vAlign w:val="center"/>
                </w:tcPr>
                <w:p w14:paraId="54545049">
                  <w:pPr>
                    <w:snapToGrid w:val="0"/>
                    <w:jc w:val="center"/>
                    <w:rPr>
                      <w:rFonts w:hint="default" w:eastAsia="宋体"/>
                      <w:szCs w:val="21"/>
                      <w:highlight w:val="none"/>
                      <w:lang w:val="en-US" w:eastAsia="zh-CN"/>
                    </w:rPr>
                  </w:pPr>
                  <w:r>
                    <w:rPr>
                      <w:rFonts w:hint="eastAsia"/>
                      <w:szCs w:val="21"/>
                      <w:highlight w:val="none"/>
                      <w:lang w:val="en-US" w:eastAsia="zh-CN"/>
                    </w:rPr>
                    <w:t>50.3</w:t>
                  </w:r>
                </w:p>
              </w:tc>
              <w:tc>
                <w:tcPr>
                  <w:tcW w:w="1290" w:type="dxa"/>
                  <w:tcBorders>
                    <w:top w:val="single" w:color="auto" w:sz="4" w:space="0"/>
                    <w:left w:val="single" w:color="auto" w:sz="4" w:space="0"/>
                    <w:bottom w:val="single" w:color="auto" w:sz="4" w:space="0"/>
                    <w:right w:val="single" w:color="auto" w:sz="4" w:space="0"/>
                  </w:tcBorders>
                  <w:vAlign w:val="center"/>
                </w:tcPr>
                <w:p w14:paraId="6172870B">
                  <w:pPr>
                    <w:snapToGrid w:val="0"/>
                    <w:jc w:val="center"/>
                    <w:rPr>
                      <w:szCs w:val="21"/>
                      <w:highlight w:val="none"/>
                    </w:rPr>
                  </w:pPr>
                  <w:r>
                    <w:rPr>
                      <w:szCs w:val="21"/>
                      <w:highlight w:val="none"/>
                    </w:rPr>
                    <w:t>/</w:t>
                  </w:r>
                </w:p>
              </w:tc>
            </w:tr>
          </w:tbl>
          <w:p w14:paraId="386C57CF">
            <w:pPr>
              <w:widowControl/>
              <w:adjustRightInd w:val="0"/>
              <w:spacing w:line="360" w:lineRule="auto"/>
              <w:jc w:val="center"/>
              <w:rPr>
                <w:bCs/>
                <w:snapToGrid w:val="0"/>
                <w:kern w:val="0"/>
                <w:sz w:val="24"/>
                <w:highlight w:val="none"/>
              </w:rPr>
            </w:pPr>
            <w:r>
              <w:rPr>
                <w:highlight w:val="none"/>
              </w:rPr>
              <w:drawing>
                <wp:inline distT="0" distB="0" distL="114300" distR="114300">
                  <wp:extent cx="2528570" cy="753745"/>
                  <wp:effectExtent l="0" t="0" r="5080" b="825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0"/>
                          <a:stretch>
                            <a:fillRect/>
                          </a:stretch>
                        </pic:blipFill>
                        <pic:spPr>
                          <a:xfrm>
                            <a:off x="0" y="0"/>
                            <a:ext cx="2528570" cy="753745"/>
                          </a:xfrm>
                          <a:prstGeom prst="rect">
                            <a:avLst/>
                          </a:prstGeom>
                          <a:noFill/>
                          <a:ln>
                            <a:noFill/>
                          </a:ln>
                        </pic:spPr>
                      </pic:pic>
                    </a:graphicData>
                  </a:graphic>
                </wp:inline>
              </w:drawing>
            </w:r>
          </w:p>
          <w:p w14:paraId="41477A7E">
            <w:pPr>
              <w:widowControl/>
              <w:adjustRightInd w:val="0"/>
              <w:spacing w:line="360" w:lineRule="auto"/>
              <w:jc w:val="center"/>
              <w:rPr>
                <w:rFonts w:hint="eastAsia"/>
                <w:bCs/>
                <w:snapToGrid w:val="0"/>
                <w:kern w:val="0"/>
                <w:sz w:val="24"/>
                <w:highlight w:val="none"/>
              </w:rPr>
            </w:pPr>
            <w:r>
              <w:rPr>
                <w:rFonts w:hint="eastAsia"/>
                <w:bCs/>
                <w:snapToGrid w:val="0"/>
                <w:kern w:val="0"/>
                <w:sz w:val="24"/>
                <w:highlight w:val="none"/>
              </w:rPr>
              <w:t>图2-</w:t>
            </w:r>
            <w:r>
              <w:rPr>
                <w:rFonts w:hint="eastAsia"/>
                <w:bCs/>
                <w:snapToGrid w:val="0"/>
                <w:kern w:val="0"/>
                <w:sz w:val="24"/>
                <w:highlight w:val="none"/>
                <w:lang w:val="en-US" w:eastAsia="zh-CN"/>
              </w:rPr>
              <w:t>13</w:t>
            </w:r>
            <w:r>
              <w:rPr>
                <w:rFonts w:hint="eastAsia"/>
                <w:bCs/>
                <w:snapToGrid w:val="0"/>
                <w:kern w:val="0"/>
                <w:sz w:val="24"/>
                <w:highlight w:val="none"/>
              </w:rPr>
              <w:t xml:space="preserve"> </w:t>
            </w:r>
            <w:r>
              <w:rPr>
                <w:rFonts w:hint="eastAsia"/>
                <w:bCs/>
                <w:snapToGrid w:val="0"/>
                <w:kern w:val="0"/>
                <w:sz w:val="24"/>
                <w:highlight w:val="none"/>
                <w:lang w:val="en-US" w:eastAsia="zh-CN"/>
              </w:rPr>
              <w:t>袋泡茶</w:t>
            </w:r>
            <w:r>
              <w:rPr>
                <w:rFonts w:hint="eastAsia"/>
                <w:bCs/>
                <w:snapToGrid w:val="0"/>
                <w:kern w:val="0"/>
                <w:sz w:val="24"/>
                <w:highlight w:val="none"/>
              </w:rPr>
              <w:t>物料平衡图  单位：t/a</w:t>
            </w:r>
          </w:p>
          <w:p w14:paraId="1F3D670A">
            <w:pPr>
              <w:widowControl/>
              <w:adjustRightInd w:val="0"/>
              <w:spacing w:line="360" w:lineRule="auto"/>
              <w:ind w:firstLine="480" w:firstLineChars="200"/>
              <w:rPr>
                <w:bCs/>
                <w:snapToGrid w:val="0"/>
                <w:kern w:val="0"/>
                <w:sz w:val="24"/>
                <w:highlight w:val="none"/>
              </w:rPr>
            </w:pPr>
            <w:r>
              <w:rPr>
                <w:rFonts w:hint="eastAsia"/>
                <w:bCs/>
                <w:snapToGrid w:val="0"/>
                <w:kern w:val="0"/>
                <w:sz w:val="24"/>
                <w:highlight w:val="none"/>
              </w:rPr>
              <w:t>7、项目设备清单</w:t>
            </w:r>
          </w:p>
          <w:p w14:paraId="417EE5C0">
            <w:pPr>
              <w:widowControl/>
              <w:adjustRightInd w:val="0"/>
              <w:spacing w:line="360" w:lineRule="auto"/>
              <w:ind w:firstLine="480" w:firstLineChars="200"/>
              <w:rPr>
                <w:bCs/>
                <w:snapToGrid w:val="0"/>
                <w:kern w:val="0"/>
                <w:sz w:val="24"/>
              </w:rPr>
            </w:pPr>
            <w:r>
              <w:rPr>
                <w:rFonts w:hint="eastAsia"/>
                <w:bCs/>
                <w:snapToGrid w:val="0"/>
                <w:kern w:val="0"/>
                <w:sz w:val="24"/>
              </w:rPr>
              <w:t>（1）主要生产设备</w:t>
            </w:r>
          </w:p>
          <w:p w14:paraId="6154F184">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18</w:t>
            </w:r>
            <w:r>
              <w:rPr>
                <w:rFonts w:hint="eastAsia"/>
                <w:bCs/>
                <w:snapToGrid w:val="0"/>
                <w:kern w:val="0"/>
                <w:sz w:val="24"/>
                <w:highlight w:val="none"/>
              </w:rPr>
              <w:t xml:space="preserve">  设备配置一览表</w:t>
            </w:r>
          </w:p>
          <w:tbl>
            <w:tblPr>
              <w:tblStyle w:val="14"/>
              <w:tblW w:w="837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69"/>
              <w:gridCol w:w="504"/>
              <w:gridCol w:w="2650"/>
              <w:gridCol w:w="1850"/>
              <w:gridCol w:w="850"/>
              <w:gridCol w:w="684"/>
              <w:gridCol w:w="1170"/>
            </w:tblGrid>
            <w:tr w14:paraId="79A11B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69" w:type="dxa"/>
                  <w:vAlign w:val="center"/>
                </w:tcPr>
                <w:p w14:paraId="5B2C9537">
                  <w:pPr>
                    <w:widowControl/>
                    <w:adjustRightInd w:val="0"/>
                    <w:spacing w:line="240" w:lineRule="auto"/>
                    <w:jc w:val="center"/>
                    <w:rPr>
                      <w:bCs/>
                      <w:snapToGrid w:val="0"/>
                      <w:kern w:val="0"/>
                      <w:szCs w:val="21"/>
                      <w:highlight w:val="none"/>
                    </w:rPr>
                  </w:pPr>
                  <w:r>
                    <w:rPr>
                      <w:rFonts w:hint="eastAsia"/>
                      <w:bCs/>
                      <w:snapToGrid w:val="0"/>
                      <w:kern w:val="0"/>
                      <w:szCs w:val="21"/>
                      <w:highlight w:val="none"/>
                    </w:rPr>
                    <w:t>序号</w:t>
                  </w:r>
                </w:p>
              </w:tc>
              <w:tc>
                <w:tcPr>
                  <w:tcW w:w="3154" w:type="dxa"/>
                  <w:gridSpan w:val="2"/>
                  <w:vAlign w:val="center"/>
                </w:tcPr>
                <w:p w14:paraId="41FF7FFF">
                  <w:pPr>
                    <w:widowControl/>
                    <w:adjustRightInd w:val="0"/>
                    <w:spacing w:line="240" w:lineRule="auto"/>
                    <w:jc w:val="center"/>
                    <w:rPr>
                      <w:bCs/>
                      <w:snapToGrid w:val="0"/>
                      <w:kern w:val="0"/>
                      <w:szCs w:val="21"/>
                      <w:highlight w:val="none"/>
                    </w:rPr>
                  </w:pPr>
                  <w:r>
                    <w:rPr>
                      <w:rFonts w:hint="eastAsia"/>
                      <w:bCs/>
                      <w:snapToGrid w:val="0"/>
                      <w:kern w:val="0"/>
                      <w:szCs w:val="21"/>
                      <w:highlight w:val="none"/>
                    </w:rPr>
                    <w:t>设备名称</w:t>
                  </w:r>
                </w:p>
              </w:tc>
              <w:tc>
                <w:tcPr>
                  <w:tcW w:w="1850" w:type="dxa"/>
                  <w:vAlign w:val="center"/>
                </w:tcPr>
                <w:p w14:paraId="4BE5F97F">
                  <w:pPr>
                    <w:widowControl/>
                    <w:adjustRightInd w:val="0"/>
                    <w:spacing w:line="240" w:lineRule="auto"/>
                    <w:jc w:val="center"/>
                    <w:rPr>
                      <w:bCs/>
                      <w:snapToGrid w:val="0"/>
                      <w:kern w:val="0"/>
                      <w:szCs w:val="21"/>
                      <w:highlight w:val="none"/>
                    </w:rPr>
                  </w:pPr>
                  <w:r>
                    <w:rPr>
                      <w:rFonts w:hint="eastAsia"/>
                      <w:bCs/>
                      <w:snapToGrid w:val="0"/>
                      <w:kern w:val="0"/>
                      <w:szCs w:val="21"/>
                      <w:highlight w:val="none"/>
                    </w:rPr>
                    <w:t>规格型号</w:t>
                  </w:r>
                </w:p>
              </w:tc>
              <w:tc>
                <w:tcPr>
                  <w:tcW w:w="850" w:type="dxa"/>
                  <w:vAlign w:val="center"/>
                </w:tcPr>
                <w:p w14:paraId="1E04A5AA">
                  <w:pPr>
                    <w:widowControl/>
                    <w:adjustRightInd w:val="0"/>
                    <w:spacing w:line="240" w:lineRule="auto"/>
                    <w:jc w:val="center"/>
                    <w:rPr>
                      <w:bCs/>
                      <w:snapToGrid w:val="0"/>
                      <w:kern w:val="0"/>
                      <w:szCs w:val="21"/>
                      <w:highlight w:val="none"/>
                    </w:rPr>
                  </w:pPr>
                  <w:r>
                    <w:rPr>
                      <w:rFonts w:hint="eastAsia"/>
                      <w:bCs/>
                      <w:snapToGrid w:val="0"/>
                      <w:kern w:val="0"/>
                      <w:szCs w:val="21"/>
                      <w:highlight w:val="none"/>
                    </w:rPr>
                    <w:t>单位</w:t>
                  </w:r>
                </w:p>
              </w:tc>
              <w:tc>
                <w:tcPr>
                  <w:tcW w:w="684" w:type="dxa"/>
                  <w:vAlign w:val="center"/>
                </w:tcPr>
                <w:p w14:paraId="220C9FB7">
                  <w:pPr>
                    <w:widowControl/>
                    <w:adjustRightInd w:val="0"/>
                    <w:spacing w:line="240" w:lineRule="auto"/>
                    <w:jc w:val="center"/>
                    <w:rPr>
                      <w:bCs/>
                      <w:snapToGrid w:val="0"/>
                      <w:kern w:val="0"/>
                      <w:szCs w:val="21"/>
                      <w:highlight w:val="none"/>
                    </w:rPr>
                  </w:pPr>
                  <w:r>
                    <w:rPr>
                      <w:rFonts w:hint="eastAsia"/>
                      <w:bCs/>
                      <w:snapToGrid w:val="0"/>
                      <w:kern w:val="0"/>
                      <w:szCs w:val="21"/>
                      <w:highlight w:val="none"/>
                    </w:rPr>
                    <w:t>数量</w:t>
                  </w:r>
                </w:p>
              </w:tc>
              <w:tc>
                <w:tcPr>
                  <w:tcW w:w="1170" w:type="dxa"/>
                  <w:vAlign w:val="center"/>
                </w:tcPr>
                <w:p w14:paraId="3543F190">
                  <w:pPr>
                    <w:widowControl/>
                    <w:adjustRightInd w:val="0"/>
                    <w:spacing w:line="240" w:lineRule="auto"/>
                    <w:jc w:val="center"/>
                    <w:rPr>
                      <w:bCs/>
                      <w:snapToGrid w:val="0"/>
                      <w:kern w:val="0"/>
                      <w:szCs w:val="21"/>
                      <w:highlight w:val="none"/>
                    </w:rPr>
                  </w:pPr>
                  <w:r>
                    <w:rPr>
                      <w:rFonts w:hint="eastAsia"/>
                      <w:bCs/>
                      <w:snapToGrid w:val="0"/>
                      <w:kern w:val="0"/>
                      <w:szCs w:val="21"/>
                      <w:highlight w:val="none"/>
                    </w:rPr>
                    <w:t>备注</w:t>
                  </w:r>
                </w:p>
              </w:tc>
            </w:tr>
            <w:tr w14:paraId="7021AA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FA2CFE5">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w:t>
                  </w:r>
                </w:p>
              </w:tc>
              <w:tc>
                <w:tcPr>
                  <w:tcW w:w="504" w:type="dxa"/>
                  <w:vMerge w:val="restart"/>
                  <w:vAlign w:val="center"/>
                </w:tcPr>
                <w:p w14:paraId="38B79A2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中药饮片生产线</w:t>
                  </w:r>
                </w:p>
              </w:tc>
              <w:tc>
                <w:tcPr>
                  <w:tcW w:w="2650" w:type="dxa"/>
                  <w:shd w:val="clear" w:color="auto" w:fill="auto"/>
                  <w:vAlign w:val="center"/>
                </w:tcPr>
                <w:p w14:paraId="7004C91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检选台</w:t>
                  </w:r>
                </w:p>
              </w:tc>
              <w:tc>
                <w:tcPr>
                  <w:tcW w:w="1850" w:type="dxa"/>
                  <w:shd w:val="clear" w:color="auto" w:fill="auto"/>
                  <w:vAlign w:val="center"/>
                </w:tcPr>
                <w:p w14:paraId="3EC5AE1B">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vAlign w:val="center"/>
                </w:tcPr>
                <w:p w14:paraId="1C256BA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CACCC7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6</w:t>
                  </w:r>
                </w:p>
              </w:tc>
              <w:tc>
                <w:tcPr>
                  <w:tcW w:w="1170" w:type="dxa"/>
                  <w:vAlign w:val="center"/>
                </w:tcPr>
                <w:p w14:paraId="7FF7ABE1">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74C3E6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079D996">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w:t>
                  </w:r>
                </w:p>
              </w:tc>
              <w:tc>
                <w:tcPr>
                  <w:tcW w:w="504" w:type="dxa"/>
                  <w:vMerge w:val="continue"/>
                  <w:vAlign w:val="center"/>
                </w:tcPr>
                <w:p w14:paraId="0DD9EF5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7FF946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变频卧式风选机</w:t>
                  </w:r>
                </w:p>
              </w:tc>
              <w:tc>
                <w:tcPr>
                  <w:tcW w:w="1850" w:type="dxa"/>
                  <w:shd w:val="clear" w:color="auto" w:fill="auto"/>
                  <w:vAlign w:val="center"/>
                </w:tcPr>
                <w:p w14:paraId="3764B63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FX-500</w:t>
                  </w:r>
                </w:p>
              </w:tc>
              <w:tc>
                <w:tcPr>
                  <w:tcW w:w="850" w:type="dxa"/>
                  <w:vAlign w:val="center"/>
                </w:tcPr>
                <w:p w14:paraId="7B6FED6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6FA3338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1A51A759">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净选</w:t>
                  </w:r>
                </w:p>
              </w:tc>
            </w:tr>
            <w:tr w14:paraId="6FC3DC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F7C7FB2">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w:t>
                  </w:r>
                </w:p>
              </w:tc>
              <w:tc>
                <w:tcPr>
                  <w:tcW w:w="504" w:type="dxa"/>
                  <w:vMerge w:val="continue"/>
                  <w:vAlign w:val="center"/>
                </w:tcPr>
                <w:p w14:paraId="20E0FDB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433A2331">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机械化挑选输送</w:t>
                  </w:r>
                </w:p>
              </w:tc>
              <w:tc>
                <w:tcPr>
                  <w:tcW w:w="1850" w:type="dxa"/>
                  <w:shd w:val="clear" w:color="auto" w:fill="auto"/>
                  <w:vAlign w:val="center"/>
                </w:tcPr>
                <w:p w14:paraId="0866B54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TX-6</w:t>
                  </w:r>
                </w:p>
              </w:tc>
              <w:tc>
                <w:tcPr>
                  <w:tcW w:w="850" w:type="dxa"/>
                  <w:vAlign w:val="center"/>
                </w:tcPr>
                <w:p w14:paraId="21AC0AF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5F23A2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2</w:t>
                  </w:r>
                </w:p>
              </w:tc>
              <w:tc>
                <w:tcPr>
                  <w:tcW w:w="1170" w:type="dxa"/>
                  <w:vAlign w:val="center"/>
                </w:tcPr>
                <w:p w14:paraId="466E8184">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08E31C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164606E4">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w:t>
                  </w:r>
                </w:p>
              </w:tc>
              <w:tc>
                <w:tcPr>
                  <w:tcW w:w="504" w:type="dxa"/>
                  <w:vMerge w:val="continue"/>
                  <w:vAlign w:val="center"/>
                </w:tcPr>
                <w:p w14:paraId="243A72E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DF7503E">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柔性筛选机</w:t>
                  </w:r>
                </w:p>
              </w:tc>
              <w:tc>
                <w:tcPr>
                  <w:tcW w:w="1850" w:type="dxa"/>
                  <w:shd w:val="clear" w:color="auto" w:fill="auto"/>
                  <w:vAlign w:val="center"/>
                </w:tcPr>
                <w:p w14:paraId="3664023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SX-3</w:t>
                  </w:r>
                </w:p>
              </w:tc>
              <w:tc>
                <w:tcPr>
                  <w:tcW w:w="850" w:type="dxa"/>
                  <w:vAlign w:val="center"/>
                </w:tcPr>
                <w:p w14:paraId="52FEE62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A22E37E">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restart"/>
                  <w:vAlign w:val="center"/>
                </w:tcPr>
                <w:p w14:paraId="5A08F202">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净选</w:t>
                  </w:r>
                </w:p>
              </w:tc>
            </w:tr>
            <w:tr w14:paraId="7FCA2F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73CB875">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w:t>
                  </w:r>
                </w:p>
              </w:tc>
              <w:tc>
                <w:tcPr>
                  <w:tcW w:w="504" w:type="dxa"/>
                  <w:vMerge w:val="continue"/>
                  <w:vAlign w:val="center"/>
                </w:tcPr>
                <w:p w14:paraId="3DC50D9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193F9A46">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AI智能净选线</w:t>
                  </w:r>
                </w:p>
              </w:tc>
              <w:tc>
                <w:tcPr>
                  <w:tcW w:w="1850" w:type="dxa"/>
                  <w:shd w:val="clear" w:color="auto" w:fill="auto"/>
                  <w:vAlign w:val="center"/>
                </w:tcPr>
                <w:p w14:paraId="6CED30BD">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vAlign w:val="center"/>
                </w:tcPr>
                <w:p w14:paraId="6703C35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494E1C3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0C907B7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25E2936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ECDEC20">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6</w:t>
                  </w:r>
                </w:p>
              </w:tc>
              <w:tc>
                <w:tcPr>
                  <w:tcW w:w="504" w:type="dxa"/>
                  <w:vMerge w:val="continue"/>
                  <w:vAlign w:val="center"/>
                </w:tcPr>
                <w:p w14:paraId="657C413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7AFB5457">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色选机</w:t>
                  </w:r>
                </w:p>
              </w:tc>
              <w:tc>
                <w:tcPr>
                  <w:tcW w:w="1850" w:type="dxa"/>
                  <w:shd w:val="clear" w:color="auto" w:fill="auto"/>
                  <w:vAlign w:val="center"/>
                </w:tcPr>
                <w:p w14:paraId="11B2AFAC">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vAlign w:val="center"/>
                </w:tcPr>
                <w:p w14:paraId="3581BF0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4922770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7055210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2A573C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497E830">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7</w:t>
                  </w:r>
                </w:p>
              </w:tc>
              <w:tc>
                <w:tcPr>
                  <w:tcW w:w="504" w:type="dxa"/>
                  <w:vMerge w:val="continue"/>
                  <w:vAlign w:val="center"/>
                </w:tcPr>
                <w:p w14:paraId="29876E1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927FDE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洗药池</w:t>
                  </w:r>
                </w:p>
              </w:tc>
              <w:tc>
                <w:tcPr>
                  <w:tcW w:w="1850" w:type="dxa"/>
                  <w:shd w:val="clear" w:color="auto" w:fill="auto"/>
                  <w:vAlign w:val="center"/>
                </w:tcPr>
                <w:p w14:paraId="36EDCD2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定制</w:t>
                  </w:r>
                </w:p>
              </w:tc>
              <w:tc>
                <w:tcPr>
                  <w:tcW w:w="850" w:type="dxa"/>
                  <w:vAlign w:val="center"/>
                </w:tcPr>
                <w:p w14:paraId="76007DA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18689E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4</w:t>
                  </w:r>
                </w:p>
              </w:tc>
              <w:tc>
                <w:tcPr>
                  <w:tcW w:w="1170" w:type="dxa"/>
                  <w:vMerge w:val="restart"/>
                  <w:vAlign w:val="center"/>
                </w:tcPr>
                <w:p w14:paraId="2D7A76B2">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润洗</w:t>
                  </w:r>
                </w:p>
              </w:tc>
            </w:tr>
            <w:tr w14:paraId="79D637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52C4C6C">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8</w:t>
                  </w:r>
                </w:p>
              </w:tc>
              <w:tc>
                <w:tcPr>
                  <w:tcW w:w="504" w:type="dxa"/>
                  <w:vMerge w:val="continue"/>
                  <w:vAlign w:val="center"/>
                </w:tcPr>
                <w:p w14:paraId="62B9ED0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7C0AFCB1">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润洗池</w:t>
                  </w:r>
                </w:p>
              </w:tc>
              <w:tc>
                <w:tcPr>
                  <w:tcW w:w="1850" w:type="dxa"/>
                  <w:shd w:val="clear" w:color="auto" w:fill="auto"/>
                  <w:vAlign w:val="center"/>
                </w:tcPr>
                <w:p w14:paraId="464CA15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2m</w:t>
                  </w:r>
                  <w:r>
                    <w:rPr>
                      <w:rFonts w:hint="eastAsia" w:ascii="Times New Roman" w:hAnsi="Times New Roman" w:cs="Times New Roman"/>
                      <w:bCs/>
                      <w:snapToGrid w:val="0"/>
                      <w:kern w:val="0"/>
                      <w:szCs w:val="21"/>
                      <w:highlight w:val="none"/>
                      <w:vertAlign w:val="superscript"/>
                      <w:lang w:val="en-US" w:eastAsia="zh-CN"/>
                    </w:rPr>
                    <w:t>3</w:t>
                  </w:r>
                  <w:r>
                    <w:rPr>
                      <w:rFonts w:hint="eastAsia" w:ascii="Times New Roman" w:hAnsi="Times New Roman" w:cs="Times New Roman"/>
                      <w:bCs/>
                      <w:snapToGrid w:val="0"/>
                      <w:kern w:val="0"/>
                      <w:szCs w:val="21"/>
                      <w:highlight w:val="none"/>
                      <w:lang w:val="en-US" w:eastAsia="zh-CN"/>
                    </w:rPr>
                    <w:t>/个</w:t>
                  </w:r>
                </w:p>
              </w:tc>
              <w:tc>
                <w:tcPr>
                  <w:tcW w:w="850" w:type="dxa"/>
                  <w:vAlign w:val="center"/>
                </w:tcPr>
                <w:p w14:paraId="1F86BCFB">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个</w:t>
                  </w:r>
                </w:p>
              </w:tc>
              <w:tc>
                <w:tcPr>
                  <w:tcW w:w="684" w:type="dxa"/>
                  <w:shd w:val="clear" w:color="auto" w:fill="auto"/>
                  <w:vAlign w:val="center"/>
                </w:tcPr>
                <w:p w14:paraId="3DC80CC5">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6</w:t>
                  </w:r>
                </w:p>
              </w:tc>
              <w:tc>
                <w:tcPr>
                  <w:tcW w:w="1170" w:type="dxa"/>
                  <w:vMerge w:val="continue"/>
                  <w:vAlign w:val="center"/>
                </w:tcPr>
                <w:p w14:paraId="31B05CA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508C1B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66304D4">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9</w:t>
                  </w:r>
                </w:p>
              </w:tc>
              <w:tc>
                <w:tcPr>
                  <w:tcW w:w="504" w:type="dxa"/>
                  <w:vMerge w:val="continue"/>
                  <w:vAlign w:val="center"/>
                </w:tcPr>
                <w:p w14:paraId="7285F03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30740EF0">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气泡清洗机</w:t>
                  </w:r>
                </w:p>
              </w:tc>
              <w:tc>
                <w:tcPr>
                  <w:tcW w:w="1850" w:type="dxa"/>
                  <w:shd w:val="clear" w:color="auto" w:fill="auto"/>
                  <w:vAlign w:val="center"/>
                </w:tcPr>
                <w:p w14:paraId="69931CC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QXJ-600</w:t>
                  </w:r>
                </w:p>
              </w:tc>
              <w:tc>
                <w:tcPr>
                  <w:tcW w:w="850" w:type="dxa"/>
                  <w:vAlign w:val="center"/>
                </w:tcPr>
                <w:p w14:paraId="32D3FD2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4CD95D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6C4B411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4F52B7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17A78925">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10</w:t>
                  </w:r>
                </w:p>
              </w:tc>
              <w:tc>
                <w:tcPr>
                  <w:tcW w:w="504" w:type="dxa"/>
                  <w:vMerge w:val="continue"/>
                  <w:vAlign w:val="center"/>
                </w:tcPr>
                <w:p w14:paraId="30A17E3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100C5166">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润药机</w:t>
                  </w:r>
                </w:p>
              </w:tc>
              <w:tc>
                <w:tcPr>
                  <w:tcW w:w="1850" w:type="dxa"/>
                  <w:shd w:val="clear" w:color="auto" w:fill="auto"/>
                  <w:vAlign w:val="center"/>
                </w:tcPr>
                <w:p w14:paraId="2910854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RY-2000</w:t>
                  </w:r>
                </w:p>
              </w:tc>
              <w:tc>
                <w:tcPr>
                  <w:tcW w:w="850" w:type="dxa"/>
                  <w:vAlign w:val="center"/>
                </w:tcPr>
                <w:p w14:paraId="491A941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10F213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2</w:t>
                  </w:r>
                </w:p>
              </w:tc>
              <w:tc>
                <w:tcPr>
                  <w:tcW w:w="1170" w:type="dxa"/>
                  <w:vMerge w:val="continue"/>
                  <w:vAlign w:val="center"/>
                </w:tcPr>
                <w:p w14:paraId="2E58F45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21BF03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17D0DEA5">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11</w:t>
                  </w:r>
                </w:p>
              </w:tc>
              <w:tc>
                <w:tcPr>
                  <w:tcW w:w="504" w:type="dxa"/>
                  <w:vMerge w:val="continue"/>
                  <w:vAlign w:val="center"/>
                </w:tcPr>
                <w:p w14:paraId="43BF0F3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3EF011C6">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数控复式切药机</w:t>
                  </w:r>
                </w:p>
              </w:tc>
              <w:tc>
                <w:tcPr>
                  <w:tcW w:w="1850" w:type="dxa"/>
                  <w:shd w:val="clear" w:color="auto" w:fill="auto"/>
                  <w:vAlign w:val="center"/>
                </w:tcPr>
                <w:p w14:paraId="1642506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SQY-300</w:t>
                  </w:r>
                </w:p>
              </w:tc>
              <w:tc>
                <w:tcPr>
                  <w:tcW w:w="850" w:type="dxa"/>
                  <w:vAlign w:val="center"/>
                </w:tcPr>
                <w:p w14:paraId="5DE8F03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206D217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3</w:t>
                  </w:r>
                </w:p>
              </w:tc>
              <w:tc>
                <w:tcPr>
                  <w:tcW w:w="1170" w:type="dxa"/>
                  <w:vMerge w:val="restart"/>
                  <w:vAlign w:val="center"/>
                </w:tcPr>
                <w:p w14:paraId="77D11D04">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切片</w:t>
                  </w:r>
                </w:p>
              </w:tc>
            </w:tr>
            <w:tr w14:paraId="2FEE96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58DC49D">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12</w:t>
                  </w:r>
                </w:p>
              </w:tc>
              <w:tc>
                <w:tcPr>
                  <w:tcW w:w="504" w:type="dxa"/>
                  <w:vMerge w:val="continue"/>
                  <w:vAlign w:val="center"/>
                </w:tcPr>
                <w:p w14:paraId="7F297B3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1E20642">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智能切片机</w:t>
                  </w:r>
                </w:p>
              </w:tc>
              <w:tc>
                <w:tcPr>
                  <w:tcW w:w="1850" w:type="dxa"/>
                  <w:shd w:val="clear" w:color="auto" w:fill="auto"/>
                  <w:vAlign w:val="center"/>
                </w:tcPr>
                <w:p w14:paraId="7AEC1E4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SXZ-460</w:t>
                  </w:r>
                </w:p>
              </w:tc>
              <w:tc>
                <w:tcPr>
                  <w:tcW w:w="850" w:type="dxa"/>
                  <w:vAlign w:val="center"/>
                </w:tcPr>
                <w:p w14:paraId="2AD4430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42FBF052">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3</w:t>
                  </w:r>
                </w:p>
              </w:tc>
              <w:tc>
                <w:tcPr>
                  <w:tcW w:w="1170" w:type="dxa"/>
                  <w:vMerge w:val="continue"/>
                  <w:vAlign w:val="center"/>
                </w:tcPr>
                <w:p w14:paraId="1DBAFC0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2926C9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D137412">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13</w:t>
                  </w:r>
                </w:p>
              </w:tc>
              <w:tc>
                <w:tcPr>
                  <w:tcW w:w="504" w:type="dxa"/>
                  <w:vMerge w:val="continue"/>
                  <w:vAlign w:val="center"/>
                </w:tcPr>
                <w:p w14:paraId="06FD32B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72757D1">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数控直切式切药机</w:t>
                  </w:r>
                </w:p>
              </w:tc>
              <w:tc>
                <w:tcPr>
                  <w:tcW w:w="1850" w:type="dxa"/>
                  <w:shd w:val="clear" w:color="auto" w:fill="auto"/>
                  <w:vAlign w:val="center"/>
                </w:tcPr>
                <w:p w14:paraId="393FC31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SQYJ-200</w:t>
                  </w:r>
                </w:p>
              </w:tc>
              <w:tc>
                <w:tcPr>
                  <w:tcW w:w="850" w:type="dxa"/>
                  <w:vAlign w:val="center"/>
                </w:tcPr>
                <w:p w14:paraId="2189B05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353EFE3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74E5CA0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15DB218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C4C287D">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14</w:t>
                  </w:r>
                </w:p>
              </w:tc>
              <w:tc>
                <w:tcPr>
                  <w:tcW w:w="504" w:type="dxa"/>
                  <w:vMerge w:val="continue"/>
                  <w:vAlign w:val="center"/>
                </w:tcPr>
                <w:p w14:paraId="375A610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5C6D8F74">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多功能切药机</w:t>
                  </w:r>
                </w:p>
              </w:tc>
              <w:tc>
                <w:tcPr>
                  <w:tcW w:w="1850" w:type="dxa"/>
                  <w:shd w:val="clear" w:color="auto" w:fill="auto"/>
                  <w:vAlign w:val="center"/>
                </w:tcPr>
                <w:p w14:paraId="5269CA4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XP-380</w:t>
                  </w:r>
                </w:p>
              </w:tc>
              <w:tc>
                <w:tcPr>
                  <w:tcW w:w="850" w:type="dxa"/>
                  <w:vAlign w:val="center"/>
                </w:tcPr>
                <w:p w14:paraId="3BB4D95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F31573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7E46B82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167527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2D9FEEC">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15</w:t>
                  </w:r>
                </w:p>
              </w:tc>
              <w:tc>
                <w:tcPr>
                  <w:tcW w:w="504" w:type="dxa"/>
                  <w:vMerge w:val="continue"/>
                  <w:vAlign w:val="center"/>
                </w:tcPr>
                <w:p w14:paraId="7F237B1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4F0DE7B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磁吸式磨刀机</w:t>
                  </w:r>
                </w:p>
              </w:tc>
              <w:tc>
                <w:tcPr>
                  <w:tcW w:w="1850" w:type="dxa"/>
                  <w:shd w:val="clear" w:color="auto" w:fill="auto"/>
                  <w:vAlign w:val="center"/>
                </w:tcPr>
                <w:p w14:paraId="34878C4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MD-360</w:t>
                  </w:r>
                </w:p>
              </w:tc>
              <w:tc>
                <w:tcPr>
                  <w:tcW w:w="850" w:type="dxa"/>
                  <w:vAlign w:val="center"/>
                </w:tcPr>
                <w:p w14:paraId="4EDB784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3F4F689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763ADA5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490EEC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159A171">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16</w:t>
                  </w:r>
                </w:p>
              </w:tc>
              <w:tc>
                <w:tcPr>
                  <w:tcW w:w="504" w:type="dxa"/>
                  <w:vMerge w:val="continue"/>
                  <w:vAlign w:val="center"/>
                </w:tcPr>
                <w:p w14:paraId="0F237FB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401EDB2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炒药机</w:t>
                  </w:r>
                </w:p>
              </w:tc>
              <w:tc>
                <w:tcPr>
                  <w:tcW w:w="1850" w:type="dxa"/>
                  <w:shd w:val="clear" w:color="auto" w:fill="auto"/>
                  <w:vAlign w:val="center"/>
                </w:tcPr>
                <w:p w14:paraId="6608A7F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CY-900</w:t>
                  </w:r>
                </w:p>
              </w:tc>
              <w:tc>
                <w:tcPr>
                  <w:tcW w:w="850" w:type="dxa"/>
                  <w:vAlign w:val="center"/>
                </w:tcPr>
                <w:p w14:paraId="29D2C06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0693F8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7</w:t>
                  </w:r>
                </w:p>
              </w:tc>
              <w:tc>
                <w:tcPr>
                  <w:tcW w:w="1170" w:type="dxa"/>
                  <w:vAlign w:val="center"/>
                </w:tcPr>
                <w:p w14:paraId="0F1B73FF">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炒制</w:t>
                  </w:r>
                </w:p>
              </w:tc>
            </w:tr>
            <w:tr w14:paraId="2BEBB7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6B73964D">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17</w:t>
                  </w:r>
                </w:p>
              </w:tc>
              <w:tc>
                <w:tcPr>
                  <w:tcW w:w="504" w:type="dxa"/>
                  <w:vMerge w:val="continue"/>
                  <w:vAlign w:val="center"/>
                </w:tcPr>
                <w:p w14:paraId="07D49EC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04B6A16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炼蜜锅（电磁加热、带搅拌）</w:t>
                  </w:r>
                </w:p>
              </w:tc>
              <w:tc>
                <w:tcPr>
                  <w:tcW w:w="1850" w:type="dxa"/>
                  <w:shd w:val="clear" w:color="auto" w:fill="auto"/>
                  <w:vAlign w:val="center"/>
                </w:tcPr>
                <w:p w14:paraId="20DE2B2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LM-800</w:t>
                  </w:r>
                </w:p>
              </w:tc>
              <w:tc>
                <w:tcPr>
                  <w:tcW w:w="850" w:type="dxa"/>
                  <w:vAlign w:val="center"/>
                </w:tcPr>
                <w:p w14:paraId="7890E49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13FD65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19C0425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511D92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FB4AA88">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18</w:t>
                  </w:r>
                </w:p>
              </w:tc>
              <w:tc>
                <w:tcPr>
                  <w:tcW w:w="504" w:type="dxa"/>
                  <w:vMerge w:val="continue"/>
                  <w:vAlign w:val="center"/>
                </w:tcPr>
                <w:p w14:paraId="001D9BE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79E3EE9C">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数控蒸煮锅</w:t>
                  </w:r>
                </w:p>
              </w:tc>
              <w:tc>
                <w:tcPr>
                  <w:tcW w:w="1850" w:type="dxa"/>
                  <w:shd w:val="clear" w:color="auto" w:fill="auto"/>
                  <w:vAlign w:val="center"/>
                </w:tcPr>
                <w:p w14:paraId="194C6BD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SZZ-1000</w:t>
                  </w:r>
                </w:p>
              </w:tc>
              <w:tc>
                <w:tcPr>
                  <w:tcW w:w="850" w:type="dxa"/>
                  <w:vAlign w:val="center"/>
                </w:tcPr>
                <w:p w14:paraId="3C1EC53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6608418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3</w:t>
                  </w:r>
                </w:p>
              </w:tc>
              <w:tc>
                <w:tcPr>
                  <w:tcW w:w="1170" w:type="dxa"/>
                  <w:vAlign w:val="center"/>
                </w:tcPr>
                <w:p w14:paraId="4380C507">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蒸煮</w:t>
                  </w:r>
                </w:p>
              </w:tc>
            </w:tr>
            <w:tr w14:paraId="7F7676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ABF4C1C">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19</w:t>
                  </w:r>
                </w:p>
              </w:tc>
              <w:tc>
                <w:tcPr>
                  <w:tcW w:w="504" w:type="dxa"/>
                  <w:vMerge w:val="continue"/>
                  <w:vAlign w:val="center"/>
                </w:tcPr>
                <w:p w14:paraId="481A307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EC7C67B">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炼蜜锅（电磁加热）</w:t>
                  </w:r>
                </w:p>
              </w:tc>
              <w:tc>
                <w:tcPr>
                  <w:tcW w:w="1850" w:type="dxa"/>
                  <w:shd w:val="clear" w:color="auto" w:fill="auto"/>
                  <w:vAlign w:val="center"/>
                </w:tcPr>
                <w:p w14:paraId="696DD48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LM-800</w:t>
                  </w:r>
                </w:p>
              </w:tc>
              <w:tc>
                <w:tcPr>
                  <w:tcW w:w="850" w:type="dxa"/>
                  <w:vAlign w:val="center"/>
                </w:tcPr>
                <w:p w14:paraId="72F0670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BFF62E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50CCFE3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6CD193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1C63819">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20</w:t>
                  </w:r>
                </w:p>
              </w:tc>
              <w:tc>
                <w:tcPr>
                  <w:tcW w:w="504" w:type="dxa"/>
                  <w:vMerge w:val="continue"/>
                  <w:vAlign w:val="center"/>
                </w:tcPr>
                <w:p w14:paraId="7C3E49D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753DD35A">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脱皮机</w:t>
                  </w:r>
                </w:p>
              </w:tc>
              <w:tc>
                <w:tcPr>
                  <w:tcW w:w="1850" w:type="dxa"/>
                  <w:shd w:val="clear" w:color="auto" w:fill="auto"/>
                  <w:vAlign w:val="center"/>
                </w:tcPr>
                <w:p w14:paraId="1680CDC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TP-300</w:t>
                  </w:r>
                </w:p>
              </w:tc>
              <w:tc>
                <w:tcPr>
                  <w:tcW w:w="850" w:type="dxa"/>
                  <w:vAlign w:val="center"/>
                </w:tcPr>
                <w:p w14:paraId="4918400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6856024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62D02F6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65A0DC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06E512F">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21</w:t>
                  </w:r>
                </w:p>
              </w:tc>
              <w:tc>
                <w:tcPr>
                  <w:tcW w:w="504" w:type="dxa"/>
                  <w:vMerge w:val="continue"/>
                  <w:vAlign w:val="center"/>
                </w:tcPr>
                <w:p w14:paraId="7FAF8D9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C27EB14">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煅药锅（电磁加热）</w:t>
                  </w:r>
                </w:p>
              </w:tc>
              <w:tc>
                <w:tcPr>
                  <w:tcW w:w="1850" w:type="dxa"/>
                  <w:shd w:val="clear" w:color="auto" w:fill="auto"/>
                  <w:vAlign w:val="center"/>
                </w:tcPr>
                <w:p w14:paraId="22BDD03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DY-700</w:t>
                  </w:r>
                </w:p>
              </w:tc>
              <w:tc>
                <w:tcPr>
                  <w:tcW w:w="850" w:type="dxa"/>
                  <w:vAlign w:val="center"/>
                </w:tcPr>
                <w:p w14:paraId="447327F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CAFA3C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1D500C9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煅制</w:t>
                  </w:r>
                </w:p>
              </w:tc>
            </w:tr>
            <w:tr w14:paraId="64C03D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134F01D">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22</w:t>
                  </w:r>
                </w:p>
              </w:tc>
              <w:tc>
                <w:tcPr>
                  <w:tcW w:w="504" w:type="dxa"/>
                  <w:vMerge w:val="continue"/>
                  <w:vAlign w:val="center"/>
                </w:tcPr>
                <w:p w14:paraId="1F27C1C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9A83426">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中药破碎机</w:t>
                  </w:r>
                </w:p>
              </w:tc>
              <w:tc>
                <w:tcPr>
                  <w:tcW w:w="1850" w:type="dxa"/>
                  <w:shd w:val="clear" w:color="auto" w:fill="auto"/>
                  <w:vAlign w:val="center"/>
                </w:tcPr>
                <w:p w14:paraId="33657E1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PS-400</w:t>
                  </w:r>
                </w:p>
              </w:tc>
              <w:tc>
                <w:tcPr>
                  <w:tcW w:w="850" w:type="dxa"/>
                  <w:vAlign w:val="center"/>
                </w:tcPr>
                <w:p w14:paraId="4861305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1C45FC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restart"/>
                  <w:vAlign w:val="center"/>
                </w:tcPr>
                <w:p w14:paraId="0B9E7A1C">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粉碎</w:t>
                  </w:r>
                </w:p>
              </w:tc>
            </w:tr>
            <w:tr w14:paraId="154221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06B0A67">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24</w:t>
                  </w:r>
                </w:p>
              </w:tc>
              <w:tc>
                <w:tcPr>
                  <w:tcW w:w="504" w:type="dxa"/>
                  <w:vMerge w:val="continue"/>
                  <w:vAlign w:val="center"/>
                </w:tcPr>
                <w:p w14:paraId="69F1D44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1CBF67F1">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颚式破碎机</w:t>
                  </w:r>
                </w:p>
              </w:tc>
              <w:tc>
                <w:tcPr>
                  <w:tcW w:w="1850" w:type="dxa"/>
                  <w:shd w:val="clear" w:color="auto" w:fill="auto"/>
                  <w:vAlign w:val="center"/>
                </w:tcPr>
                <w:p w14:paraId="119E1BA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PSJ-125</w:t>
                  </w:r>
                </w:p>
              </w:tc>
              <w:tc>
                <w:tcPr>
                  <w:tcW w:w="850" w:type="dxa"/>
                  <w:vAlign w:val="center"/>
                </w:tcPr>
                <w:p w14:paraId="148B26D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45D3D6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1EADBF6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3C8321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6A0D4E31">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25</w:t>
                  </w:r>
                </w:p>
              </w:tc>
              <w:tc>
                <w:tcPr>
                  <w:tcW w:w="504" w:type="dxa"/>
                  <w:vMerge w:val="continue"/>
                  <w:vAlign w:val="center"/>
                </w:tcPr>
                <w:p w14:paraId="0214EFB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3E971EA">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敞开式烘箱（蒸汽加热）</w:t>
                  </w:r>
                </w:p>
              </w:tc>
              <w:tc>
                <w:tcPr>
                  <w:tcW w:w="1850" w:type="dxa"/>
                  <w:shd w:val="clear" w:color="auto" w:fill="auto"/>
                  <w:vAlign w:val="center"/>
                </w:tcPr>
                <w:p w14:paraId="23D9DD3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HX-4</w:t>
                  </w:r>
                </w:p>
              </w:tc>
              <w:tc>
                <w:tcPr>
                  <w:tcW w:w="850" w:type="dxa"/>
                  <w:vAlign w:val="center"/>
                </w:tcPr>
                <w:p w14:paraId="63971B7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27CAE87F">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6</w:t>
                  </w:r>
                </w:p>
              </w:tc>
              <w:tc>
                <w:tcPr>
                  <w:tcW w:w="1170" w:type="dxa"/>
                  <w:vMerge w:val="restart"/>
                  <w:vAlign w:val="center"/>
                </w:tcPr>
                <w:p w14:paraId="561EC0F1">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干燥</w:t>
                  </w:r>
                </w:p>
              </w:tc>
            </w:tr>
            <w:tr w14:paraId="269770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19F56D62">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26</w:t>
                  </w:r>
                </w:p>
              </w:tc>
              <w:tc>
                <w:tcPr>
                  <w:tcW w:w="504" w:type="dxa"/>
                  <w:vMerge w:val="continue"/>
                  <w:vAlign w:val="center"/>
                </w:tcPr>
                <w:p w14:paraId="6EAD9A5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7DE76AFE">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热风循环烘箱（蒸汽加热）</w:t>
                  </w:r>
                </w:p>
              </w:tc>
              <w:tc>
                <w:tcPr>
                  <w:tcW w:w="1850" w:type="dxa"/>
                  <w:shd w:val="clear" w:color="auto" w:fill="auto"/>
                  <w:vAlign w:val="center"/>
                </w:tcPr>
                <w:p w14:paraId="312851B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HX-0</w:t>
                  </w:r>
                </w:p>
              </w:tc>
              <w:tc>
                <w:tcPr>
                  <w:tcW w:w="850" w:type="dxa"/>
                  <w:vAlign w:val="center"/>
                </w:tcPr>
                <w:p w14:paraId="25CB589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4F3711C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60124E0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710847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14BAF8B6">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27</w:t>
                  </w:r>
                </w:p>
              </w:tc>
              <w:tc>
                <w:tcPr>
                  <w:tcW w:w="504" w:type="dxa"/>
                  <w:vMerge w:val="continue"/>
                  <w:vAlign w:val="center"/>
                </w:tcPr>
                <w:p w14:paraId="25D35D2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53B88AF0">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筛选机</w:t>
                  </w:r>
                </w:p>
              </w:tc>
              <w:tc>
                <w:tcPr>
                  <w:tcW w:w="1850" w:type="dxa"/>
                  <w:shd w:val="clear" w:color="auto" w:fill="auto"/>
                  <w:vAlign w:val="center"/>
                </w:tcPr>
                <w:p w14:paraId="29AF821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SX-3</w:t>
                  </w:r>
                </w:p>
              </w:tc>
              <w:tc>
                <w:tcPr>
                  <w:tcW w:w="850" w:type="dxa"/>
                  <w:vAlign w:val="center"/>
                </w:tcPr>
                <w:p w14:paraId="431A0FF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270DF49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16D837A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净选</w:t>
                  </w:r>
                </w:p>
              </w:tc>
            </w:tr>
            <w:tr w14:paraId="1C643D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D2ADBAC">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28</w:t>
                  </w:r>
                </w:p>
              </w:tc>
              <w:tc>
                <w:tcPr>
                  <w:tcW w:w="504" w:type="dxa"/>
                  <w:vMerge w:val="continue"/>
                  <w:vAlign w:val="center"/>
                </w:tcPr>
                <w:p w14:paraId="70A68CC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C7F46A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轧扁机</w:t>
                  </w:r>
                </w:p>
              </w:tc>
              <w:tc>
                <w:tcPr>
                  <w:tcW w:w="1850" w:type="dxa"/>
                  <w:shd w:val="clear" w:color="auto" w:fill="auto"/>
                  <w:vAlign w:val="center"/>
                </w:tcPr>
                <w:p w14:paraId="5F6B562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ZYJ-200</w:t>
                  </w:r>
                </w:p>
              </w:tc>
              <w:tc>
                <w:tcPr>
                  <w:tcW w:w="850" w:type="dxa"/>
                  <w:vAlign w:val="center"/>
                </w:tcPr>
                <w:p w14:paraId="05D712C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686890E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385072A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6D7FBD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7B2DC81">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29</w:t>
                  </w:r>
                </w:p>
              </w:tc>
              <w:tc>
                <w:tcPr>
                  <w:tcW w:w="504" w:type="dxa"/>
                  <w:vMerge w:val="continue"/>
                  <w:vAlign w:val="center"/>
                </w:tcPr>
                <w:p w14:paraId="3E7DBF5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527F8EEB">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大剂量全自动包装机</w:t>
                  </w:r>
                </w:p>
              </w:tc>
              <w:tc>
                <w:tcPr>
                  <w:tcW w:w="1850" w:type="dxa"/>
                  <w:shd w:val="clear" w:color="auto" w:fill="auto"/>
                  <w:vAlign w:val="center"/>
                </w:tcPr>
                <w:p w14:paraId="45E92780">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c>
                <w:tcPr>
                  <w:tcW w:w="850" w:type="dxa"/>
                  <w:vAlign w:val="center"/>
                </w:tcPr>
                <w:p w14:paraId="1D9CEEB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FEAA51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restart"/>
                  <w:vAlign w:val="center"/>
                </w:tcPr>
                <w:p w14:paraId="3B32955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打包</w:t>
                  </w:r>
                </w:p>
              </w:tc>
            </w:tr>
            <w:tr w14:paraId="6F7971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3FD3495">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30</w:t>
                  </w:r>
                </w:p>
              </w:tc>
              <w:tc>
                <w:tcPr>
                  <w:tcW w:w="504" w:type="dxa"/>
                  <w:vMerge w:val="continue"/>
                  <w:vAlign w:val="center"/>
                </w:tcPr>
                <w:p w14:paraId="0D8CAA6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3ACF21D6">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小剂量全自动包装机</w:t>
                  </w:r>
                </w:p>
              </w:tc>
              <w:tc>
                <w:tcPr>
                  <w:tcW w:w="1850" w:type="dxa"/>
                  <w:shd w:val="clear" w:color="auto" w:fill="auto"/>
                  <w:vAlign w:val="center"/>
                </w:tcPr>
                <w:p w14:paraId="09E73D5D">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c>
                <w:tcPr>
                  <w:tcW w:w="850" w:type="dxa"/>
                  <w:vAlign w:val="center"/>
                </w:tcPr>
                <w:p w14:paraId="7A197DD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BF0D86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3</w:t>
                  </w:r>
                </w:p>
              </w:tc>
              <w:tc>
                <w:tcPr>
                  <w:tcW w:w="1170" w:type="dxa"/>
                  <w:vMerge w:val="continue"/>
                  <w:vAlign w:val="center"/>
                </w:tcPr>
                <w:p w14:paraId="655D15F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77F3D9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9D6E5DD">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31</w:t>
                  </w:r>
                </w:p>
              </w:tc>
              <w:tc>
                <w:tcPr>
                  <w:tcW w:w="504" w:type="dxa"/>
                  <w:vMerge w:val="continue"/>
                  <w:vAlign w:val="center"/>
                </w:tcPr>
                <w:p w14:paraId="60F7C15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BC3EFF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半自动包装机</w:t>
                  </w:r>
                </w:p>
              </w:tc>
              <w:tc>
                <w:tcPr>
                  <w:tcW w:w="1850" w:type="dxa"/>
                  <w:shd w:val="clear" w:color="auto" w:fill="auto"/>
                  <w:vAlign w:val="center"/>
                </w:tcPr>
                <w:p w14:paraId="06556E7F">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c>
                <w:tcPr>
                  <w:tcW w:w="850" w:type="dxa"/>
                  <w:vAlign w:val="center"/>
                </w:tcPr>
                <w:p w14:paraId="5112815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C20AAE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6493A2C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087660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6E20513">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32</w:t>
                  </w:r>
                </w:p>
              </w:tc>
              <w:tc>
                <w:tcPr>
                  <w:tcW w:w="504" w:type="dxa"/>
                  <w:vMerge w:val="continue"/>
                  <w:vAlign w:val="center"/>
                </w:tcPr>
                <w:p w14:paraId="630E785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C622DC2">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default" w:ascii="Times New Roman" w:hAnsi="Times New Roman" w:cs="Times New Roman"/>
                      <w:bCs/>
                      <w:snapToGrid w:val="0"/>
                      <w:kern w:val="0"/>
                      <w:szCs w:val="21"/>
                      <w:highlight w:val="none"/>
                      <w:lang w:val="en-US" w:eastAsia="zh-CN"/>
                    </w:rPr>
                    <w:t>制袋机</w:t>
                  </w:r>
                </w:p>
              </w:tc>
              <w:tc>
                <w:tcPr>
                  <w:tcW w:w="1850" w:type="dxa"/>
                  <w:shd w:val="clear" w:color="auto" w:fill="auto"/>
                  <w:vAlign w:val="center"/>
                </w:tcPr>
                <w:p w14:paraId="3AC5AE0C">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c>
                <w:tcPr>
                  <w:tcW w:w="850" w:type="dxa"/>
                  <w:vAlign w:val="center"/>
                </w:tcPr>
                <w:p w14:paraId="7441199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254068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0A9510B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4373AF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31ED5AC">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33</w:t>
                  </w:r>
                </w:p>
              </w:tc>
              <w:tc>
                <w:tcPr>
                  <w:tcW w:w="504" w:type="dxa"/>
                  <w:vMerge w:val="continue"/>
                  <w:vAlign w:val="center"/>
                </w:tcPr>
                <w:p w14:paraId="1920A74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3C7DC9A7">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球磨机</w:t>
                  </w:r>
                </w:p>
              </w:tc>
              <w:tc>
                <w:tcPr>
                  <w:tcW w:w="1850" w:type="dxa"/>
                  <w:shd w:val="clear" w:color="auto" w:fill="auto"/>
                  <w:vAlign w:val="center"/>
                </w:tcPr>
                <w:p w14:paraId="372691CF">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c>
                <w:tcPr>
                  <w:tcW w:w="850" w:type="dxa"/>
                  <w:shd w:val="clear" w:color="auto" w:fill="auto"/>
                  <w:vAlign w:val="center"/>
                </w:tcPr>
                <w:p w14:paraId="1F089B1A">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台</w:t>
                  </w:r>
                </w:p>
              </w:tc>
              <w:tc>
                <w:tcPr>
                  <w:tcW w:w="684" w:type="dxa"/>
                  <w:shd w:val="clear" w:color="auto" w:fill="auto"/>
                  <w:vAlign w:val="center"/>
                </w:tcPr>
                <w:p w14:paraId="7B03F7B0">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1</w:t>
                  </w:r>
                </w:p>
              </w:tc>
              <w:tc>
                <w:tcPr>
                  <w:tcW w:w="1170" w:type="dxa"/>
                  <w:vAlign w:val="center"/>
                </w:tcPr>
                <w:p w14:paraId="5CED101A">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球磨</w:t>
                  </w:r>
                </w:p>
              </w:tc>
            </w:tr>
            <w:tr w14:paraId="76D48F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B3A2715">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34</w:t>
                  </w:r>
                </w:p>
              </w:tc>
              <w:tc>
                <w:tcPr>
                  <w:tcW w:w="504" w:type="dxa"/>
                  <w:vMerge w:val="restart"/>
                  <w:vAlign w:val="center"/>
                </w:tcPr>
                <w:p w14:paraId="54891372">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院内制剂</w:t>
                  </w:r>
                </w:p>
              </w:tc>
              <w:tc>
                <w:tcPr>
                  <w:tcW w:w="2650" w:type="dxa"/>
                  <w:shd w:val="solid" w:color="FFFFFF" w:fill="auto"/>
                  <w:vAlign w:val="center"/>
                </w:tcPr>
                <w:p w14:paraId="38185B1E">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摇摆式颗粒机</w:t>
                  </w:r>
                </w:p>
              </w:tc>
              <w:tc>
                <w:tcPr>
                  <w:tcW w:w="1850" w:type="dxa"/>
                  <w:shd w:val="solid" w:color="FFFFFF" w:fill="auto"/>
                  <w:vAlign w:val="center"/>
                </w:tcPr>
                <w:p w14:paraId="26A2101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YK160</w:t>
                  </w:r>
                </w:p>
              </w:tc>
              <w:tc>
                <w:tcPr>
                  <w:tcW w:w="850" w:type="dxa"/>
                  <w:shd w:val="clear" w:color="auto" w:fill="auto"/>
                  <w:vAlign w:val="center"/>
                </w:tcPr>
                <w:p w14:paraId="4D6F0E88">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344D22A0">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64634FDE">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制粒</w:t>
                  </w:r>
                </w:p>
              </w:tc>
            </w:tr>
            <w:tr w14:paraId="584070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DFB8D2E">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35</w:t>
                  </w:r>
                </w:p>
              </w:tc>
              <w:tc>
                <w:tcPr>
                  <w:tcW w:w="504" w:type="dxa"/>
                  <w:vMerge w:val="continue"/>
                  <w:vAlign w:val="center"/>
                </w:tcPr>
                <w:p w14:paraId="07E52AE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AB98E9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电子秤</w:t>
                  </w:r>
                </w:p>
              </w:tc>
              <w:tc>
                <w:tcPr>
                  <w:tcW w:w="1850" w:type="dxa"/>
                  <w:shd w:val="clear" w:color="auto" w:fill="auto"/>
                  <w:vAlign w:val="center"/>
                </w:tcPr>
                <w:p w14:paraId="3B227F56">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c>
                <w:tcPr>
                  <w:tcW w:w="850" w:type="dxa"/>
                  <w:shd w:val="clear" w:color="auto" w:fill="auto"/>
                  <w:vAlign w:val="center"/>
                </w:tcPr>
                <w:p w14:paraId="359C0AA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3C8DCF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3</w:t>
                  </w:r>
                </w:p>
              </w:tc>
              <w:tc>
                <w:tcPr>
                  <w:tcW w:w="1170" w:type="dxa"/>
                  <w:vAlign w:val="center"/>
                </w:tcPr>
                <w:p w14:paraId="69DE24A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11682F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BCF11BB">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36</w:t>
                  </w:r>
                </w:p>
              </w:tc>
              <w:tc>
                <w:tcPr>
                  <w:tcW w:w="504" w:type="dxa"/>
                  <w:vMerge w:val="continue"/>
                  <w:vAlign w:val="center"/>
                </w:tcPr>
                <w:p w14:paraId="1E0694E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7AE590C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三维混合机</w:t>
                  </w:r>
                </w:p>
              </w:tc>
              <w:tc>
                <w:tcPr>
                  <w:tcW w:w="1850" w:type="dxa"/>
                  <w:shd w:val="clear" w:color="auto" w:fill="auto"/>
                  <w:vAlign w:val="center"/>
                </w:tcPr>
                <w:p w14:paraId="19E15A71">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SWH-50</w:t>
                  </w:r>
                </w:p>
              </w:tc>
              <w:tc>
                <w:tcPr>
                  <w:tcW w:w="850" w:type="dxa"/>
                  <w:shd w:val="clear" w:color="auto" w:fill="auto"/>
                  <w:vAlign w:val="center"/>
                </w:tcPr>
                <w:p w14:paraId="27DA278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4D0538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restart"/>
                  <w:vAlign w:val="center"/>
                </w:tcPr>
                <w:p w14:paraId="1CAFA9FF">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混料</w:t>
                  </w:r>
                </w:p>
              </w:tc>
            </w:tr>
            <w:tr w14:paraId="0A011B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AEB00AB">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37</w:t>
                  </w:r>
                </w:p>
              </w:tc>
              <w:tc>
                <w:tcPr>
                  <w:tcW w:w="504" w:type="dxa"/>
                  <w:vMerge w:val="continue"/>
                  <w:vAlign w:val="center"/>
                </w:tcPr>
                <w:p w14:paraId="3BB2068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02F12B4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颗粒包装机</w:t>
                  </w:r>
                </w:p>
              </w:tc>
              <w:tc>
                <w:tcPr>
                  <w:tcW w:w="1850" w:type="dxa"/>
                  <w:shd w:val="clear" w:color="auto" w:fill="auto"/>
                  <w:vAlign w:val="center"/>
                </w:tcPr>
                <w:p w14:paraId="2CB15ACD">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DXDK40</w:t>
                  </w:r>
                </w:p>
              </w:tc>
              <w:tc>
                <w:tcPr>
                  <w:tcW w:w="850" w:type="dxa"/>
                  <w:shd w:val="clear" w:color="auto" w:fill="auto"/>
                  <w:vAlign w:val="center"/>
                </w:tcPr>
                <w:p w14:paraId="3BCD70C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F0FF2D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220D9F4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0281A9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A1AF2B0">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38</w:t>
                  </w:r>
                </w:p>
              </w:tc>
              <w:tc>
                <w:tcPr>
                  <w:tcW w:w="504" w:type="dxa"/>
                  <w:vMerge w:val="continue"/>
                  <w:vAlign w:val="center"/>
                </w:tcPr>
                <w:p w14:paraId="0DB291E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0433BD0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粉剂包装机</w:t>
                  </w:r>
                </w:p>
              </w:tc>
              <w:tc>
                <w:tcPr>
                  <w:tcW w:w="1850" w:type="dxa"/>
                  <w:shd w:val="solid" w:color="FFFFFF" w:fill="auto"/>
                  <w:vAlign w:val="center"/>
                </w:tcPr>
                <w:p w14:paraId="2A362A7B">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DXDF300</w:t>
                  </w:r>
                </w:p>
              </w:tc>
              <w:tc>
                <w:tcPr>
                  <w:tcW w:w="850" w:type="dxa"/>
                  <w:shd w:val="clear" w:color="auto" w:fill="auto"/>
                  <w:vAlign w:val="center"/>
                </w:tcPr>
                <w:p w14:paraId="08C63DD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DF5ECE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728F151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35FDF2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2DEE27A">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39</w:t>
                  </w:r>
                </w:p>
              </w:tc>
              <w:tc>
                <w:tcPr>
                  <w:tcW w:w="504" w:type="dxa"/>
                  <w:vMerge w:val="continue"/>
                  <w:vAlign w:val="center"/>
                </w:tcPr>
                <w:p w14:paraId="7E6678D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561C390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槽型混合机</w:t>
                  </w:r>
                </w:p>
              </w:tc>
              <w:tc>
                <w:tcPr>
                  <w:tcW w:w="1850" w:type="dxa"/>
                  <w:shd w:val="solid" w:color="FFFFFF" w:fill="auto"/>
                  <w:vAlign w:val="center"/>
                </w:tcPr>
                <w:p w14:paraId="488B6DD5">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CH-200</w:t>
                  </w:r>
                </w:p>
              </w:tc>
              <w:tc>
                <w:tcPr>
                  <w:tcW w:w="850" w:type="dxa"/>
                  <w:shd w:val="clear" w:color="auto" w:fill="auto"/>
                  <w:vAlign w:val="center"/>
                </w:tcPr>
                <w:p w14:paraId="6B4C01C8">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6047C6D0">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5D9BA5A2">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p>
              </w:tc>
            </w:tr>
            <w:tr w14:paraId="7A6C3B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9B28F37">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40</w:t>
                  </w:r>
                </w:p>
              </w:tc>
              <w:tc>
                <w:tcPr>
                  <w:tcW w:w="504" w:type="dxa"/>
                  <w:vMerge w:val="continue"/>
                  <w:vAlign w:val="center"/>
                </w:tcPr>
                <w:p w14:paraId="6905CF3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71D1BBAC">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粉碎机</w:t>
                  </w:r>
                </w:p>
              </w:tc>
              <w:tc>
                <w:tcPr>
                  <w:tcW w:w="1850" w:type="dxa"/>
                  <w:shd w:val="solid" w:color="FFFFFF" w:fill="auto"/>
                  <w:vAlign w:val="center"/>
                </w:tcPr>
                <w:p w14:paraId="3D54A2A1">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350BS，粉干浸膏</w:t>
                  </w:r>
                </w:p>
              </w:tc>
              <w:tc>
                <w:tcPr>
                  <w:tcW w:w="850" w:type="dxa"/>
                  <w:shd w:val="clear" w:color="auto" w:fill="auto"/>
                  <w:vAlign w:val="center"/>
                </w:tcPr>
                <w:p w14:paraId="4DAFE186">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5F7F608">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56D481D2">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粉碎</w:t>
                  </w:r>
                </w:p>
              </w:tc>
            </w:tr>
            <w:tr w14:paraId="6D7936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F41676B">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41</w:t>
                  </w:r>
                </w:p>
              </w:tc>
              <w:tc>
                <w:tcPr>
                  <w:tcW w:w="504" w:type="dxa"/>
                  <w:vMerge w:val="continue"/>
                  <w:vAlign w:val="center"/>
                </w:tcPr>
                <w:p w14:paraId="15CD8A3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1A4BF2B3">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真空干燥箱</w:t>
                  </w:r>
                </w:p>
              </w:tc>
              <w:tc>
                <w:tcPr>
                  <w:tcW w:w="1850" w:type="dxa"/>
                  <w:shd w:val="solid" w:color="FFFFFF" w:fill="auto"/>
                  <w:vAlign w:val="center"/>
                </w:tcPr>
                <w:p w14:paraId="50921ACC">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1000*1100*1200</w:t>
                  </w:r>
                </w:p>
              </w:tc>
              <w:tc>
                <w:tcPr>
                  <w:tcW w:w="850" w:type="dxa"/>
                  <w:shd w:val="clear" w:color="auto" w:fill="auto"/>
                  <w:vAlign w:val="center"/>
                </w:tcPr>
                <w:p w14:paraId="569BE8AF">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34210C79">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vMerge w:val="restart"/>
                  <w:shd w:val="clear" w:color="auto" w:fill="auto"/>
                  <w:vAlign w:val="center"/>
                </w:tcPr>
                <w:p w14:paraId="568FA726">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烘干</w:t>
                  </w:r>
                </w:p>
              </w:tc>
            </w:tr>
            <w:tr w14:paraId="068739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7FB7316">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42</w:t>
                  </w:r>
                </w:p>
              </w:tc>
              <w:tc>
                <w:tcPr>
                  <w:tcW w:w="504" w:type="dxa"/>
                  <w:vMerge w:val="continue"/>
                  <w:vAlign w:val="center"/>
                </w:tcPr>
                <w:p w14:paraId="7EDCD98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4BB6D062">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热风循环烘箱</w:t>
                  </w:r>
                </w:p>
              </w:tc>
              <w:tc>
                <w:tcPr>
                  <w:tcW w:w="1850" w:type="dxa"/>
                  <w:shd w:val="solid" w:color="FFFFFF" w:fill="auto"/>
                  <w:vAlign w:val="center"/>
                </w:tcPr>
                <w:p w14:paraId="6E13DB68">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CT-C-0</w:t>
                  </w:r>
                </w:p>
              </w:tc>
              <w:tc>
                <w:tcPr>
                  <w:tcW w:w="850" w:type="dxa"/>
                  <w:shd w:val="clear" w:color="auto" w:fill="auto"/>
                  <w:vAlign w:val="center"/>
                </w:tcPr>
                <w:p w14:paraId="57E3EF53">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9FA31F1">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vMerge w:val="continue"/>
                  <w:shd w:val="clear" w:color="auto" w:fill="auto"/>
                  <w:vAlign w:val="center"/>
                </w:tcPr>
                <w:p w14:paraId="4AF58636">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p>
              </w:tc>
            </w:tr>
            <w:tr w14:paraId="22E7DD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248BFB9">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43</w:t>
                  </w:r>
                </w:p>
              </w:tc>
              <w:tc>
                <w:tcPr>
                  <w:tcW w:w="504" w:type="dxa"/>
                  <w:vMerge w:val="continue"/>
                  <w:vAlign w:val="center"/>
                </w:tcPr>
                <w:p w14:paraId="78E4D95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2D3A9B0A">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全自动胶囊填充机</w:t>
                  </w:r>
                </w:p>
              </w:tc>
              <w:tc>
                <w:tcPr>
                  <w:tcW w:w="1850" w:type="dxa"/>
                  <w:shd w:val="solid" w:color="FFFFFF" w:fill="auto"/>
                  <w:vAlign w:val="center"/>
                </w:tcPr>
                <w:p w14:paraId="5E3F7B6A">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NJP200</w:t>
                  </w:r>
                </w:p>
              </w:tc>
              <w:tc>
                <w:tcPr>
                  <w:tcW w:w="850" w:type="dxa"/>
                  <w:shd w:val="clear" w:color="auto" w:fill="auto"/>
                  <w:vAlign w:val="center"/>
                </w:tcPr>
                <w:p w14:paraId="7C9F05DE">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693E45A">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293BF821">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胶囊填充</w:t>
                  </w:r>
                </w:p>
              </w:tc>
            </w:tr>
            <w:tr w14:paraId="4E0157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45A46C7">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44</w:t>
                  </w:r>
                </w:p>
              </w:tc>
              <w:tc>
                <w:tcPr>
                  <w:tcW w:w="504" w:type="dxa"/>
                  <w:vMerge w:val="continue"/>
                  <w:vAlign w:val="center"/>
                </w:tcPr>
                <w:p w14:paraId="20FF65A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76F872C3">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胶囊磨光机</w:t>
                  </w:r>
                </w:p>
              </w:tc>
              <w:tc>
                <w:tcPr>
                  <w:tcW w:w="1850" w:type="dxa"/>
                  <w:shd w:val="solid" w:color="FFFFFF" w:fill="auto"/>
                  <w:vAlign w:val="center"/>
                </w:tcPr>
                <w:p w14:paraId="41CF7A50">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YJP</w:t>
                  </w:r>
                </w:p>
              </w:tc>
              <w:tc>
                <w:tcPr>
                  <w:tcW w:w="850" w:type="dxa"/>
                  <w:shd w:val="clear" w:color="auto" w:fill="auto"/>
                  <w:vAlign w:val="center"/>
                </w:tcPr>
                <w:p w14:paraId="4A78B946">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23A4C9E">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36E30D4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磨光</w:t>
                  </w:r>
                </w:p>
              </w:tc>
            </w:tr>
            <w:tr w14:paraId="6CE5C7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8038DC8">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45</w:t>
                  </w:r>
                </w:p>
              </w:tc>
              <w:tc>
                <w:tcPr>
                  <w:tcW w:w="504" w:type="dxa"/>
                  <w:vMerge w:val="continue"/>
                  <w:vAlign w:val="center"/>
                </w:tcPr>
                <w:p w14:paraId="0823B66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4E0CA15A">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密闭周转桶</w:t>
                  </w:r>
                </w:p>
              </w:tc>
              <w:tc>
                <w:tcPr>
                  <w:tcW w:w="1850" w:type="dxa"/>
                  <w:shd w:val="clear" w:color="auto" w:fill="auto"/>
                  <w:vAlign w:val="center"/>
                </w:tcPr>
                <w:p w14:paraId="1DBF841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100L</w:t>
                  </w:r>
                </w:p>
              </w:tc>
              <w:tc>
                <w:tcPr>
                  <w:tcW w:w="850" w:type="dxa"/>
                  <w:shd w:val="clear" w:color="auto" w:fill="auto"/>
                  <w:vAlign w:val="center"/>
                </w:tcPr>
                <w:p w14:paraId="5B687DC0">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ACFE4A3">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20</w:t>
                  </w:r>
                </w:p>
              </w:tc>
              <w:tc>
                <w:tcPr>
                  <w:tcW w:w="1170" w:type="dxa"/>
                  <w:shd w:val="clear" w:color="auto" w:fill="auto"/>
                  <w:vAlign w:val="center"/>
                </w:tcPr>
                <w:p w14:paraId="0563E3FB">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w:t>
                  </w:r>
                </w:p>
              </w:tc>
            </w:tr>
            <w:tr w14:paraId="7F2322F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EBAD9AF">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46</w:t>
                  </w:r>
                </w:p>
              </w:tc>
              <w:tc>
                <w:tcPr>
                  <w:tcW w:w="504" w:type="dxa"/>
                  <w:vMerge w:val="continue"/>
                  <w:vAlign w:val="center"/>
                </w:tcPr>
                <w:p w14:paraId="011ECB6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BFCFC9D">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不锈钢小车</w:t>
                  </w:r>
                </w:p>
              </w:tc>
              <w:tc>
                <w:tcPr>
                  <w:tcW w:w="1850" w:type="dxa"/>
                  <w:shd w:val="clear" w:color="auto" w:fill="auto"/>
                  <w:vAlign w:val="center"/>
                </w:tcPr>
                <w:p w14:paraId="140111C4">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900*600*900</w:t>
                  </w:r>
                </w:p>
              </w:tc>
              <w:tc>
                <w:tcPr>
                  <w:tcW w:w="850" w:type="dxa"/>
                  <w:shd w:val="clear" w:color="auto" w:fill="auto"/>
                  <w:vAlign w:val="center"/>
                </w:tcPr>
                <w:p w14:paraId="06029876">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E8C5040">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20</w:t>
                  </w:r>
                </w:p>
              </w:tc>
              <w:tc>
                <w:tcPr>
                  <w:tcW w:w="1170" w:type="dxa"/>
                  <w:shd w:val="clear" w:color="auto" w:fill="auto"/>
                  <w:vAlign w:val="center"/>
                </w:tcPr>
                <w:p w14:paraId="423D937D">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w:t>
                  </w:r>
                </w:p>
              </w:tc>
            </w:tr>
            <w:tr w14:paraId="3D1EAF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18E8368">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47</w:t>
                  </w:r>
                </w:p>
              </w:tc>
              <w:tc>
                <w:tcPr>
                  <w:tcW w:w="504" w:type="dxa"/>
                  <w:vMerge w:val="continue"/>
                  <w:vAlign w:val="center"/>
                </w:tcPr>
                <w:p w14:paraId="733773E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7FE90C0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电振撒粉机</w:t>
                  </w:r>
                </w:p>
              </w:tc>
              <w:tc>
                <w:tcPr>
                  <w:tcW w:w="1850" w:type="dxa"/>
                  <w:shd w:val="clear" w:color="auto" w:fill="auto"/>
                  <w:vAlign w:val="center"/>
                </w:tcPr>
                <w:p w14:paraId="17DF6D5D">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DDJ-I</w:t>
                  </w:r>
                </w:p>
              </w:tc>
              <w:tc>
                <w:tcPr>
                  <w:tcW w:w="850" w:type="dxa"/>
                  <w:shd w:val="clear" w:color="auto" w:fill="auto"/>
                  <w:vAlign w:val="center"/>
                </w:tcPr>
                <w:p w14:paraId="5F2649D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4594A3C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57E15134">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6C771A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65E424A0">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48</w:t>
                  </w:r>
                </w:p>
              </w:tc>
              <w:tc>
                <w:tcPr>
                  <w:tcW w:w="504" w:type="dxa"/>
                  <w:vMerge w:val="continue"/>
                  <w:vAlign w:val="center"/>
                </w:tcPr>
                <w:p w14:paraId="145388F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5C543E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制丸机</w:t>
                  </w:r>
                </w:p>
              </w:tc>
              <w:tc>
                <w:tcPr>
                  <w:tcW w:w="1850" w:type="dxa"/>
                  <w:shd w:val="clear" w:color="auto" w:fill="auto"/>
                  <w:vAlign w:val="center"/>
                </w:tcPr>
                <w:p w14:paraId="5259C22E">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WZ-120</w:t>
                  </w:r>
                </w:p>
              </w:tc>
              <w:tc>
                <w:tcPr>
                  <w:tcW w:w="850" w:type="dxa"/>
                  <w:shd w:val="clear" w:color="auto" w:fill="auto"/>
                  <w:vAlign w:val="center"/>
                </w:tcPr>
                <w:p w14:paraId="27DC8DB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D9F9D3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0D58C21E">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制丸</w:t>
                  </w:r>
                </w:p>
              </w:tc>
            </w:tr>
            <w:tr w14:paraId="798006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9D66D84">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49</w:t>
                  </w:r>
                </w:p>
              </w:tc>
              <w:tc>
                <w:tcPr>
                  <w:tcW w:w="504" w:type="dxa"/>
                  <w:vMerge w:val="continue"/>
                  <w:vAlign w:val="center"/>
                </w:tcPr>
                <w:p w14:paraId="12F0C84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47D141D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滚筒式筛丸机</w:t>
                  </w:r>
                </w:p>
              </w:tc>
              <w:tc>
                <w:tcPr>
                  <w:tcW w:w="1850" w:type="dxa"/>
                  <w:shd w:val="solid" w:color="FFFFFF" w:fill="auto"/>
                  <w:vAlign w:val="center"/>
                </w:tcPr>
                <w:p w14:paraId="6B3B646F">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SWJ-II</w:t>
                  </w:r>
                </w:p>
              </w:tc>
              <w:tc>
                <w:tcPr>
                  <w:tcW w:w="850" w:type="dxa"/>
                  <w:shd w:val="clear" w:color="auto" w:fill="auto"/>
                  <w:vAlign w:val="center"/>
                </w:tcPr>
                <w:p w14:paraId="1258D35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3B99C81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16FF6E9F">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抛光</w:t>
                  </w:r>
                </w:p>
              </w:tc>
            </w:tr>
            <w:tr w14:paraId="78243A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F5049F4">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50</w:t>
                  </w:r>
                </w:p>
              </w:tc>
              <w:tc>
                <w:tcPr>
                  <w:tcW w:w="504" w:type="dxa"/>
                  <w:vMerge w:val="continue"/>
                  <w:vAlign w:val="center"/>
                </w:tcPr>
                <w:p w14:paraId="3405BA0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solid" w:color="FFFFFF" w:fill="auto"/>
                  <w:vAlign w:val="center"/>
                </w:tcPr>
                <w:p w14:paraId="4DA0FCF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糖衣机</w:t>
                  </w:r>
                </w:p>
              </w:tc>
              <w:tc>
                <w:tcPr>
                  <w:tcW w:w="1850" w:type="dxa"/>
                  <w:shd w:val="clear" w:color="auto" w:fill="auto"/>
                  <w:vAlign w:val="center"/>
                </w:tcPr>
                <w:p w14:paraId="7BE80C2B">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BY-1000</w:t>
                  </w:r>
                </w:p>
              </w:tc>
              <w:tc>
                <w:tcPr>
                  <w:tcW w:w="850" w:type="dxa"/>
                  <w:shd w:val="clear" w:color="auto" w:fill="auto"/>
                  <w:vAlign w:val="center"/>
                </w:tcPr>
                <w:p w14:paraId="78C5E80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5302C45">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43B2016B">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打包</w:t>
                  </w:r>
                </w:p>
              </w:tc>
            </w:tr>
            <w:tr w14:paraId="0642DD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61C84F35">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51</w:t>
                  </w:r>
                </w:p>
              </w:tc>
              <w:tc>
                <w:tcPr>
                  <w:tcW w:w="504" w:type="dxa"/>
                  <w:vMerge w:val="continue"/>
                  <w:vAlign w:val="center"/>
                </w:tcPr>
                <w:p w14:paraId="66C53D5B">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AAA351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立式选丸机</w:t>
                  </w:r>
                </w:p>
              </w:tc>
              <w:tc>
                <w:tcPr>
                  <w:tcW w:w="1850" w:type="dxa"/>
                  <w:shd w:val="clear" w:color="auto" w:fill="auto"/>
                  <w:vAlign w:val="center"/>
                </w:tcPr>
                <w:p w14:paraId="575DA83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XW-I</w:t>
                  </w:r>
                </w:p>
              </w:tc>
              <w:tc>
                <w:tcPr>
                  <w:tcW w:w="850" w:type="dxa"/>
                  <w:shd w:val="clear" w:color="auto" w:fill="auto"/>
                  <w:vAlign w:val="center"/>
                </w:tcPr>
                <w:p w14:paraId="2E7DAEC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7FEFAD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4292C24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抛光</w:t>
                  </w:r>
                </w:p>
              </w:tc>
            </w:tr>
            <w:tr w14:paraId="7535B5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15E5318">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52</w:t>
                  </w:r>
                </w:p>
              </w:tc>
              <w:tc>
                <w:tcPr>
                  <w:tcW w:w="504" w:type="dxa"/>
                  <w:vMerge w:val="continue"/>
                  <w:vAlign w:val="center"/>
                </w:tcPr>
                <w:p w14:paraId="4ED04D2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1791852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沸腾干燥制粒机</w:t>
                  </w:r>
                </w:p>
              </w:tc>
              <w:tc>
                <w:tcPr>
                  <w:tcW w:w="1850" w:type="dxa"/>
                  <w:shd w:val="clear" w:color="auto" w:fill="auto"/>
                  <w:vAlign w:val="center"/>
                </w:tcPr>
                <w:p w14:paraId="1874E840">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FL-60</w:t>
                  </w:r>
                </w:p>
              </w:tc>
              <w:tc>
                <w:tcPr>
                  <w:tcW w:w="850" w:type="dxa"/>
                  <w:shd w:val="clear" w:color="auto" w:fill="auto"/>
                  <w:vAlign w:val="center"/>
                </w:tcPr>
                <w:p w14:paraId="4013258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2E9793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restart"/>
                  <w:vAlign w:val="center"/>
                </w:tcPr>
                <w:p w14:paraId="1F6DEB52">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制粒</w:t>
                  </w:r>
                </w:p>
              </w:tc>
            </w:tr>
            <w:tr w14:paraId="5EEEFC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738101B">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53</w:t>
                  </w:r>
                </w:p>
              </w:tc>
              <w:tc>
                <w:tcPr>
                  <w:tcW w:w="504" w:type="dxa"/>
                  <w:vMerge w:val="continue"/>
                  <w:vAlign w:val="center"/>
                </w:tcPr>
                <w:p w14:paraId="5288076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71BEF6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整粒机</w:t>
                  </w:r>
                </w:p>
              </w:tc>
              <w:tc>
                <w:tcPr>
                  <w:tcW w:w="1850" w:type="dxa"/>
                  <w:shd w:val="clear" w:color="auto" w:fill="auto"/>
                  <w:vAlign w:val="center"/>
                </w:tcPr>
                <w:p w14:paraId="55924C9E">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ICM-150</w:t>
                  </w:r>
                </w:p>
              </w:tc>
              <w:tc>
                <w:tcPr>
                  <w:tcW w:w="850" w:type="dxa"/>
                  <w:shd w:val="clear" w:color="auto" w:fill="auto"/>
                  <w:vAlign w:val="center"/>
                </w:tcPr>
                <w:p w14:paraId="15448F1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E92297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Merge w:val="continue"/>
                  <w:vAlign w:val="center"/>
                </w:tcPr>
                <w:p w14:paraId="17C4EC02">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r>
            <w:tr w14:paraId="79AB92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6E6F727">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54</w:t>
                  </w:r>
                </w:p>
              </w:tc>
              <w:tc>
                <w:tcPr>
                  <w:tcW w:w="504" w:type="dxa"/>
                  <w:vMerge w:val="continue"/>
                  <w:vAlign w:val="center"/>
                </w:tcPr>
                <w:p w14:paraId="15084B2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0449CD0E">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压片机</w:t>
                  </w:r>
                </w:p>
              </w:tc>
              <w:tc>
                <w:tcPr>
                  <w:tcW w:w="1850" w:type="dxa"/>
                  <w:shd w:val="clear" w:color="auto" w:fill="auto"/>
                  <w:vAlign w:val="center"/>
                </w:tcPr>
                <w:p w14:paraId="77E640A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ZPS8</w:t>
                  </w:r>
                </w:p>
              </w:tc>
              <w:tc>
                <w:tcPr>
                  <w:tcW w:w="850" w:type="dxa"/>
                  <w:shd w:val="clear" w:color="auto" w:fill="auto"/>
                  <w:vAlign w:val="center"/>
                </w:tcPr>
                <w:p w14:paraId="574339F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FCE37B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750E53AA">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打包</w:t>
                  </w:r>
                </w:p>
              </w:tc>
            </w:tr>
            <w:tr w14:paraId="064D32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BF68A41">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55</w:t>
                  </w:r>
                </w:p>
              </w:tc>
              <w:tc>
                <w:tcPr>
                  <w:tcW w:w="504" w:type="dxa"/>
                  <w:vMerge w:val="continue"/>
                  <w:vAlign w:val="center"/>
                </w:tcPr>
                <w:p w14:paraId="5DEAAB1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2846EB42">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软管灌装封口机</w:t>
                  </w:r>
                </w:p>
              </w:tc>
              <w:tc>
                <w:tcPr>
                  <w:tcW w:w="1850" w:type="dxa"/>
                  <w:shd w:val="clear" w:color="auto" w:fill="auto"/>
                  <w:vAlign w:val="center"/>
                </w:tcPr>
                <w:p w14:paraId="5919C4A3">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FWJ-1</w:t>
                  </w:r>
                </w:p>
              </w:tc>
              <w:tc>
                <w:tcPr>
                  <w:tcW w:w="850" w:type="dxa"/>
                  <w:shd w:val="clear" w:color="auto" w:fill="auto"/>
                  <w:vAlign w:val="center"/>
                </w:tcPr>
                <w:p w14:paraId="5974EB2F">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2CCCBEC7">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0F348B53">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打包</w:t>
                  </w:r>
                </w:p>
              </w:tc>
            </w:tr>
            <w:tr w14:paraId="72E857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01FFF8F">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56</w:t>
                  </w:r>
                </w:p>
              </w:tc>
              <w:tc>
                <w:tcPr>
                  <w:tcW w:w="504" w:type="dxa"/>
                  <w:vMerge w:val="continue"/>
                  <w:vAlign w:val="center"/>
                </w:tcPr>
                <w:p w14:paraId="6CB594E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62565BB">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电子秤</w:t>
                  </w:r>
                </w:p>
              </w:tc>
              <w:tc>
                <w:tcPr>
                  <w:tcW w:w="1850" w:type="dxa"/>
                  <w:shd w:val="clear" w:color="auto" w:fill="auto"/>
                  <w:vAlign w:val="center"/>
                </w:tcPr>
                <w:p w14:paraId="62B5760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50kg</w:t>
                  </w:r>
                </w:p>
              </w:tc>
              <w:tc>
                <w:tcPr>
                  <w:tcW w:w="850" w:type="dxa"/>
                  <w:shd w:val="clear" w:color="auto" w:fill="auto"/>
                  <w:vAlign w:val="center"/>
                </w:tcPr>
                <w:p w14:paraId="16A087CF">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21472D14">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444B7CB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w:t>
                  </w:r>
                </w:p>
              </w:tc>
            </w:tr>
            <w:tr w14:paraId="7B77332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0E14499">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57</w:t>
                  </w:r>
                </w:p>
              </w:tc>
              <w:tc>
                <w:tcPr>
                  <w:tcW w:w="504" w:type="dxa"/>
                  <w:vMerge w:val="continue"/>
                  <w:vAlign w:val="center"/>
                </w:tcPr>
                <w:p w14:paraId="18C1164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38010E84">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电子秤</w:t>
                  </w:r>
                </w:p>
              </w:tc>
              <w:tc>
                <w:tcPr>
                  <w:tcW w:w="1850" w:type="dxa"/>
                  <w:shd w:val="clear" w:color="auto" w:fill="auto"/>
                  <w:vAlign w:val="center"/>
                </w:tcPr>
                <w:p w14:paraId="5A46FB81">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6kg</w:t>
                  </w:r>
                </w:p>
              </w:tc>
              <w:tc>
                <w:tcPr>
                  <w:tcW w:w="850" w:type="dxa"/>
                  <w:shd w:val="clear" w:color="auto" w:fill="auto"/>
                  <w:vAlign w:val="center"/>
                </w:tcPr>
                <w:p w14:paraId="7F635CDE">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42B164F">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617A6151">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w:t>
                  </w:r>
                </w:p>
              </w:tc>
            </w:tr>
            <w:tr w14:paraId="6E13F4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18B52E82">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58</w:t>
                  </w:r>
                </w:p>
              </w:tc>
              <w:tc>
                <w:tcPr>
                  <w:tcW w:w="504" w:type="dxa"/>
                  <w:vMerge w:val="continue"/>
                  <w:vAlign w:val="center"/>
                </w:tcPr>
                <w:p w14:paraId="482D55E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4AD20446">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电子天平</w:t>
                  </w:r>
                </w:p>
              </w:tc>
              <w:tc>
                <w:tcPr>
                  <w:tcW w:w="1850" w:type="dxa"/>
                  <w:shd w:val="clear" w:color="auto" w:fill="auto"/>
                  <w:vAlign w:val="center"/>
                </w:tcPr>
                <w:p w14:paraId="5166CD32">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1/10000</w:t>
                  </w:r>
                </w:p>
              </w:tc>
              <w:tc>
                <w:tcPr>
                  <w:tcW w:w="850" w:type="dxa"/>
                  <w:shd w:val="clear" w:color="auto" w:fill="auto"/>
                  <w:vAlign w:val="center"/>
                </w:tcPr>
                <w:p w14:paraId="0DC2A574">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3B5CA3F7">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33765048">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w:t>
                  </w:r>
                </w:p>
              </w:tc>
            </w:tr>
            <w:tr w14:paraId="437ADE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1268909">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59</w:t>
                  </w:r>
                </w:p>
              </w:tc>
              <w:tc>
                <w:tcPr>
                  <w:tcW w:w="504" w:type="dxa"/>
                  <w:vMerge w:val="continue"/>
                  <w:vAlign w:val="center"/>
                </w:tcPr>
                <w:p w14:paraId="401F7D5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8664C77">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配液罐（带电加热）</w:t>
                  </w:r>
                </w:p>
              </w:tc>
              <w:tc>
                <w:tcPr>
                  <w:tcW w:w="1850" w:type="dxa"/>
                  <w:shd w:val="clear" w:color="auto" w:fill="auto"/>
                  <w:vAlign w:val="center"/>
                </w:tcPr>
                <w:p w14:paraId="0DE70881">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500L</w:t>
                  </w:r>
                </w:p>
              </w:tc>
              <w:tc>
                <w:tcPr>
                  <w:tcW w:w="850" w:type="dxa"/>
                  <w:shd w:val="clear" w:color="auto" w:fill="auto"/>
                  <w:vAlign w:val="center"/>
                </w:tcPr>
                <w:p w14:paraId="4A69875D">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EFE135C">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53315AE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定容</w:t>
                  </w:r>
                </w:p>
              </w:tc>
            </w:tr>
            <w:tr w14:paraId="322646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0635DA7">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60</w:t>
                  </w:r>
                </w:p>
              </w:tc>
              <w:tc>
                <w:tcPr>
                  <w:tcW w:w="504" w:type="dxa"/>
                  <w:vMerge w:val="continue"/>
                  <w:vAlign w:val="center"/>
                </w:tcPr>
                <w:p w14:paraId="69356A8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06986525">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配液罐</w:t>
                  </w:r>
                </w:p>
              </w:tc>
              <w:tc>
                <w:tcPr>
                  <w:tcW w:w="1850" w:type="dxa"/>
                  <w:shd w:val="clear" w:color="auto" w:fill="auto"/>
                  <w:vAlign w:val="center"/>
                </w:tcPr>
                <w:p w14:paraId="62DF753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1000L</w:t>
                  </w:r>
                </w:p>
              </w:tc>
              <w:tc>
                <w:tcPr>
                  <w:tcW w:w="850" w:type="dxa"/>
                  <w:shd w:val="clear" w:color="auto" w:fill="auto"/>
                  <w:vAlign w:val="center"/>
                </w:tcPr>
                <w:p w14:paraId="5EEE5A7F">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E42D8B1">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270DCF6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定容</w:t>
                  </w:r>
                </w:p>
              </w:tc>
            </w:tr>
            <w:tr w14:paraId="70DB75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0BD2F3C">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61</w:t>
                  </w:r>
                </w:p>
              </w:tc>
              <w:tc>
                <w:tcPr>
                  <w:tcW w:w="504" w:type="dxa"/>
                  <w:vMerge w:val="continue"/>
                  <w:vAlign w:val="center"/>
                </w:tcPr>
                <w:p w14:paraId="5966F6E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7D2B32F">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卫生离心泵</w:t>
                  </w:r>
                </w:p>
              </w:tc>
              <w:tc>
                <w:tcPr>
                  <w:tcW w:w="1850" w:type="dxa"/>
                  <w:shd w:val="clear" w:color="auto" w:fill="auto"/>
                  <w:vAlign w:val="center"/>
                </w:tcPr>
                <w:p w14:paraId="63A142E4">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BAW</w:t>
                  </w:r>
                </w:p>
              </w:tc>
              <w:tc>
                <w:tcPr>
                  <w:tcW w:w="850" w:type="dxa"/>
                  <w:shd w:val="clear" w:color="auto" w:fill="auto"/>
                  <w:vAlign w:val="center"/>
                </w:tcPr>
                <w:p w14:paraId="5A62FE78">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209857ED">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4473830F">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物料输送</w:t>
                  </w:r>
                </w:p>
              </w:tc>
            </w:tr>
            <w:tr w14:paraId="4201C0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623C9B8">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62</w:t>
                  </w:r>
                </w:p>
              </w:tc>
              <w:tc>
                <w:tcPr>
                  <w:tcW w:w="504" w:type="dxa"/>
                  <w:vMerge w:val="continue"/>
                  <w:vAlign w:val="center"/>
                </w:tcPr>
                <w:p w14:paraId="51F181B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0201C26A">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双联过滤器</w:t>
                  </w:r>
                </w:p>
              </w:tc>
              <w:tc>
                <w:tcPr>
                  <w:tcW w:w="1850" w:type="dxa"/>
                  <w:shd w:val="clear" w:color="auto" w:fill="auto"/>
                  <w:vAlign w:val="center"/>
                </w:tcPr>
                <w:p w14:paraId="4C698AA1">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3T/h</w:t>
                  </w:r>
                </w:p>
              </w:tc>
              <w:tc>
                <w:tcPr>
                  <w:tcW w:w="850" w:type="dxa"/>
                  <w:shd w:val="clear" w:color="auto" w:fill="auto"/>
                  <w:vAlign w:val="center"/>
                </w:tcPr>
                <w:p w14:paraId="137671E1">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837E1CD">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0DDC900C">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w:t>
                  </w:r>
                </w:p>
              </w:tc>
            </w:tr>
            <w:tr w14:paraId="35B3CA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1FA2FE05">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63</w:t>
                  </w:r>
                </w:p>
              </w:tc>
              <w:tc>
                <w:tcPr>
                  <w:tcW w:w="504" w:type="dxa"/>
                  <w:vMerge w:val="continue"/>
                  <w:vAlign w:val="center"/>
                </w:tcPr>
                <w:p w14:paraId="5BCAC49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33EB4C35">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半自动液体灌装机</w:t>
                  </w:r>
                </w:p>
              </w:tc>
              <w:tc>
                <w:tcPr>
                  <w:tcW w:w="1850" w:type="dxa"/>
                  <w:shd w:val="clear" w:color="auto" w:fill="auto"/>
                  <w:vAlign w:val="center"/>
                </w:tcPr>
                <w:p w14:paraId="6B570327">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AT-2G双头</w:t>
                  </w:r>
                </w:p>
              </w:tc>
              <w:tc>
                <w:tcPr>
                  <w:tcW w:w="850" w:type="dxa"/>
                  <w:shd w:val="clear" w:color="auto" w:fill="auto"/>
                  <w:vAlign w:val="center"/>
                </w:tcPr>
                <w:p w14:paraId="27007910">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B005133">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283EFDFA">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打包</w:t>
                  </w:r>
                </w:p>
              </w:tc>
            </w:tr>
            <w:tr w14:paraId="3683E6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2D6BDCA">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64</w:t>
                  </w:r>
                </w:p>
              </w:tc>
              <w:tc>
                <w:tcPr>
                  <w:tcW w:w="504" w:type="dxa"/>
                  <w:vMerge w:val="continue"/>
                  <w:vAlign w:val="center"/>
                </w:tcPr>
                <w:p w14:paraId="2D5B5B3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CA4D865">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轧盖机</w:t>
                  </w:r>
                </w:p>
              </w:tc>
              <w:tc>
                <w:tcPr>
                  <w:tcW w:w="1850" w:type="dxa"/>
                  <w:shd w:val="clear" w:color="auto" w:fill="auto"/>
                  <w:vAlign w:val="center"/>
                </w:tcPr>
                <w:p w14:paraId="017B33D4">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单头</w:t>
                  </w:r>
                </w:p>
              </w:tc>
              <w:tc>
                <w:tcPr>
                  <w:tcW w:w="850" w:type="dxa"/>
                  <w:shd w:val="clear" w:color="auto" w:fill="auto"/>
                  <w:vAlign w:val="center"/>
                </w:tcPr>
                <w:p w14:paraId="66402AED">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4A4C15A">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76D281C5">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打包</w:t>
                  </w:r>
                </w:p>
              </w:tc>
            </w:tr>
            <w:tr w14:paraId="4B6FA0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2A676C1">
                  <w:pPr>
                    <w:widowControl/>
                    <w:adjustRightInd w:val="0"/>
                    <w:spacing w:line="240" w:lineRule="auto"/>
                    <w:jc w:val="center"/>
                    <w:rPr>
                      <w:rFonts w:hint="default"/>
                      <w:bCs/>
                      <w:snapToGrid w:val="0"/>
                      <w:kern w:val="0"/>
                      <w:szCs w:val="21"/>
                      <w:highlight w:val="none"/>
                      <w:lang w:val="en-US" w:eastAsia="zh-CN"/>
                    </w:rPr>
                  </w:pPr>
                  <w:r>
                    <w:rPr>
                      <w:rFonts w:hint="eastAsia"/>
                      <w:bCs/>
                      <w:snapToGrid w:val="0"/>
                      <w:kern w:val="0"/>
                      <w:szCs w:val="21"/>
                      <w:highlight w:val="none"/>
                    </w:rPr>
                    <w:t>65</w:t>
                  </w:r>
                </w:p>
              </w:tc>
              <w:tc>
                <w:tcPr>
                  <w:tcW w:w="504" w:type="dxa"/>
                  <w:vMerge w:val="continue"/>
                  <w:vAlign w:val="center"/>
                </w:tcPr>
                <w:p w14:paraId="231EA77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1C86C12F">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炼膏锅</w:t>
                  </w:r>
                </w:p>
              </w:tc>
              <w:tc>
                <w:tcPr>
                  <w:tcW w:w="1850" w:type="dxa"/>
                  <w:shd w:val="clear" w:color="auto" w:fill="auto"/>
                  <w:vAlign w:val="center"/>
                </w:tcPr>
                <w:p w14:paraId="7E3B6ADA">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200L</w:t>
                  </w:r>
                </w:p>
              </w:tc>
              <w:tc>
                <w:tcPr>
                  <w:tcW w:w="850" w:type="dxa"/>
                  <w:shd w:val="clear" w:color="auto" w:fill="auto"/>
                  <w:vAlign w:val="center"/>
                </w:tcPr>
                <w:p w14:paraId="74B1AF3E">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5AD35C41">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shd w:val="clear" w:color="auto" w:fill="auto"/>
                  <w:vAlign w:val="center"/>
                </w:tcPr>
                <w:p w14:paraId="009B7B32">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w:t>
                  </w:r>
                </w:p>
              </w:tc>
            </w:tr>
            <w:tr w14:paraId="3899CF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6B925CD">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66</w:t>
                  </w:r>
                </w:p>
              </w:tc>
              <w:tc>
                <w:tcPr>
                  <w:tcW w:w="504" w:type="dxa"/>
                  <w:vMerge w:val="continue"/>
                  <w:vAlign w:val="center"/>
                </w:tcPr>
                <w:p w14:paraId="31F60C9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0AE833AF">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单效浓缩器</w:t>
                  </w:r>
                </w:p>
              </w:tc>
              <w:tc>
                <w:tcPr>
                  <w:tcW w:w="1850" w:type="dxa"/>
                  <w:shd w:val="clear" w:color="auto" w:fill="auto"/>
                  <w:vAlign w:val="center"/>
                </w:tcPr>
                <w:p w14:paraId="41F98700">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c>
                <w:tcPr>
                  <w:tcW w:w="850" w:type="dxa"/>
                  <w:shd w:val="clear" w:color="auto" w:fill="auto"/>
                  <w:vAlign w:val="center"/>
                </w:tcPr>
                <w:p w14:paraId="11C3EA0C">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台</w:t>
                  </w:r>
                </w:p>
              </w:tc>
              <w:tc>
                <w:tcPr>
                  <w:tcW w:w="684" w:type="dxa"/>
                  <w:shd w:val="clear" w:color="auto" w:fill="auto"/>
                  <w:vAlign w:val="center"/>
                </w:tcPr>
                <w:p w14:paraId="2DEEBD00">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1</w:t>
                  </w:r>
                </w:p>
              </w:tc>
              <w:tc>
                <w:tcPr>
                  <w:tcW w:w="1170" w:type="dxa"/>
                  <w:shd w:val="clear" w:color="auto" w:fill="auto"/>
                  <w:vAlign w:val="center"/>
                </w:tcPr>
                <w:p w14:paraId="37D75A2C">
                  <w:pPr>
                    <w:widowControl/>
                    <w:adjustRightInd w:val="0"/>
                    <w:spacing w:line="240" w:lineRule="auto"/>
                    <w:jc w:val="center"/>
                    <w:rPr>
                      <w:rFonts w:hint="default"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浓缩</w:t>
                  </w:r>
                </w:p>
              </w:tc>
            </w:tr>
            <w:tr w14:paraId="59157D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AFED029">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67</w:t>
                  </w:r>
                </w:p>
              </w:tc>
              <w:tc>
                <w:tcPr>
                  <w:tcW w:w="504" w:type="dxa"/>
                  <w:vMerge w:val="restart"/>
                  <w:vAlign w:val="center"/>
                </w:tcPr>
                <w:p w14:paraId="460595FD">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煎煮中心生产线</w:t>
                  </w:r>
                </w:p>
              </w:tc>
              <w:tc>
                <w:tcPr>
                  <w:tcW w:w="2650" w:type="dxa"/>
                  <w:shd w:val="clear" w:color="auto" w:fill="auto"/>
                  <w:vAlign w:val="center"/>
                </w:tcPr>
                <w:p w14:paraId="720D76DC">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中药饮片智能调剂设备</w:t>
                  </w:r>
                </w:p>
              </w:tc>
              <w:tc>
                <w:tcPr>
                  <w:tcW w:w="1850" w:type="dxa"/>
                  <w:shd w:val="clear" w:color="auto" w:fill="auto"/>
                  <w:vAlign w:val="center"/>
                </w:tcPr>
                <w:p w14:paraId="46ADF039">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1000处方/10小时</w:t>
                  </w:r>
                </w:p>
              </w:tc>
              <w:tc>
                <w:tcPr>
                  <w:tcW w:w="850" w:type="dxa"/>
                  <w:shd w:val="clear" w:color="auto" w:fill="auto"/>
                  <w:vAlign w:val="center"/>
                </w:tcPr>
                <w:p w14:paraId="5B0489BC">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套</w:t>
                  </w:r>
                </w:p>
              </w:tc>
              <w:tc>
                <w:tcPr>
                  <w:tcW w:w="684" w:type="dxa"/>
                  <w:shd w:val="clear" w:color="auto" w:fill="auto"/>
                  <w:vAlign w:val="center"/>
                </w:tcPr>
                <w:p w14:paraId="22A2C7F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56CCA66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164EF9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383DBE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68</w:t>
                  </w:r>
                </w:p>
              </w:tc>
              <w:tc>
                <w:tcPr>
                  <w:tcW w:w="504" w:type="dxa"/>
                  <w:vMerge w:val="continue"/>
                  <w:vAlign w:val="center"/>
                </w:tcPr>
                <w:p w14:paraId="6C297C5F">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1B836A2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全自动煎药机</w:t>
                  </w:r>
                </w:p>
              </w:tc>
              <w:tc>
                <w:tcPr>
                  <w:tcW w:w="1850" w:type="dxa"/>
                  <w:shd w:val="clear" w:color="auto" w:fill="auto"/>
                  <w:vAlign w:val="center"/>
                </w:tcPr>
                <w:p w14:paraId="7F2928F5">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shd w:val="clear" w:color="auto" w:fill="auto"/>
                  <w:vAlign w:val="center"/>
                </w:tcPr>
                <w:p w14:paraId="2C861C8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7F8D8621">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200</w:t>
                  </w:r>
                </w:p>
              </w:tc>
              <w:tc>
                <w:tcPr>
                  <w:tcW w:w="1170" w:type="dxa"/>
                  <w:vAlign w:val="center"/>
                </w:tcPr>
                <w:p w14:paraId="39AD610E">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煎煮</w:t>
                  </w:r>
                </w:p>
              </w:tc>
            </w:tr>
            <w:tr w14:paraId="620FAE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59829C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69</w:t>
                  </w:r>
                </w:p>
              </w:tc>
              <w:tc>
                <w:tcPr>
                  <w:tcW w:w="504" w:type="dxa"/>
                  <w:vMerge w:val="continue"/>
                  <w:vAlign w:val="center"/>
                </w:tcPr>
                <w:p w14:paraId="116F3036">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7D4EC6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含传输带、机械手</w:t>
                  </w:r>
                </w:p>
              </w:tc>
              <w:tc>
                <w:tcPr>
                  <w:tcW w:w="1850" w:type="dxa"/>
                  <w:shd w:val="clear" w:color="auto" w:fill="auto"/>
                  <w:vAlign w:val="center"/>
                </w:tcPr>
                <w:p w14:paraId="7875399D">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shd w:val="clear" w:color="auto" w:fill="auto"/>
                  <w:vAlign w:val="center"/>
                </w:tcPr>
                <w:p w14:paraId="717835D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套</w:t>
                  </w:r>
                </w:p>
              </w:tc>
              <w:tc>
                <w:tcPr>
                  <w:tcW w:w="684" w:type="dxa"/>
                  <w:shd w:val="clear" w:color="auto" w:fill="auto"/>
                  <w:vAlign w:val="center"/>
                </w:tcPr>
                <w:p w14:paraId="4409B8D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641D2A94">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120C28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669" w:type="dxa"/>
                  <w:shd w:val="clear" w:color="auto" w:fill="auto"/>
                  <w:vAlign w:val="center"/>
                </w:tcPr>
                <w:p w14:paraId="1A2765B7">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70</w:t>
                  </w:r>
                </w:p>
              </w:tc>
              <w:tc>
                <w:tcPr>
                  <w:tcW w:w="504" w:type="dxa"/>
                  <w:vMerge w:val="continue"/>
                  <w:vAlign w:val="center"/>
                </w:tcPr>
                <w:p w14:paraId="7ED0447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69C8EB6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全自动加水系统</w:t>
                  </w:r>
                </w:p>
              </w:tc>
              <w:tc>
                <w:tcPr>
                  <w:tcW w:w="1850" w:type="dxa"/>
                  <w:shd w:val="clear" w:color="auto" w:fill="auto"/>
                  <w:vAlign w:val="center"/>
                </w:tcPr>
                <w:p w14:paraId="72BA9546">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shd w:val="clear" w:color="auto" w:fill="auto"/>
                  <w:vAlign w:val="center"/>
                </w:tcPr>
                <w:p w14:paraId="01CDD97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套</w:t>
                  </w:r>
                </w:p>
              </w:tc>
              <w:tc>
                <w:tcPr>
                  <w:tcW w:w="684" w:type="dxa"/>
                  <w:shd w:val="clear" w:color="auto" w:fill="auto"/>
                  <w:vAlign w:val="center"/>
                </w:tcPr>
                <w:p w14:paraId="62F459D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25DD013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5527F7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669B0382">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71</w:t>
                  </w:r>
                </w:p>
              </w:tc>
              <w:tc>
                <w:tcPr>
                  <w:tcW w:w="504" w:type="dxa"/>
                  <w:vMerge w:val="continue"/>
                  <w:vAlign w:val="center"/>
                </w:tcPr>
                <w:p w14:paraId="7CEF7087">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014C0649">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中药智能化煎制系统软件</w:t>
                  </w:r>
                </w:p>
              </w:tc>
              <w:tc>
                <w:tcPr>
                  <w:tcW w:w="1850" w:type="dxa"/>
                  <w:shd w:val="clear" w:color="auto" w:fill="auto"/>
                  <w:vAlign w:val="center"/>
                </w:tcPr>
                <w:p w14:paraId="0C5C19A0">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shd w:val="clear" w:color="auto" w:fill="auto"/>
                  <w:vAlign w:val="center"/>
                </w:tcPr>
                <w:p w14:paraId="16510C5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套</w:t>
                  </w:r>
                </w:p>
              </w:tc>
              <w:tc>
                <w:tcPr>
                  <w:tcW w:w="684" w:type="dxa"/>
                  <w:shd w:val="clear" w:color="auto" w:fill="auto"/>
                  <w:vAlign w:val="center"/>
                </w:tcPr>
                <w:p w14:paraId="339DD51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48963F4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646D15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27BE6E6">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72</w:t>
                  </w:r>
                </w:p>
              </w:tc>
              <w:tc>
                <w:tcPr>
                  <w:tcW w:w="504" w:type="dxa"/>
                  <w:vMerge w:val="continue"/>
                  <w:vAlign w:val="center"/>
                </w:tcPr>
                <w:p w14:paraId="08642E73">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09F9F48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不锈钢周转容器</w:t>
                  </w:r>
                </w:p>
              </w:tc>
              <w:tc>
                <w:tcPr>
                  <w:tcW w:w="1850" w:type="dxa"/>
                  <w:shd w:val="clear" w:color="auto" w:fill="auto"/>
                  <w:vAlign w:val="center"/>
                </w:tcPr>
                <w:p w14:paraId="257CDC29">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shd w:val="clear" w:color="auto" w:fill="auto"/>
                  <w:vAlign w:val="center"/>
                </w:tcPr>
                <w:p w14:paraId="406E5698">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个</w:t>
                  </w:r>
                </w:p>
              </w:tc>
              <w:tc>
                <w:tcPr>
                  <w:tcW w:w="684" w:type="dxa"/>
                  <w:shd w:val="clear" w:color="auto" w:fill="auto"/>
                  <w:vAlign w:val="center"/>
                </w:tcPr>
                <w:p w14:paraId="47C95073">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300</w:t>
                  </w:r>
                </w:p>
              </w:tc>
              <w:tc>
                <w:tcPr>
                  <w:tcW w:w="1170" w:type="dxa"/>
                  <w:vAlign w:val="center"/>
                </w:tcPr>
                <w:p w14:paraId="19DC94E0">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0873F0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9FCFE1B">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73</w:t>
                  </w:r>
                </w:p>
              </w:tc>
              <w:tc>
                <w:tcPr>
                  <w:tcW w:w="504" w:type="dxa"/>
                  <w:vMerge w:val="continue"/>
                  <w:vAlign w:val="center"/>
                </w:tcPr>
                <w:p w14:paraId="4443609A">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5183FACB">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智能联动型浓缩包装一体机</w:t>
                  </w:r>
                </w:p>
              </w:tc>
              <w:tc>
                <w:tcPr>
                  <w:tcW w:w="1850" w:type="dxa"/>
                  <w:shd w:val="clear" w:color="auto" w:fill="auto"/>
                  <w:vAlign w:val="center"/>
                </w:tcPr>
                <w:p w14:paraId="1C8F54FA">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w:t>
                  </w:r>
                </w:p>
              </w:tc>
              <w:tc>
                <w:tcPr>
                  <w:tcW w:w="850" w:type="dxa"/>
                  <w:shd w:val="clear" w:color="auto" w:fill="auto"/>
                  <w:vAlign w:val="center"/>
                </w:tcPr>
                <w:p w14:paraId="2CA95623">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D916A96">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50</w:t>
                  </w:r>
                </w:p>
              </w:tc>
              <w:tc>
                <w:tcPr>
                  <w:tcW w:w="1170" w:type="dxa"/>
                  <w:shd w:val="clear" w:color="auto" w:fill="auto"/>
                  <w:vAlign w:val="center"/>
                </w:tcPr>
                <w:p w14:paraId="3BF3834C">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 w:val="21"/>
                      <w:szCs w:val="21"/>
                      <w:highlight w:val="none"/>
                      <w:lang w:val="en-US" w:eastAsia="zh-CN" w:bidi="ar-SA"/>
                    </w:rPr>
                    <w:t>打包</w:t>
                  </w:r>
                </w:p>
              </w:tc>
            </w:tr>
            <w:tr w14:paraId="5EDA5F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082ABD6">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74</w:t>
                  </w:r>
                </w:p>
              </w:tc>
              <w:tc>
                <w:tcPr>
                  <w:tcW w:w="504" w:type="dxa"/>
                  <w:vMerge w:val="continue"/>
                  <w:vAlign w:val="center"/>
                </w:tcPr>
                <w:p w14:paraId="61FE7ADD">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0211259A">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电子天平</w:t>
                  </w:r>
                </w:p>
              </w:tc>
              <w:tc>
                <w:tcPr>
                  <w:tcW w:w="1850" w:type="dxa"/>
                  <w:shd w:val="clear" w:color="auto" w:fill="auto"/>
                  <w:vAlign w:val="center"/>
                </w:tcPr>
                <w:p w14:paraId="634D0305">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shd w:val="clear" w:color="auto" w:fill="auto"/>
                  <w:vAlign w:val="center"/>
                </w:tcPr>
                <w:p w14:paraId="53111D0C">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394F6E4A">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4</w:t>
                  </w:r>
                </w:p>
              </w:tc>
              <w:tc>
                <w:tcPr>
                  <w:tcW w:w="1170" w:type="dxa"/>
                  <w:vAlign w:val="center"/>
                </w:tcPr>
                <w:p w14:paraId="711F2231">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7A129B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7CFD439">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75</w:t>
                  </w:r>
                </w:p>
              </w:tc>
              <w:tc>
                <w:tcPr>
                  <w:tcW w:w="504" w:type="dxa"/>
                  <w:vMerge w:val="continue"/>
                  <w:vAlign w:val="center"/>
                </w:tcPr>
                <w:p w14:paraId="2B6387D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p>
              </w:tc>
              <w:tc>
                <w:tcPr>
                  <w:tcW w:w="2650" w:type="dxa"/>
                  <w:shd w:val="clear" w:color="auto" w:fill="auto"/>
                  <w:vAlign w:val="center"/>
                </w:tcPr>
                <w:p w14:paraId="7E9DC264">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自动包装机</w:t>
                  </w:r>
                </w:p>
              </w:tc>
              <w:tc>
                <w:tcPr>
                  <w:tcW w:w="1850" w:type="dxa"/>
                  <w:shd w:val="clear" w:color="auto" w:fill="auto"/>
                  <w:vAlign w:val="center"/>
                </w:tcPr>
                <w:p w14:paraId="3C73E4F8">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XD40</w:t>
                  </w:r>
                </w:p>
              </w:tc>
              <w:tc>
                <w:tcPr>
                  <w:tcW w:w="850" w:type="dxa"/>
                  <w:shd w:val="clear" w:color="auto" w:fill="auto"/>
                  <w:vAlign w:val="center"/>
                </w:tcPr>
                <w:p w14:paraId="09FD1BFC">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147CDE2C">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1</w:t>
                  </w:r>
                </w:p>
              </w:tc>
              <w:tc>
                <w:tcPr>
                  <w:tcW w:w="1170" w:type="dxa"/>
                  <w:vAlign w:val="center"/>
                </w:tcPr>
                <w:p w14:paraId="2130F896">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打包</w:t>
                  </w:r>
                </w:p>
              </w:tc>
            </w:tr>
            <w:tr w14:paraId="78AE0C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358DF91">
                  <w:pPr>
                    <w:widowControl/>
                    <w:adjustRightInd w:val="0"/>
                    <w:spacing w:line="240" w:lineRule="auto"/>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76</w:t>
                  </w:r>
                </w:p>
              </w:tc>
              <w:tc>
                <w:tcPr>
                  <w:tcW w:w="3154" w:type="dxa"/>
                  <w:gridSpan w:val="2"/>
                  <w:vAlign w:val="center"/>
                </w:tcPr>
                <w:p w14:paraId="2A4DA318">
                  <w:pPr>
                    <w:widowControl/>
                    <w:adjustRightInd w:val="0"/>
                    <w:spacing w:line="240" w:lineRule="auto"/>
                    <w:jc w:val="center"/>
                    <w:rPr>
                      <w:rFonts w:hint="eastAsia"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检选台（食药同源大健康产品生产线）</w:t>
                  </w:r>
                </w:p>
              </w:tc>
              <w:tc>
                <w:tcPr>
                  <w:tcW w:w="1850" w:type="dxa"/>
                  <w:shd w:val="clear" w:color="auto" w:fill="auto"/>
                  <w:vAlign w:val="center"/>
                </w:tcPr>
                <w:p w14:paraId="29C0020D">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w:t>
                  </w:r>
                </w:p>
              </w:tc>
              <w:tc>
                <w:tcPr>
                  <w:tcW w:w="850" w:type="dxa"/>
                  <w:shd w:val="clear" w:color="auto" w:fill="auto"/>
                  <w:vAlign w:val="center"/>
                </w:tcPr>
                <w:p w14:paraId="0CC90AEC">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台</w:t>
                  </w:r>
                </w:p>
              </w:tc>
              <w:tc>
                <w:tcPr>
                  <w:tcW w:w="684" w:type="dxa"/>
                  <w:shd w:val="clear" w:color="auto" w:fill="auto"/>
                  <w:vAlign w:val="center"/>
                </w:tcPr>
                <w:p w14:paraId="01541137">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ascii="Times New Roman" w:hAnsi="Times New Roman" w:cs="Times New Roman"/>
                      <w:bCs/>
                      <w:snapToGrid w:val="0"/>
                      <w:kern w:val="0"/>
                      <w:szCs w:val="21"/>
                      <w:highlight w:val="none"/>
                      <w:lang w:val="en-US" w:eastAsia="zh-CN"/>
                    </w:rPr>
                    <w:t>2</w:t>
                  </w:r>
                </w:p>
              </w:tc>
              <w:tc>
                <w:tcPr>
                  <w:tcW w:w="1170" w:type="dxa"/>
                  <w:vAlign w:val="center"/>
                </w:tcPr>
                <w:p w14:paraId="4967AF5D">
                  <w:pPr>
                    <w:widowControl/>
                    <w:adjustRightInd w:val="0"/>
                    <w:spacing w:line="240" w:lineRule="auto"/>
                    <w:jc w:val="center"/>
                    <w:rPr>
                      <w:rFonts w:hint="default" w:ascii="Times New Roman" w:hAnsi="Times New Roman" w:cs="Times New Roman"/>
                      <w:bCs/>
                      <w:snapToGrid w:val="0"/>
                      <w:kern w:val="0"/>
                      <w:szCs w:val="21"/>
                      <w:highlight w:val="none"/>
                      <w:lang w:val="en-US" w:eastAsia="zh-CN"/>
                    </w:rPr>
                  </w:pPr>
                  <w:r>
                    <w:rPr>
                      <w:rFonts w:hint="eastAsia" w:cs="Times New Roman"/>
                      <w:bCs/>
                      <w:snapToGrid w:val="0"/>
                      <w:kern w:val="0"/>
                      <w:szCs w:val="21"/>
                      <w:highlight w:val="none"/>
                      <w:lang w:val="en-US" w:eastAsia="zh-CN"/>
                    </w:rPr>
                    <w:t>净选</w:t>
                  </w:r>
                </w:p>
              </w:tc>
            </w:tr>
            <w:tr w14:paraId="1CBD97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84E402A">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77</w:t>
                  </w:r>
                </w:p>
              </w:tc>
              <w:tc>
                <w:tcPr>
                  <w:tcW w:w="3154" w:type="dxa"/>
                  <w:gridSpan w:val="2"/>
                  <w:shd w:val="clear" w:color="auto" w:fill="auto"/>
                  <w:vAlign w:val="center"/>
                </w:tcPr>
                <w:p w14:paraId="4BEEC28C">
                  <w:pPr>
                    <w:pStyle w:val="12"/>
                    <w:jc w:val="center"/>
                    <w:rPr>
                      <w:rFonts w:hint="eastAsia" w:ascii="宋体" w:hAnsi="宋体" w:eastAsia="宋体" w:cs="宋体"/>
                      <w:kern w:val="0"/>
                      <w:sz w:val="21"/>
                      <w:szCs w:val="21"/>
                      <w:highlight w:val="none"/>
                      <w:lang w:val="en-US" w:eastAsia="zh-CN" w:bidi="ar-SA"/>
                    </w:rPr>
                  </w:pPr>
                  <w:r>
                    <w:rPr>
                      <w:rFonts w:hint="eastAsia" w:cs="宋体"/>
                      <w:sz w:val="21"/>
                      <w:szCs w:val="21"/>
                      <w:highlight w:val="none"/>
                      <w:lang w:val="en-US" w:eastAsia="zh-CN"/>
                    </w:rPr>
                    <w:t>蒸汽发生器</w:t>
                  </w:r>
                </w:p>
              </w:tc>
              <w:tc>
                <w:tcPr>
                  <w:tcW w:w="1850" w:type="dxa"/>
                  <w:shd w:val="clear" w:color="auto" w:fill="auto"/>
                  <w:vAlign w:val="center"/>
                </w:tcPr>
                <w:p w14:paraId="260266F2">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Cs w:val="21"/>
                      <w:highlight w:val="none"/>
                      <w:lang w:val="en-US" w:eastAsia="zh-CN"/>
                    </w:rPr>
                    <w:t>/</w:t>
                  </w:r>
                </w:p>
              </w:tc>
              <w:tc>
                <w:tcPr>
                  <w:tcW w:w="850" w:type="dxa"/>
                  <w:shd w:val="clear" w:color="auto" w:fill="auto"/>
                  <w:vAlign w:val="center"/>
                </w:tcPr>
                <w:p w14:paraId="2DFC85EF">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台</w:t>
                  </w:r>
                </w:p>
              </w:tc>
              <w:tc>
                <w:tcPr>
                  <w:tcW w:w="684" w:type="dxa"/>
                  <w:shd w:val="clear" w:color="auto" w:fill="auto"/>
                  <w:vAlign w:val="center"/>
                </w:tcPr>
                <w:p w14:paraId="7CC7E5EB">
                  <w:pPr>
                    <w:widowControl/>
                    <w:spacing w:before="100" w:beforeAutospacing="1" w:after="100" w:afterAutospacing="1"/>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w:t>
                  </w:r>
                </w:p>
              </w:tc>
              <w:tc>
                <w:tcPr>
                  <w:tcW w:w="1170" w:type="dxa"/>
                  <w:vAlign w:val="center"/>
                </w:tcPr>
                <w:p w14:paraId="72116C10">
                  <w:pPr>
                    <w:widowControl/>
                    <w:adjustRightInd w:val="0"/>
                    <w:jc w:val="center"/>
                    <w:rPr>
                      <w:rFonts w:hint="eastAsia"/>
                      <w:bCs/>
                      <w:snapToGrid w:val="0"/>
                      <w:kern w:val="0"/>
                      <w:szCs w:val="21"/>
                      <w:highlight w:val="none"/>
                      <w:lang w:val="en-US" w:eastAsia="zh-CN"/>
                    </w:rPr>
                  </w:pPr>
                  <w:r>
                    <w:rPr>
                      <w:rFonts w:hint="eastAsia" w:cs="Times New Roman"/>
                      <w:bCs/>
                      <w:snapToGrid w:val="0"/>
                      <w:kern w:val="0"/>
                      <w:szCs w:val="21"/>
                      <w:highlight w:val="none"/>
                      <w:lang w:val="en-US" w:eastAsia="zh-CN"/>
                    </w:rPr>
                    <w:t>/</w:t>
                  </w:r>
                </w:p>
              </w:tc>
            </w:tr>
            <w:tr w14:paraId="682527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DDCED74">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78</w:t>
                  </w:r>
                </w:p>
              </w:tc>
              <w:tc>
                <w:tcPr>
                  <w:tcW w:w="3154" w:type="dxa"/>
                  <w:gridSpan w:val="2"/>
                  <w:vAlign w:val="center"/>
                </w:tcPr>
                <w:p w14:paraId="06824A8F">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紫外分光光度计</w:t>
                  </w:r>
                </w:p>
              </w:tc>
              <w:tc>
                <w:tcPr>
                  <w:tcW w:w="1850" w:type="dxa"/>
                  <w:vAlign w:val="center"/>
                </w:tcPr>
                <w:p w14:paraId="34EB14A0">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0A682E60">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60D26ED9">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1</w:t>
                  </w:r>
                </w:p>
              </w:tc>
              <w:tc>
                <w:tcPr>
                  <w:tcW w:w="1170" w:type="dxa"/>
                  <w:vMerge w:val="restart"/>
                  <w:vAlign w:val="center"/>
                </w:tcPr>
                <w:p w14:paraId="3EBF9BB4">
                  <w:pPr>
                    <w:widowControl/>
                    <w:adjustRightInd w:val="0"/>
                    <w:jc w:val="center"/>
                    <w:rPr>
                      <w:rFonts w:hint="eastAsia" w:eastAsia="宋体"/>
                      <w:bCs/>
                      <w:snapToGrid w:val="0"/>
                      <w:kern w:val="0"/>
                      <w:szCs w:val="21"/>
                      <w:highlight w:val="none"/>
                      <w:lang w:val="en-US" w:eastAsia="zh-CN"/>
                    </w:rPr>
                  </w:pPr>
                  <w:r>
                    <w:rPr>
                      <w:rFonts w:hint="eastAsia"/>
                      <w:bCs/>
                      <w:snapToGrid w:val="0"/>
                      <w:kern w:val="0"/>
                      <w:szCs w:val="21"/>
                      <w:highlight w:val="none"/>
                      <w:lang w:val="en-US" w:eastAsia="zh-CN"/>
                    </w:rPr>
                    <w:t>检验</w:t>
                  </w:r>
                </w:p>
              </w:tc>
            </w:tr>
            <w:tr w14:paraId="02AAC0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B2056A2">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79</w:t>
                  </w:r>
                </w:p>
              </w:tc>
              <w:tc>
                <w:tcPr>
                  <w:tcW w:w="3154" w:type="dxa"/>
                  <w:gridSpan w:val="2"/>
                  <w:vAlign w:val="center"/>
                </w:tcPr>
                <w:p w14:paraId="0A9F0A17">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电子显微镜</w:t>
                  </w:r>
                </w:p>
              </w:tc>
              <w:tc>
                <w:tcPr>
                  <w:tcW w:w="1850" w:type="dxa"/>
                  <w:vAlign w:val="center"/>
                </w:tcPr>
                <w:p w14:paraId="3127964F">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1A113640">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3876BD25">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2</w:t>
                  </w:r>
                </w:p>
              </w:tc>
              <w:tc>
                <w:tcPr>
                  <w:tcW w:w="1170" w:type="dxa"/>
                  <w:vMerge w:val="continue"/>
                  <w:vAlign w:val="center"/>
                </w:tcPr>
                <w:p w14:paraId="19AF54F9">
                  <w:pPr>
                    <w:widowControl/>
                    <w:adjustRightInd w:val="0"/>
                    <w:jc w:val="center"/>
                    <w:rPr>
                      <w:bCs/>
                      <w:snapToGrid w:val="0"/>
                      <w:kern w:val="0"/>
                      <w:szCs w:val="21"/>
                      <w:highlight w:val="none"/>
                    </w:rPr>
                  </w:pPr>
                </w:p>
              </w:tc>
            </w:tr>
            <w:tr w14:paraId="6F3898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FF69CFC">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80</w:t>
                  </w:r>
                </w:p>
              </w:tc>
              <w:tc>
                <w:tcPr>
                  <w:tcW w:w="3154" w:type="dxa"/>
                  <w:gridSpan w:val="2"/>
                  <w:vAlign w:val="center"/>
                </w:tcPr>
                <w:p w14:paraId="571618DD">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高效液相色谱仪</w:t>
                  </w:r>
                </w:p>
              </w:tc>
              <w:tc>
                <w:tcPr>
                  <w:tcW w:w="1850" w:type="dxa"/>
                  <w:vAlign w:val="center"/>
                </w:tcPr>
                <w:p w14:paraId="26ED3660">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3EBD0563">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77473BD0">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8</w:t>
                  </w:r>
                </w:p>
              </w:tc>
              <w:tc>
                <w:tcPr>
                  <w:tcW w:w="1170" w:type="dxa"/>
                  <w:vMerge w:val="continue"/>
                  <w:vAlign w:val="center"/>
                </w:tcPr>
                <w:p w14:paraId="36AC9A4C">
                  <w:pPr>
                    <w:widowControl/>
                    <w:adjustRightInd w:val="0"/>
                    <w:jc w:val="center"/>
                    <w:rPr>
                      <w:bCs/>
                      <w:snapToGrid w:val="0"/>
                      <w:kern w:val="0"/>
                      <w:szCs w:val="21"/>
                      <w:highlight w:val="none"/>
                    </w:rPr>
                  </w:pPr>
                </w:p>
              </w:tc>
            </w:tr>
            <w:tr w14:paraId="10DB60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819AA3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81</w:t>
                  </w:r>
                </w:p>
              </w:tc>
              <w:tc>
                <w:tcPr>
                  <w:tcW w:w="3154" w:type="dxa"/>
                  <w:gridSpan w:val="2"/>
                  <w:vAlign w:val="center"/>
                </w:tcPr>
                <w:p w14:paraId="74EA210C">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气相色谱仪</w:t>
                  </w:r>
                </w:p>
              </w:tc>
              <w:tc>
                <w:tcPr>
                  <w:tcW w:w="1850" w:type="dxa"/>
                  <w:vAlign w:val="center"/>
                </w:tcPr>
                <w:p w14:paraId="2B7AD0E4">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017A87BF">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44F937BD">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1</w:t>
                  </w:r>
                </w:p>
              </w:tc>
              <w:tc>
                <w:tcPr>
                  <w:tcW w:w="1170" w:type="dxa"/>
                  <w:vMerge w:val="continue"/>
                  <w:vAlign w:val="center"/>
                </w:tcPr>
                <w:p w14:paraId="12BEA886">
                  <w:pPr>
                    <w:widowControl/>
                    <w:adjustRightInd w:val="0"/>
                    <w:jc w:val="center"/>
                    <w:rPr>
                      <w:bCs/>
                      <w:snapToGrid w:val="0"/>
                      <w:kern w:val="0"/>
                      <w:szCs w:val="21"/>
                      <w:highlight w:val="none"/>
                    </w:rPr>
                  </w:pPr>
                </w:p>
              </w:tc>
            </w:tr>
            <w:tr w14:paraId="65BF03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01E7E1A">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82</w:t>
                  </w:r>
                </w:p>
              </w:tc>
              <w:tc>
                <w:tcPr>
                  <w:tcW w:w="3154" w:type="dxa"/>
                  <w:gridSpan w:val="2"/>
                  <w:vAlign w:val="center"/>
                </w:tcPr>
                <w:p w14:paraId="4C24FCB5">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原子吸收分光光度计</w:t>
                  </w:r>
                </w:p>
              </w:tc>
              <w:tc>
                <w:tcPr>
                  <w:tcW w:w="1850" w:type="dxa"/>
                  <w:vAlign w:val="center"/>
                </w:tcPr>
                <w:p w14:paraId="43CBFED5">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011F17BE">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35514E7E">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1</w:t>
                  </w:r>
                </w:p>
              </w:tc>
              <w:tc>
                <w:tcPr>
                  <w:tcW w:w="1170" w:type="dxa"/>
                  <w:vMerge w:val="continue"/>
                  <w:vAlign w:val="center"/>
                </w:tcPr>
                <w:p w14:paraId="5D121A5B">
                  <w:pPr>
                    <w:widowControl/>
                    <w:adjustRightInd w:val="0"/>
                    <w:jc w:val="center"/>
                    <w:rPr>
                      <w:bCs/>
                      <w:snapToGrid w:val="0"/>
                      <w:kern w:val="0"/>
                      <w:szCs w:val="21"/>
                      <w:highlight w:val="none"/>
                    </w:rPr>
                  </w:pPr>
                </w:p>
              </w:tc>
            </w:tr>
            <w:tr w14:paraId="6B21F5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53D7E9A">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83</w:t>
                  </w:r>
                </w:p>
              </w:tc>
              <w:tc>
                <w:tcPr>
                  <w:tcW w:w="3154" w:type="dxa"/>
                  <w:gridSpan w:val="2"/>
                  <w:vAlign w:val="center"/>
                </w:tcPr>
                <w:p w14:paraId="0ACDC138">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微波消解仪</w:t>
                  </w:r>
                </w:p>
              </w:tc>
              <w:tc>
                <w:tcPr>
                  <w:tcW w:w="1850" w:type="dxa"/>
                  <w:vAlign w:val="center"/>
                </w:tcPr>
                <w:p w14:paraId="7AA9C93C">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00B177A2">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643F95F8">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1</w:t>
                  </w:r>
                </w:p>
              </w:tc>
              <w:tc>
                <w:tcPr>
                  <w:tcW w:w="1170" w:type="dxa"/>
                  <w:vMerge w:val="continue"/>
                  <w:vAlign w:val="center"/>
                </w:tcPr>
                <w:p w14:paraId="2EB12924">
                  <w:pPr>
                    <w:widowControl/>
                    <w:adjustRightInd w:val="0"/>
                    <w:jc w:val="center"/>
                    <w:rPr>
                      <w:bCs/>
                      <w:snapToGrid w:val="0"/>
                      <w:kern w:val="0"/>
                      <w:szCs w:val="21"/>
                      <w:highlight w:val="none"/>
                    </w:rPr>
                  </w:pPr>
                </w:p>
              </w:tc>
            </w:tr>
            <w:tr w14:paraId="0ADB39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0A70D3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84</w:t>
                  </w:r>
                </w:p>
              </w:tc>
              <w:tc>
                <w:tcPr>
                  <w:tcW w:w="3154" w:type="dxa"/>
                  <w:gridSpan w:val="2"/>
                  <w:shd w:val="clear" w:color="auto" w:fill="auto"/>
                  <w:vAlign w:val="center"/>
                </w:tcPr>
                <w:p w14:paraId="725ED4EA">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rPr>
                    <w:t>液相色谱-质谱联用仪</w:t>
                  </w:r>
                </w:p>
              </w:tc>
              <w:tc>
                <w:tcPr>
                  <w:tcW w:w="1850" w:type="dxa"/>
                  <w:vAlign w:val="center"/>
                </w:tcPr>
                <w:p w14:paraId="22E9A5A7">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1F603212">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0BC4EE2D">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70" w:type="dxa"/>
                  <w:vMerge w:val="continue"/>
                  <w:vAlign w:val="center"/>
                </w:tcPr>
                <w:p w14:paraId="57DF3980">
                  <w:pPr>
                    <w:pStyle w:val="12"/>
                    <w:jc w:val="center"/>
                    <w:rPr>
                      <w:rFonts w:hint="default" w:ascii="Times New Roman" w:hAnsi="Times New Roman" w:cs="Times New Roman"/>
                      <w:sz w:val="21"/>
                      <w:szCs w:val="21"/>
                      <w:highlight w:val="none"/>
                    </w:rPr>
                  </w:pPr>
                </w:p>
              </w:tc>
            </w:tr>
            <w:tr w14:paraId="6DD8EC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F74868C">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85</w:t>
                  </w:r>
                </w:p>
              </w:tc>
              <w:tc>
                <w:tcPr>
                  <w:tcW w:w="3154" w:type="dxa"/>
                  <w:gridSpan w:val="2"/>
                  <w:shd w:val="clear" w:color="auto" w:fill="auto"/>
                  <w:vAlign w:val="center"/>
                </w:tcPr>
                <w:p w14:paraId="3D834F14">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rPr>
                    <w:t>气相色谱-质谱联用仪</w:t>
                  </w:r>
                </w:p>
              </w:tc>
              <w:tc>
                <w:tcPr>
                  <w:tcW w:w="1850" w:type="dxa"/>
                  <w:vAlign w:val="center"/>
                </w:tcPr>
                <w:p w14:paraId="35C18B6D">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180B4EC2">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642C8402">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70" w:type="dxa"/>
                  <w:vMerge w:val="continue"/>
                  <w:vAlign w:val="center"/>
                </w:tcPr>
                <w:p w14:paraId="087429B5">
                  <w:pPr>
                    <w:pStyle w:val="12"/>
                    <w:jc w:val="center"/>
                    <w:rPr>
                      <w:rFonts w:hint="default" w:ascii="Times New Roman" w:hAnsi="Times New Roman" w:cs="Times New Roman"/>
                      <w:sz w:val="21"/>
                      <w:szCs w:val="21"/>
                      <w:highlight w:val="none"/>
                    </w:rPr>
                  </w:pPr>
                </w:p>
              </w:tc>
            </w:tr>
            <w:tr w14:paraId="3204AB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E26A360">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86</w:t>
                  </w:r>
                </w:p>
              </w:tc>
              <w:tc>
                <w:tcPr>
                  <w:tcW w:w="3154" w:type="dxa"/>
                  <w:gridSpan w:val="2"/>
                  <w:shd w:val="clear" w:color="auto" w:fill="auto"/>
                  <w:vAlign w:val="center"/>
                </w:tcPr>
                <w:p w14:paraId="13375B05">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rPr>
                    <w:t>酸度计</w:t>
                  </w:r>
                </w:p>
              </w:tc>
              <w:tc>
                <w:tcPr>
                  <w:tcW w:w="1850" w:type="dxa"/>
                  <w:vAlign w:val="center"/>
                </w:tcPr>
                <w:p w14:paraId="1F75DC17">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4C320DA7">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61AF7008">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70" w:type="dxa"/>
                  <w:vMerge w:val="continue"/>
                  <w:vAlign w:val="center"/>
                </w:tcPr>
                <w:p w14:paraId="4AFE8CD2">
                  <w:pPr>
                    <w:pStyle w:val="12"/>
                    <w:jc w:val="center"/>
                    <w:rPr>
                      <w:rFonts w:hint="default" w:ascii="Times New Roman" w:hAnsi="Times New Roman" w:cs="Times New Roman"/>
                      <w:sz w:val="21"/>
                      <w:szCs w:val="21"/>
                      <w:highlight w:val="none"/>
                    </w:rPr>
                  </w:pPr>
                </w:p>
              </w:tc>
            </w:tr>
            <w:tr w14:paraId="0F62EB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5103B5C3">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87</w:t>
                  </w:r>
                </w:p>
              </w:tc>
              <w:tc>
                <w:tcPr>
                  <w:tcW w:w="3154" w:type="dxa"/>
                  <w:gridSpan w:val="2"/>
                  <w:shd w:val="clear" w:color="auto" w:fill="auto"/>
                  <w:vAlign w:val="center"/>
                </w:tcPr>
                <w:p w14:paraId="18DE0CDB">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rPr>
                    <w:t>电导率仪</w:t>
                  </w:r>
                </w:p>
              </w:tc>
              <w:tc>
                <w:tcPr>
                  <w:tcW w:w="1850" w:type="dxa"/>
                  <w:vAlign w:val="center"/>
                </w:tcPr>
                <w:p w14:paraId="5B958BF4">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4865B1BC">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7DE0F5DD">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70" w:type="dxa"/>
                  <w:vMerge w:val="continue"/>
                  <w:vAlign w:val="center"/>
                </w:tcPr>
                <w:p w14:paraId="0CA5ED2F">
                  <w:pPr>
                    <w:pStyle w:val="12"/>
                    <w:jc w:val="center"/>
                    <w:rPr>
                      <w:rFonts w:hint="default" w:ascii="Times New Roman" w:hAnsi="Times New Roman" w:cs="Times New Roman"/>
                      <w:sz w:val="21"/>
                      <w:szCs w:val="21"/>
                      <w:highlight w:val="none"/>
                    </w:rPr>
                  </w:pPr>
                </w:p>
              </w:tc>
            </w:tr>
            <w:tr w14:paraId="4DF9D5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7E7C9F60">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88</w:t>
                  </w:r>
                </w:p>
              </w:tc>
              <w:tc>
                <w:tcPr>
                  <w:tcW w:w="3154" w:type="dxa"/>
                  <w:gridSpan w:val="2"/>
                  <w:shd w:val="clear" w:color="auto" w:fill="auto"/>
                  <w:vAlign w:val="center"/>
                </w:tcPr>
                <w:p w14:paraId="2663CE48">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rPr>
                    <w:t>暗箱式紫外分析仪</w:t>
                  </w:r>
                </w:p>
              </w:tc>
              <w:tc>
                <w:tcPr>
                  <w:tcW w:w="1850" w:type="dxa"/>
                  <w:vAlign w:val="center"/>
                </w:tcPr>
                <w:p w14:paraId="3E0A4241">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175BD33B">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3B25C39D">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70" w:type="dxa"/>
                  <w:vMerge w:val="continue"/>
                  <w:vAlign w:val="center"/>
                </w:tcPr>
                <w:p w14:paraId="2CE9CDD0">
                  <w:pPr>
                    <w:pStyle w:val="12"/>
                    <w:jc w:val="center"/>
                    <w:rPr>
                      <w:rFonts w:hint="default" w:ascii="Times New Roman" w:hAnsi="Times New Roman" w:cs="Times New Roman"/>
                      <w:sz w:val="21"/>
                      <w:szCs w:val="21"/>
                      <w:highlight w:val="none"/>
                    </w:rPr>
                  </w:pPr>
                </w:p>
              </w:tc>
            </w:tr>
            <w:tr w14:paraId="4CFD4B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16FCF51E">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89</w:t>
                  </w:r>
                </w:p>
              </w:tc>
              <w:tc>
                <w:tcPr>
                  <w:tcW w:w="3154" w:type="dxa"/>
                  <w:gridSpan w:val="2"/>
                  <w:shd w:val="clear" w:color="auto" w:fill="auto"/>
                  <w:vAlign w:val="center"/>
                </w:tcPr>
                <w:p w14:paraId="50C7B0ED">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rPr>
                    <w:t>显微切片机</w:t>
                  </w:r>
                </w:p>
              </w:tc>
              <w:tc>
                <w:tcPr>
                  <w:tcW w:w="1850" w:type="dxa"/>
                  <w:vAlign w:val="center"/>
                </w:tcPr>
                <w:p w14:paraId="572FAA45">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0C51F586">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78237AA6">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70" w:type="dxa"/>
                  <w:vMerge w:val="continue"/>
                  <w:vAlign w:val="center"/>
                </w:tcPr>
                <w:p w14:paraId="63CEDD69">
                  <w:pPr>
                    <w:pStyle w:val="12"/>
                    <w:jc w:val="center"/>
                    <w:rPr>
                      <w:rFonts w:hint="default" w:ascii="Times New Roman" w:hAnsi="Times New Roman" w:cs="Times New Roman"/>
                      <w:sz w:val="21"/>
                      <w:szCs w:val="21"/>
                      <w:highlight w:val="none"/>
                    </w:rPr>
                  </w:pPr>
                </w:p>
              </w:tc>
            </w:tr>
            <w:tr w14:paraId="6A4761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6FA4F65E">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90</w:t>
                  </w:r>
                </w:p>
              </w:tc>
              <w:tc>
                <w:tcPr>
                  <w:tcW w:w="3154" w:type="dxa"/>
                  <w:gridSpan w:val="2"/>
                  <w:vAlign w:val="center"/>
                </w:tcPr>
                <w:p w14:paraId="0E663071">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压力蒸汽灭菌器</w:t>
                  </w:r>
                </w:p>
              </w:tc>
              <w:tc>
                <w:tcPr>
                  <w:tcW w:w="1850" w:type="dxa"/>
                  <w:vAlign w:val="center"/>
                </w:tcPr>
                <w:p w14:paraId="54C644F9">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3F402ACF">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324521D3">
                  <w:pPr>
                    <w:pStyle w:val="12"/>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1170" w:type="dxa"/>
                  <w:vMerge w:val="continue"/>
                  <w:vAlign w:val="center"/>
                </w:tcPr>
                <w:p w14:paraId="18BA1640">
                  <w:pPr>
                    <w:pStyle w:val="12"/>
                    <w:jc w:val="center"/>
                    <w:rPr>
                      <w:rFonts w:hint="default" w:ascii="Times New Roman" w:hAnsi="Times New Roman" w:cs="Times New Roman"/>
                      <w:sz w:val="21"/>
                      <w:szCs w:val="21"/>
                      <w:highlight w:val="none"/>
                    </w:rPr>
                  </w:pPr>
                </w:p>
              </w:tc>
            </w:tr>
            <w:tr w14:paraId="5164F0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DE92AC8">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91</w:t>
                  </w:r>
                </w:p>
              </w:tc>
              <w:tc>
                <w:tcPr>
                  <w:tcW w:w="3154" w:type="dxa"/>
                  <w:gridSpan w:val="2"/>
                  <w:vAlign w:val="center"/>
                </w:tcPr>
                <w:p w14:paraId="364F15F9">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电热恒温干燥箱</w:t>
                  </w:r>
                </w:p>
              </w:tc>
              <w:tc>
                <w:tcPr>
                  <w:tcW w:w="1850" w:type="dxa"/>
                  <w:vAlign w:val="center"/>
                </w:tcPr>
                <w:p w14:paraId="06BCFFFB">
                  <w:pPr>
                    <w:jc w:val="center"/>
                    <w:rPr>
                      <w:rFonts w:hint="eastAsia" w:ascii="Times New Roman" w:hAnsi="Times New Roman" w:cs="Times New Roman"/>
                      <w:sz w:val="21"/>
                      <w:szCs w:val="21"/>
                      <w:highlight w:val="none"/>
                      <w:lang w:val="en-US" w:eastAsia="zh-CN"/>
                    </w:rPr>
                  </w:pPr>
                  <w:r>
                    <w:rPr>
                      <w:rFonts w:hint="eastAsia" w:cs="Times New Roman"/>
                      <w:bCs/>
                      <w:snapToGrid w:val="0"/>
                      <w:kern w:val="0"/>
                      <w:szCs w:val="21"/>
                      <w:highlight w:val="none"/>
                      <w:lang w:val="en-US" w:eastAsia="zh-CN"/>
                    </w:rPr>
                    <w:t>/</w:t>
                  </w:r>
                </w:p>
              </w:tc>
              <w:tc>
                <w:tcPr>
                  <w:tcW w:w="850" w:type="dxa"/>
                  <w:vAlign w:val="center"/>
                </w:tcPr>
                <w:p w14:paraId="0F0EE392">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00ABA979">
                  <w:pPr>
                    <w:pStyle w:val="12"/>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p>
              </w:tc>
              <w:tc>
                <w:tcPr>
                  <w:tcW w:w="1170" w:type="dxa"/>
                  <w:vMerge w:val="continue"/>
                  <w:vAlign w:val="center"/>
                </w:tcPr>
                <w:p w14:paraId="362A175D">
                  <w:pPr>
                    <w:pStyle w:val="12"/>
                    <w:jc w:val="center"/>
                    <w:rPr>
                      <w:rFonts w:hint="default" w:ascii="Times New Roman" w:hAnsi="Times New Roman" w:cs="Times New Roman"/>
                      <w:sz w:val="21"/>
                      <w:szCs w:val="21"/>
                      <w:highlight w:val="none"/>
                    </w:rPr>
                  </w:pPr>
                </w:p>
              </w:tc>
            </w:tr>
            <w:tr w14:paraId="2AAF9B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A46EFC4">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92</w:t>
                  </w:r>
                </w:p>
              </w:tc>
              <w:tc>
                <w:tcPr>
                  <w:tcW w:w="3154" w:type="dxa"/>
                  <w:gridSpan w:val="2"/>
                  <w:vAlign w:val="center"/>
                </w:tcPr>
                <w:p w14:paraId="196E3FDF">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真空干燥箱</w:t>
                  </w:r>
                </w:p>
              </w:tc>
              <w:tc>
                <w:tcPr>
                  <w:tcW w:w="1850" w:type="dxa"/>
                  <w:vAlign w:val="center"/>
                </w:tcPr>
                <w:p w14:paraId="7B770A09">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239E06DA">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1FE37BCD">
                  <w:pPr>
                    <w:pStyle w:val="12"/>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70" w:type="dxa"/>
                  <w:vMerge w:val="continue"/>
                  <w:vAlign w:val="center"/>
                </w:tcPr>
                <w:p w14:paraId="25BB1D04">
                  <w:pPr>
                    <w:pStyle w:val="12"/>
                    <w:jc w:val="center"/>
                    <w:rPr>
                      <w:rFonts w:hint="default" w:ascii="Times New Roman" w:hAnsi="Times New Roman" w:cs="Times New Roman"/>
                      <w:sz w:val="21"/>
                      <w:szCs w:val="21"/>
                      <w:highlight w:val="none"/>
                    </w:rPr>
                  </w:pPr>
                </w:p>
              </w:tc>
            </w:tr>
            <w:tr w14:paraId="6AE5E5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05F4BF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93</w:t>
                  </w:r>
                </w:p>
              </w:tc>
              <w:tc>
                <w:tcPr>
                  <w:tcW w:w="3154" w:type="dxa"/>
                  <w:gridSpan w:val="2"/>
                  <w:vAlign w:val="center"/>
                </w:tcPr>
                <w:p w14:paraId="2E562ACE">
                  <w:pPr>
                    <w:pStyle w:val="12"/>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箱式电阻炉</w:t>
                  </w:r>
                </w:p>
              </w:tc>
              <w:tc>
                <w:tcPr>
                  <w:tcW w:w="1850" w:type="dxa"/>
                  <w:vAlign w:val="center"/>
                </w:tcPr>
                <w:p w14:paraId="3400DF69">
                  <w:pPr>
                    <w:jc w:val="center"/>
                    <w:rPr>
                      <w:rFonts w:hint="eastAsia" w:ascii="Times New Roman" w:hAnsi="Times New Roman" w:cs="Times New Roman"/>
                      <w:sz w:val="21"/>
                      <w:szCs w:val="21"/>
                      <w:highlight w:val="none"/>
                    </w:rPr>
                  </w:pPr>
                  <w:r>
                    <w:rPr>
                      <w:rFonts w:hint="eastAsia" w:cs="Times New Roman"/>
                      <w:bCs/>
                      <w:snapToGrid w:val="0"/>
                      <w:kern w:val="0"/>
                      <w:szCs w:val="21"/>
                      <w:highlight w:val="none"/>
                      <w:lang w:val="en-US" w:eastAsia="zh-CN"/>
                    </w:rPr>
                    <w:t>/</w:t>
                  </w:r>
                </w:p>
              </w:tc>
              <w:tc>
                <w:tcPr>
                  <w:tcW w:w="850" w:type="dxa"/>
                  <w:vAlign w:val="center"/>
                </w:tcPr>
                <w:p w14:paraId="4DCFF065">
                  <w:pPr>
                    <w:jc w:val="center"/>
                    <w:rPr>
                      <w:rFonts w:hint="eastAsia" w:ascii="Times New Roman" w:hAnsi="Times New Roman" w:cs="Times New Roman"/>
                      <w:sz w:val="21"/>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5C890532">
                  <w:pPr>
                    <w:pStyle w:val="12"/>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p>
              </w:tc>
              <w:tc>
                <w:tcPr>
                  <w:tcW w:w="1170" w:type="dxa"/>
                  <w:vMerge w:val="continue"/>
                  <w:vAlign w:val="center"/>
                </w:tcPr>
                <w:p w14:paraId="1586E17D">
                  <w:pPr>
                    <w:pStyle w:val="12"/>
                    <w:jc w:val="center"/>
                    <w:rPr>
                      <w:rFonts w:hint="default" w:ascii="Times New Roman" w:hAnsi="Times New Roman" w:cs="Times New Roman"/>
                      <w:sz w:val="21"/>
                      <w:szCs w:val="21"/>
                      <w:highlight w:val="none"/>
                    </w:rPr>
                  </w:pPr>
                </w:p>
              </w:tc>
            </w:tr>
            <w:tr w14:paraId="037AA2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07313B2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94</w:t>
                  </w:r>
                </w:p>
              </w:tc>
              <w:tc>
                <w:tcPr>
                  <w:tcW w:w="3154" w:type="dxa"/>
                  <w:gridSpan w:val="2"/>
                  <w:vAlign w:val="center"/>
                </w:tcPr>
                <w:p w14:paraId="5FCB7118">
                  <w:pPr>
                    <w:pStyle w:val="12"/>
                    <w:jc w:val="center"/>
                    <w:rPr>
                      <w:rFonts w:hint="default" w:cs="宋体"/>
                      <w:sz w:val="21"/>
                      <w:szCs w:val="21"/>
                      <w:highlight w:val="none"/>
                      <w:lang w:val="en-US" w:eastAsia="zh-CN"/>
                    </w:rPr>
                  </w:pPr>
                  <w:r>
                    <w:rPr>
                      <w:rFonts w:hint="eastAsia" w:cs="宋体"/>
                      <w:sz w:val="21"/>
                      <w:szCs w:val="21"/>
                      <w:highlight w:val="none"/>
                      <w:lang w:val="en-US" w:eastAsia="zh-CN"/>
                    </w:rPr>
                    <w:t>电子天平</w:t>
                  </w:r>
                </w:p>
              </w:tc>
              <w:tc>
                <w:tcPr>
                  <w:tcW w:w="1850" w:type="dxa"/>
                  <w:vAlign w:val="center"/>
                </w:tcPr>
                <w:p w14:paraId="47C9813D">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416CD1A5">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3836D445">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6</w:t>
                  </w:r>
                </w:p>
              </w:tc>
              <w:tc>
                <w:tcPr>
                  <w:tcW w:w="1170" w:type="dxa"/>
                  <w:vMerge w:val="continue"/>
                  <w:vAlign w:val="center"/>
                </w:tcPr>
                <w:p w14:paraId="579D5C4C">
                  <w:pPr>
                    <w:widowControl/>
                    <w:adjustRightInd w:val="0"/>
                    <w:jc w:val="center"/>
                    <w:rPr>
                      <w:bCs/>
                      <w:snapToGrid w:val="0"/>
                      <w:kern w:val="0"/>
                      <w:szCs w:val="21"/>
                      <w:highlight w:val="none"/>
                    </w:rPr>
                  </w:pPr>
                </w:p>
              </w:tc>
            </w:tr>
            <w:tr w14:paraId="7DCA9E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259B0EB7">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95</w:t>
                  </w:r>
                </w:p>
              </w:tc>
              <w:tc>
                <w:tcPr>
                  <w:tcW w:w="3154" w:type="dxa"/>
                  <w:gridSpan w:val="2"/>
                  <w:vAlign w:val="center"/>
                </w:tcPr>
                <w:p w14:paraId="4C645195">
                  <w:pPr>
                    <w:pStyle w:val="12"/>
                    <w:jc w:val="center"/>
                    <w:rPr>
                      <w:rFonts w:hint="default" w:cs="宋体"/>
                      <w:sz w:val="21"/>
                      <w:szCs w:val="21"/>
                      <w:highlight w:val="none"/>
                      <w:lang w:val="en-US" w:eastAsia="zh-CN"/>
                    </w:rPr>
                  </w:pPr>
                  <w:r>
                    <w:rPr>
                      <w:rFonts w:hint="eastAsia" w:cs="宋体"/>
                      <w:sz w:val="21"/>
                      <w:szCs w:val="21"/>
                      <w:highlight w:val="none"/>
                      <w:lang w:val="en-US" w:eastAsia="zh-CN"/>
                    </w:rPr>
                    <w:t>离心机</w:t>
                  </w:r>
                </w:p>
              </w:tc>
              <w:tc>
                <w:tcPr>
                  <w:tcW w:w="1850" w:type="dxa"/>
                  <w:vAlign w:val="center"/>
                </w:tcPr>
                <w:p w14:paraId="149DB878">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26D3D196">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68F23573">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1</w:t>
                  </w:r>
                </w:p>
              </w:tc>
              <w:tc>
                <w:tcPr>
                  <w:tcW w:w="1170" w:type="dxa"/>
                  <w:vMerge w:val="continue"/>
                  <w:vAlign w:val="center"/>
                </w:tcPr>
                <w:p w14:paraId="1C1C4095">
                  <w:pPr>
                    <w:widowControl/>
                    <w:adjustRightInd w:val="0"/>
                    <w:jc w:val="center"/>
                    <w:rPr>
                      <w:rFonts w:hint="eastAsia" w:eastAsia="宋体"/>
                      <w:bCs/>
                      <w:snapToGrid w:val="0"/>
                      <w:kern w:val="0"/>
                      <w:szCs w:val="21"/>
                      <w:highlight w:val="none"/>
                      <w:lang w:val="en-US" w:eastAsia="zh-CN"/>
                    </w:rPr>
                  </w:pPr>
                </w:p>
              </w:tc>
            </w:tr>
            <w:tr w14:paraId="2BBA12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40E15EA9">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96</w:t>
                  </w:r>
                </w:p>
              </w:tc>
              <w:tc>
                <w:tcPr>
                  <w:tcW w:w="3154" w:type="dxa"/>
                  <w:gridSpan w:val="2"/>
                  <w:vAlign w:val="center"/>
                </w:tcPr>
                <w:p w14:paraId="07EF590F">
                  <w:pPr>
                    <w:pStyle w:val="12"/>
                    <w:jc w:val="center"/>
                    <w:rPr>
                      <w:rFonts w:hint="eastAsia" w:cs="宋体"/>
                      <w:sz w:val="21"/>
                      <w:szCs w:val="21"/>
                      <w:highlight w:val="none"/>
                      <w:lang w:val="en-US" w:eastAsia="zh-CN"/>
                    </w:rPr>
                  </w:pPr>
                  <w:r>
                    <w:rPr>
                      <w:rFonts w:hint="eastAsia" w:cs="宋体"/>
                      <w:sz w:val="21"/>
                      <w:szCs w:val="21"/>
                      <w:highlight w:val="none"/>
                      <w:lang w:val="en-US" w:eastAsia="zh-CN"/>
                    </w:rPr>
                    <w:t>二氧化硫测定仪</w:t>
                  </w:r>
                </w:p>
              </w:tc>
              <w:tc>
                <w:tcPr>
                  <w:tcW w:w="1850" w:type="dxa"/>
                  <w:vAlign w:val="center"/>
                </w:tcPr>
                <w:p w14:paraId="43991B5D">
                  <w:pPr>
                    <w:widowControl/>
                    <w:adjustRightInd w:val="0"/>
                    <w:jc w:val="center"/>
                    <w:rPr>
                      <w:rFonts w:hint="eastAsia"/>
                      <w:bCs/>
                      <w:snapToGrid w:val="0"/>
                      <w:kern w:val="0"/>
                      <w:szCs w:val="21"/>
                      <w:highlight w:val="none"/>
                    </w:rPr>
                  </w:pPr>
                  <w:r>
                    <w:rPr>
                      <w:rFonts w:hint="eastAsia" w:cs="Times New Roman"/>
                      <w:bCs/>
                      <w:snapToGrid w:val="0"/>
                      <w:kern w:val="0"/>
                      <w:szCs w:val="21"/>
                      <w:highlight w:val="none"/>
                      <w:lang w:val="en-US" w:eastAsia="zh-CN"/>
                    </w:rPr>
                    <w:t>/</w:t>
                  </w:r>
                </w:p>
              </w:tc>
              <w:tc>
                <w:tcPr>
                  <w:tcW w:w="850" w:type="dxa"/>
                  <w:vAlign w:val="center"/>
                </w:tcPr>
                <w:p w14:paraId="3B099433">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台</w:t>
                  </w:r>
                </w:p>
              </w:tc>
              <w:tc>
                <w:tcPr>
                  <w:tcW w:w="684" w:type="dxa"/>
                  <w:vAlign w:val="center"/>
                </w:tcPr>
                <w:p w14:paraId="37DD4F0C">
                  <w:pPr>
                    <w:widowControl/>
                    <w:spacing w:before="100" w:beforeAutospacing="1" w:after="100" w:afterAutospacing="1"/>
                    <w:jc w:val="center"/>
                    <w:rPr>
                      <w:rFonts w:hint="default"/>
                      <w:szCs w:val="21"/>
                      <w:highlight w:val="none"/>
                      <w:lang w:val="en-US" w:eastAsia="zh-CN"/>
                    </w:rPr>
                  </w:pPr>
                  <w:r>
                    <w:rPr>
                      <w:rFonts w:hint="eastAsia"/>
                      <w:szCs w:val="21"/>
                      <w:highlight w:val="none"/>
                      <w:lang w:val="en-US" w:eastAsia="zh-CN"/>
                    </w:rPr>
                    <w:t>1</w:t>
                  </w:r>
                </w:p>
              </w:tc>
              <w:tc>
                <w:tcPr>
                  <w:tcW w:w="1170" w:type="dxa"/>
                  <w:vMerge w:val="continue"/>
                  <w:vAlign w:val="center"/>
                </w:tcPr>
                <w:p w14:paraId="275A3262">
                  <w:pPr>
                    <w:widowControl/>
                    <w:adjustRightInd w:val="0"/>
                    <w:jc w:val="center"/>
                    <w:rPr>
                      <w:bCs/>
                      <w:snapToGrid w:val="0"/>
                      <w:kern w:val="0"/>
                      <w:szCs w:val="21"/>
                      <w:highlight w:val="none"/>
                    </w:rPr>
                  </w:pPr>
                </w:p>
              </w:tc>
            </w:tr>
            <w:tr w14:paraId="689B69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shd w:val="clear" w:color="auto" w:fill="auto"/>
                  <w:vAlign w:val="center"/>
                </w:tcPr>
                <w:p w14:paraId="3E93C5A2">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p>
              </w:tc>
              <w:tc>
                <w:tcPr>
                  <w:tcW w:w="3154" w:type="dxa"/>
                  <w:gridSpan w:val="2"/>
                  <w:shd w:val="clear" w:color="auto" w:fill="auto"/>
                  <w:vAlign w:val="center"/>
                </w:tcPr>
                <w:p w14:paraId="6C91111E">
                  <w:pPr>
                    <w:pStyle w:val="12"/>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sz w:val="21"/>
                      <w:szCs w:val="21"/>
                      <w:highlight w:val="none"/>
                    </w:rPr>
                    <w:t>高压灭菌锅</w:t>
                  </w:r>
                </w:p>
              </w:tc>
              <w:tc>
                <w:tcPr>
                  <w:tcW w:w="1850" w:type="dxa"/>
                  <w:shd w:val="clear" w:color="auto" w:fill="auto"/>
                  <w:vAlign w:val="center"/>
                </w:tcPr>
                <w:p w14:paraId="4975FAEF">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非标</w:t>
                  </w:r>
                </w:p>
              </w:tc>
              <w:tc>
                <w:tcPr>
                  <w:tcW w:w="850" w:type="dxa"/>
                  <w:shd w:val="clear" w:color="auto" w:fill="auto"/>
                  <w:vAlign w:val="center"/>
                </w:tcPr>
                <w:p w14:paraId="7F63EA71">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台</w:t>
                  </w:r>
                </w:p>
              </w:tc>
              <w:tc>
                <w:tcPr>
                  <w:tcW w:w="684" w:type="dxa"/>
                  <w:shd w:val="clear" w:color="auto" w:fill="auto"/>
                  <w:vAlign w:val="center"/>
                </w:tcPr>
                <w:p w14:paraId="779E13B5">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1</w:t>
                  </w:r>
                </w:p>
              </w:tc>
              <w:tc>
                <w:tcPr>
                  <w:tcW w:w="1170" w:type="dxa"/>
                  <w:vMerge w:val="continue"/>
                  <w:vAlign w:val="center"/>
                </w:tcPr>
                <w:p w14:paraId="55224A04">
                  <w:pPr>
                    <w:widowControl/>
                    <w:adjustRightInd w:val="0"/>
                    <w:jc w:val="center"/>
                    <w:rPr>
                      <w:bCs/>
                      <w:snapToGrid w:val="0"/>
                      <w:kern w:val="0"/>
                      <w:szCs w:val="21"/>
                      <w:highlight w:val="none"/>
                    </w:rPr>
                  </w:pPr>
                </w:p>
              </w:tc>
            </w:tr>
          </w:tbl>
          <w:p w14:paraId="4A2D2021">
            <w:pPr>
              <w:widowControl/>
              <w:adjustRightInd w:val="0"/>
              <w:spacing w:line="360" w:lineRule="auto"/>
              <w:ind w:firstLine="480" w:firstLineChars="200"/>
              <w:rPr>
                <w:bCs/>
                <w:snapToGrid w:val="0"/>
                <w:kern w:val="0"/>
                <w:sz w:val="24"/>
                <w:highlight w:val="yellow"/>
              </w:rPr>
            </w:pPr>
            <w:r>
              <w:rPr>
                <w:rFonts w:hint="eastAsia"/>
                <w:bCs/>
                <w:snapToGrid w:val="0"/>
                <w:kern w:val="0"/>
                <w:sz w:val="24"/>
              </w:rPr>
              <w:t>通过核查《产业结构调整指导目录（2024年版）》可知，项目使用生产设备均不属于国家禁止或明令淘汰的设备。</w:t>
            </w:r>
          </w:p>
          <w:p w14:paraId="1CE95FB0">
            <w:pPr>
              <w:widowControl/>
              <w:adjustRightInd w:val="0"/>
              <w:spacing w:line="360" w:lineRule="auto"/>
              <w:ind w:firstLine="480" w:firstLineChars="200"/>
              <w:rPr>
                <w:bCs/>
                <w:snapToGrid w:val="0"/>
                <w:kern w:val="0"/>
                <w:sz w:val="24"/>
              </w:rPr>
            </w:pPr>
            <w:r>
              <w:rPr>
                <w:rFonts w:hint="eastAsia"/>
                <w:bCs/>
                <w:snapToGrid w:val="0"/>
                <w:kern w:val="0"/>
                <w:sz w:val="24"/>
              </w:rPr>
              <w:t>（2）产能匹配性分析</w:t>
            </w:r>
          </w:p>
          <w:p w14:paraId="2935F3AE">
            <w:pPr>
              <w:widowControl/>
              <w:adjustRightInd w:val="0"/>
              <w:spacing w:line="360" w:lineRule="auto"/>
              <w:ind w:firstLine="480" w:firstLineChars="200"/>
              <w:rPr>
                <w:rFonts w:ascii="宋体" w:hAnsi="宋体" w:cs="宋体"/>
                <w:sz w:val="24"/>
              </w:rPr>
            </w:pPr>
            <w:r>
              <w:rPr>
                <w:sz w:val="24"/>
              </w:rPr>
              <w:t>本次评价重点针对</w:t>
            </w:r>
            <w:r>
              <w:rPr>
                <w:rFonts w:hint="eastAsia"/>
                <w:sz w:val="24"/>
              </w:rPr>
              <w:t>代煎中心</w:t>
            </w:r>
            <w:r>
              <w:rPr>
                <w:sz w:val="24"/>
              </w:rPr>
              <w:t>进行产能匹配性分析，根据建设单位提供</w:t>
            </w:r>
            <w:r>
              <w:rPr>
                <w:rFonts w:hint="eastAsia"/>
                <w:sz w:val="24"/>
              </w:rPr>
              <w:t>资料，项目</w:t>
            </w:r>
            <w:r>
              <w:rPr>
                <w:rFonts w:hint="eastAsia"/>
                <w:sz w:val="24"/>
                <w:lang w:val="en-US" w:eastAsia="zh-CN"/>
              </w:rPr>
              <w:t>煎煮</w:t>
            </w:r>
            <w:r>
              <w:rPr>
                <w:rFonts w:hint="eastAsia"/>
                <w:sz w:val="24"/>
              </w:rPr>
              <w:t>中心共计设置</w:t>
            </w:r>
            <w:r>
              <w:rPr>
                <w:rFonts w:hint="eastAsia"/>
                <w:sz w:val="24"/>
                <w:lang w:val="en-US" w:eastAsia="zh-CN"/>
              </w:rPr>
              <w:t>2</w:t>
            </w:r>
            <w:r>
              <w:rPr>
                <w:rFonts w:hint="eastAsia"/>
                <w:sz w:val="24"/>
              </w:rPr>
              <w:t>00台</w:t>
            </w:r>
            <w:r>
              <w:rPr>
                <w:rFonts w:hint="eastAsia"/>
                <w:sz w:val="24"/>
                <w:lang w:val="en-US" w:eastAsia="zh-CN"/>
              </w:rPr>
              <w:t>全自动煎药机</w:t>
            </w:r>
            <w:r>
              <w:rPr>
                <w:rFonts w:hint="eastAsia"/>
                <w:sz w:val="24"/>
              </w:rPr>
              <w:t>，每锅药材煎煮后可出汤药约7~14副（本次评价按10副计），煎煮时间平均约</w:t>
            </w:r>
            <w:r>
              <w:rPr>
                <w:rFonts w:hint="eastAsia"/>
                <w:sz w:val="24"/>
                <w:lang w:val="en-US" w:eastAsia="zh-CN"/>
              </w:rPr>
              <w:t>4</w:t>
            </w:r>
            <w:r>
              <w:rPr>
                <w:rFonts w:hint="eastAsia"/>
                <w:sz w:val="24"/>
              </w:rPr>
              <w:t>0min，根据药材不同</w:t>
            </w:r>
            <w:r>
              <w:rPr>
                <w:rFonts w:ascii="宋体" w:hAnsi="宋体" w:cs="宋体"/>
                <w:sz w:val="24"/>
              </w:rPr>
              <w:t>项目生产工艺技术指标，详见下表。</w:t>
            </w:r>
          </w:p>
          <w:p w14:paraId="3C29B696">
            <w:pPr>
              <w:widowControl/>
              <w:adjustRightInd w:val="0"/>
              <w:spacing w:line="360" w:lineRule="auto"/>
              <w:jc w:val="center"/>
              <w:rPr>
                <w:bCs/>
                <w:snapToGrid w:val="0"/>
                <w:kern w:val="0"/>
                <w:sz w:val="24"/>
              </w:rPr>
            </w:pPr>
            <w:r>
              <w:rPr>
                <w:bCs/>
                <w:snapToGrid w:val="0"/>
                <w:kern w:val="0"/>
                <w:sz w:val="24"/>
              </w:rPr>
              <w:t>表</w:t>
            </w:r>
            <w:r>
              <w:rPr>
                <w:rFonts w:hint="eastAsia"/>
                <w:bCs/>
                <w:snapToGrid w:val="0"/>
                <w:kern w:val="0"/>
                <w:sz w:val="24"/>
              </w:rPr>
              <w:t>2-1</w:t>
            </w:r>
            <w:r>
              <w:rPr>
                <w:rFonts w:hint="eastAsia"/>
                <w:bCs/>
                <w:snapToGrid w:val="0"/>
                <w:kern w:val="0"/>
                <w:sz w:val="24"/>
                <w:lang w:val="en-US" w:eastAsia="zh-CN"/>
              </w:rPr>
              <w:t>9</w:t>
            </w:r>
            <w:r>
              <w:rPr>
                <w:bCs/>
                <w:snapToGrid w:val="0"/>
                <w:kern w:val="0"/>
                <w:sz w:val="24"/>
              </w:rPr>
              <w:t xml:space="preserve"> 生产工艺技术指标</w:t>
            </w:r>
          </w:p>
          <w:tbl>
            <w:tblPr>
              <w:tblStyle w:val="15"/>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049"/>
              <w:gridCol w:w="1101"/>
              <w:gridCol w:w="800"/>
              <w:gridCol w:w="1084"/>
              <w:gridCol w:w="1200"/>
              <w:gridCol w:w="1300"/>
              <w:gridCol w:w="1485"/>
            </w:tblGrid>
            <w:tr w14:paraId="29F8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9" w:type="dxa"/>
                  <w:vAlign w:val="center"/>
                </w:tcPr>
                <w:p w14:paraId="29FB7413">
                  <w:pPr>
                    <w:widowControl/>
                    <w:adjustRightInd w:val="0"/>
                    <w:jc w:val="center"/>
                    <w:rPr>
                      <w:bCs/>
                      <w:snapToGrid w:val="0"/>
                      <w:kern w:val="0"/>
                      <w:szCs w:val="21"/>
                    </w:rPr>
                  </w:pPr>
                  <w:r>
                    <w:rPr>
                      <w:rFonts w:hint="eastAsia"/>
                      <w:bCs/>
                      <w:snapToGrid w:val="0"/>
                      <w:kern w:val="0"/>
                      <w:szCs w:val="21"/>
                    </w:rPr>
                    <w:t>编号</w:t>
                  </w:r>
                </w:p>
              </w:tc>
              <w:tc>
                <w:tcPr>
                  <w:tcW w:w="1049" w:type="dxa"/>
                  <w:vAlign w:val="center"/>
                </w:tcPr>
                <w:p w14:paraId="38D71F0C">
                  <w:pPr>
                    <w:widowControl/>
                    <w:adjustRightInd w:val="0"/>
                    <w:jc w:val="center"/>
                    <w:rPr>
                      <w:bCs/>
                      <w:snapToGrid w:val="0"/>
                      <w:kern w:val="0"/>
                      <w:szCs w:val="21"/>
                    </w:rPr>
                  </w:pPr>
                  <w:r>
                    <w:rPr>
                      <w:rFonts w:hint="eastAsia"/>
                      <w:bCs/>
                      <w:snapToGrid w:val="0"/>
                      <w:kern w:val="0"/>
                      <w:szCs w:val="21"/>
                    </w:rPr>
                    <w:t>设备名称</w:t>
                  </w:r>
                </w:p>
              </w:tc>
              <w:tc>
                <w:tcPr>
                  <w:tcW w:w="1101" w:type="dxa"/>
                  <w:vAlign w:val="center"/>
                </w:tcPr>
                <w:p w14:paraId="6958B18B">
                  <w:pPr>
                    <w:widowControl/>
                    <w:adjustRightInd w:val="0"/>
                    <w:jc w:val="center"/>
                    <w:rPr>
                      <w:bCs/>
                      <w:snapToGrid w:val="0"/>
                      <w:kern w:val="0"/>
                      <w:szCs w:val="21"/>
                    </w:rPr>
                  </w:pPr>
                  <w:r>
                    <w:rPr>
                      <w:rFonts w:hint="eastAsia"/>
                      <w:bCs/>
                      <w:snapToGrid w:val="0"/>
                      <w:kern w:val="0"/>
                      <w:szCs w:val="21"/>
                    </w:rPr>
                    <w:t>单台设备最大产出</w:t>
                  </w:r>
                </w:p>
              </w:tc>
              <w:tc>
                <w:tcPr>
                  <w:tcW w:w="800" w:type="dxa"/>
                  <w:vAlign w:val="center"/>
                </w:tcPr>
                <w:p w14:paraId="6F680777">
                  <w:pPr>
                    <w:widowControl/>
                    <w:adjustRightInd w:val="0"/>
                    <w:jc w:val="center"/>
                    <w:rPr>
                      <w:bCs/>
                      <w:snapToGrid w:val="0"/>
                      <w:kern w:val="0"/>
                      <w:szCs w:val="21"/>
                    </w:rPr>
                  </w:pPr>
                  <w:r>
                    <w:rPr>
                      <w:rFonts w:hint="eastAsia"/>
                      <w:bCs/>
                      <w:snapToGrid w:val="0"/>
                      <w:kern w:val="0"/>
                      <w:szCs w:val="21"/>
                    </w:rPr>
                    <w:t>设备数量</w:t>
                  </w:r>
                </w:p>
              </w:tc>
              <w:tc>
                <w:tcPr>
                  <w:tcW w:w="1084" w:type="dxa"/>
                  <w:vAlign w:val="center"/>
                </w:tcPr>
                <w:p w14:paraId="5DA22AB1">
                  <w:pPr>
                    <w:widowControl/>
                    <w:adjustRightInd w:val="0"/>
                    <w:jc w:val="center"/>
                    <w:rPr>
                      <w:bCs/>
                      <w:snapToGrid w:val="0"/>
                      <w:kern w:val="0"/>
                      <w:szCs w:val="21"/>
                    </w:rPr>
                  </w:pPr>
                  <w:r>
                    <w:rPr>
                      <w:rFonts w:hint="eastAsia"/>
                      <w:bCs/>
                      <w:snapToGrid w:val="0"/>
                      <w:kern w:val="0"/>
                      <w:szCs w:val="21"/>
                    </w:rPr>
                    <w:t>设计日工作时间</w:t>
                  </w:r>
                </w:p>
              </w:tc>
              <w:tc>
                <w:tcPr>
                  <w:tcW w:w="1200" w:type="dxa"/>
                  <w:vAlign w:val="center"/>
                </w:tcPr>
                <w:p w14:paraId="2BC98ABB">
                  <w:pPr>
                    <w:widowControl/>
                    <w:adjustRightInd w:val="0"/>
                    <w:jc w:val="center"/>
                    <w:rPr>
                      <w:bCs/>
                      <w:snapToGrid w:val="0"/>
                      <w:kern w:val="0"/>
                      <w:szCs w:val="21"/>
                    </w:rPr>
                  </w:pPr>
                  <w:r>
                    <w:rPr>
                      <w:rFonts w:hint="eastAsia"/>
                      <w:bCs/>
                      <w:snapToGrid w:val="0"/>
                      <w:kern w:val="0"/>
                      <w:szCs w:val="21"/>
                    </w:rPr>
                    <w:t>满负荷日生产时间</w:t>
                  </w:r>
                </w:p>
              </w:tc>
              <w:tc>
                <w:tcPr>
                  <w:tcW w:w="1300" w:type="dxa"/>
                  <w:vAlign w:val="center"/>
                </w:tcPr>
                <w:p w14:paraId="1A6600AC">
                  <w:pPr>
                    <w:widowControl/>
                    <w:adjustRightInd w:val="0"/>
                    <w:jc w:val="center"/>
                    <w:rPr>
                      <w:bCs/>
                      <w:snapToGrid w:val="0"/>
                      <w:kern w:val="0"/>
                      <w:szCs w:val="21"/>
                    </w:rPr>
                  </w:pPr>
                  <w:r>
                    <w:rPr>
                      <w:rFonts w:hint="eastAsia"/>
                      <w:bCs/>
                      <w:snapToGrid w:val="0"/>
                      <w:kern w:val="0"/>
                      <w:szCs w:val="21"/>
                    </w:rPr>
                    <w:t>设计产能</w:t>
                  </w:r>
                </w:p>
              </w:tc>
              <w:tc>
                <w:tcPr>
                  <w:tcW w:w="1485" w:type="dxa"/>
                  <w:vAlign w:val="center"/>
                </w:tcPr>
                <w:p w14:paraId="6EC71B7A">
                  <w:pPr>
                    <w:widowControl/>
                    <w:adjustRightInd w:val="0"/>
                    <w:jc w:val="center"/>
                    <w:rPr>
                      <w:bCs/>
                      <w:snapToGrid w:val="0"/>
                      <w:kern w:val="0"/>
                      <w:szCs w:val="21"/>
                    </w:rPr>
                  </w:pPr>
                  <w:r>
                    <w:rPr>
                      <w:rFonts w:hint="eastAsia"/>
                      <w:bCs/>
                      <w:snapToGrid w:val="0"/>
                      <w:kern w:val="0"/>
                      <w:szCs w:val="21"/>
                    </w:rPr>
                    <w:t>满负荷生产设备最大产能</w:t>
                  </w:r>
                </w:p>
              </w:tc>
            </w:tr>
            <w:tr w14:paraId="7A9B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14:paraId="0DD49DD7">
                  <w:pPr>
                    <w:widowControl/>
                    <w:adjustRightInd w:val="0"/>
                    <w:jc w:val="center"/>
                    <w:rPr>
                      <w:bCs/>
                      <w:snapToGrid w:val="0"/>
                      <w:kern w:val="0"/>
                      <w:szCs w:val="21"/>
                    </w:rPr>
                  </w:pPr>
                  <w:r>
                    <w:rPr>
                      <w:rFonts w:hint="eastAsia"/>
                      <w:bCs/>
                      <w:snapToGrid w:val="0"/>
                      <w:kern w:val="0"/>
                      <w:szCs w:val="21"/>
                    </w:rPr>
                    <w:t>1</w:t>
                  </w:r>
                </w:p>
              </w:tc>
              <w:tc>
                <w:tcPr>
                  <w:tcW w:w="1049" w:type="dxa"/>
                  <w:vAlign w:val="center"/>
                </w:tcPr>
                <w:p w14:paraId="605149CC">
                  <w:pPr>
                    <w:widowControl/>
                    <w:adjustRightInd w:val="0"/>
                    <w:jc w:val="center"/>
                    <w:rPr>
                      <w:bCs/>
                      <w:snapToGrid w:val="0"/>
                      <w:kern w:val="0"/>
                      <w:szCs w:val="21"/>
                    </w:rPr>
                  </w:pPr>
                  <w:r>
                    <w:rPr>
                      <w:rFonts w:hint="eastAsia"/>
                      <w:bCs/>
                      <w:snapToGrid w:val="0"/>
                      <w:kern w:val="0"/>
                      <w:szCs w:val="21"/>
                      <w:lang w:val="en-US" w:eastAsia="zh-CN"/>
                    </w:rPr>
                    <w:t>全自动煎药机</w:t>
                  </w:r>
                </w:p>
              </w:tc>
              <w:tc>
                <w:tcPr>
                  <w:tcW w:w="1101" w:type="dxa"/>
                  <w:vAlign w:val="center"/>
                </w:tcPr>
                <w:p w14:paraId="392D7D71">
                  <w:pPr>
                    <w:widowControl/>
                    <w:adjustRightInd w:val="0"/>
                    <w:jc w:val="center"/>
                    <w:rPr>
                      <w:rFonts w:hint="default"/>
                      <w:bCs/>
                      <w:snapToGrid w:val="0"/>
                      <w:kern w:val="0"/>
                      <w:szCs w:val="21"/>
                      <w:lang w:val="en-US"/>
                    </w:rPr>
                  </w:pPr>
                  <w:r>
                    <w:rPr>
                      <w:rFonts w:hint="eastAsia"/>
                      <w:szCs w:val="21"/>
                    </w:rPr>
                    <w:t>10副/</w:t>
                  </w:r>
                  <w:r>
                    <w:rPr>
                      <w:rFonts w:hint="eastAsia"/>
                      <w:szCs w:val="21"/>
                      <w:lang w:val="en-US" w:eastAsia="zh-CN"/>
                    </w:rPr>
                    <w:t>40min</w:t>
                  </w:r>
                </w:p>
              </w:tc>
              <w:tc>
                <w:tcPr>
                  <w:tcW w:w="800" w:type="dxa"/>
                  <w:vAlign w:val="center"/>
                </w:tcPr>
                <w:p w14:paraId="49F9EC7A">
                  <w:pPr>
                    <w:widowControl/>
                    <w:adjustRightInd w:val="0"/>
                    <w:jc w:val="center"/>
                    <w:rPr>
                      <w:bCs/>
                      <w:snapToGrid w:val="0"/>
                      <w:kern w:val="0"/>
                      <w:szCs w:val="21"/>
                    </w:rPr>
                  </w:pPr>
                  <w:r>
                    <w:rPr>
                      <w:rFonts w:hint="eastAsia"/>
                      <w:bCs/>
                      <w:snapToGrid w:val="0"/>
                      <w:kern w:val="0"/>
                      <w:szCs w:val="21"/>
                      <w:lang w:val="en-US" w:eastAsia="zh-CN"/>
                    </w:rPr>
                    <w:t>2</w:t>
                  </w:r>
                  <w:r>
                    <w:rPr>
                      <w:rFonts w:hint="eastAsia"/>
                      <w:bCs/>
                      <w:snapToGrid w:val="0"/>
                      <w:kern w:val="0"/>
                      <w:szCs w:val="21"/>
                    </w:rPr>
                    <w:t>00台</w:t>
                  </w:r>
                </w:p>
              </w:tc>
              <w:tc>
                <w:tcPr>
                  <w:tcW w:w="1084" w:type="dxa"/>
                  <w:vAlign w:val="center"/>
                </w:tcPr>
                <w:p w14:paraId="3C681215">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7.5h</w:t>
                  </w:r>
                </w:p>
              </w:tc>
              <w:tc>
                <w:tcPr>
                  <w:tcW w:w="1200" w:type="dxa"/>
                  <w:vAlign w:val="center"/>
                </w:tcPr>
                <w:p w14:paraId="15FFDD64">
                  <w:pPr>
                    <w:widowControl/>
                    <w:adjustRightInd w:val="0"/>
                    <w:jc w:val="center"/>
                    <w:rPr>
                      <w:rFonts w:hint="default" w:eastAsia="宋体"/>
                      <w:bCs/>
                      <w:snapToGrid w:val="0"/>
                      <w:kern w:val="0"/>
                      <w:szCs w:val="21"/>
                      <w:lang w:val="en-US" w:eastAsia="zh-CN"/>
                    </w:rPr>
                  </w:pPr>
                  <w:r>
                    <w:rPr>
                      <w:rFonts w:hint="eastAsia"/>
                      <w:bCs/>
                      <w:snapToGrid w:val="0"/>
                      <w:kern w:val="0"/>
                      <w:szCs w:val="21"/>
                      <w:lang w:val="en-US" w:eastAsia="zh-CN"/>
                    </w:rPr>
                    <w:t>8h</w:t>
                  </w:r>
                </w:p>
              </w:tc>
              <w:tc>
                <w:tcPr>
                  <w:tcW w:w="1300" w:type="dxa"/>
                  <w:vAlign w:val="center"/>
                </w:tcPr>
                <w:p w14:paraId="5A84362B">
                  <w:pPr>
                    <w:widowControl/>
                    <w:adjustRightInd w:val="0"/>
                    <w:jc w:val="center"/>
                    <w:rPr>
                      <w:bCs/>
                      <w:snapToGrid w:val="0"/>
                      <w:kern w:val="0"/>
                      <w:szCs w:val="21"/>
                      <w:vertAlign w:val="superscript"/>
                    </w:rPr>
                  </w:pPr>
                  <w:r>
                    <w:rPr>
                      <w:rFonts w:hint="eastAsia"/>
                      <w:bCs/>
                      <w:snapToGrid w:val="0"/>
                      <w:kern w:val="0"/>
                      <w:szCs w:val="21"/>
                      <w:lang w:val="en-US" w:eastAsia="zh-CN"/>
                    </w:rPr>
                    <w:t>15000</w:t>
                  </w:r>
                  <w:r>
                    <w:rPr>
                      <w:rFonts w:hint="eastAsia"/>
                      <w:bCs/>
                      <w:snapToGrid w:val="0"/>
                      <w:kern w:val="0"/>
                      <w:szCs w:val="21"/>
                    </w:rPr>
                    <w:t>副/d</w:t>
                  </w:r>
                </w:p>
              </w:tc>
              <w:tc>
                <w:tcPr>
                  <w:tcW w:w="1485" w:type="dxa"/>
                  <w:vAlign w:val="center"/>
                </w:tcPr>
                <w:p w14:paraId="2C19E843">
                  <w:pPr>
                    <w:widowControl/>
                    <w:adjustRightInd w:val="0"/>
                    <w:jc w:val="center"/>
                    <w:rPr>
                      <w:bCs/>
                      <w:snapToGrid w:val="0"/>
                      <w:kern w:val="0"/>
                      <w:szCs w:val="21"/>
                    </w:rPr>
                  </w:pPr>
                  <w:r>
                    <w:rPr>
                      <w:rFonts w:hint="eastAsia"/>
                      <w:bCs/>
                      <w:snapToGrid w:val="0"/>
                      <w:kern w:val="0"/>
                      <w:szCs w:val="21"/>
                    </w:rPr>
                    <w:t>1</w:t>
                  </w:r>
                  <w:r>
                    <w:rPr>
                      <w:rFonts w:hint="eastAsia"/>
                      <w:bCs/>
                      <w:snapToGrid w:val="0"/>
                      <w:kern w:val="0"/>
                      <w:szCs w:val="21"/>
                      <w:lang w:val="en-US" w:eastAsia="zh-CN"/>
                    </w:rPr>
                    <w:t>6</w:t>
                  </w:r>
                  <w:r>
                    <w:rPr>
                      <w:rFonts w:hint="eastAsia"/>
                      <w:bCs/>
                      <w:snapToGrid w:val="0"/>
                      <w:kern w:val="0"/>
                      <w:szCs w:val="21"/>
                    </w:rPr>
                    <w:t>000副/d</w:t>
                  </w:r>
                </w:p>
              </w:tc>
            </w:tr>
          </w:tbl>
          <w:p w14:paraId="6BEC84DF">
            <w:pPr>
              <w:widowControl/>
              <w:adjustRightInd w:val="0"/>
              <w:spacing w:line="360" w:lineRule="auto"/>
              <w:ind w:firstLine="480" w:firstLineChars="200"/>
              <w:rPr>
                <w:rFonts w:ascii="宋体" w:hAnsi="宋体" w:cs="宋体"/>
                <w:sz w:val="24"/>
              </w:rPr>
            </w:pPr>
            <w:r>
              <w:rPr>
                <w:rFonts w:hint="eastAsia"/>
                <w:bCs/>
                <w:snapToGrid w:val="0"/>
                <w:kern w:val="0"/>
                <w:sz w:val="24"/>
              </w:rPr>
              <w:t>由上表分析，项目满负荷生产时，其最大产能均大于项目设计产能，能满足项目生产需求。</w:t>
            </w:r>
          </w:p>
          <w:p w14:paraId="436880BC">
            <w:pPr>
              <w:widowControl/>
              <w:adjustRightInd w:val="0"/>
              <w:spacing w:line="360" w:lineRule="auto"/>
              <w:ind w:firstLine="480" w:firstLineChars="200"/>
              <w:rPr>
                <w:bCs/>
                <w:snapToGrid w:val="0"/>
                <w:kern w:val="0"/>
                <w:sz w:val="24"/>
              </w:rPr>
            </w:pPr>
            <w:r>
              <w:rPr>
                <w:rFonts w:hint="eastAsia"/>
                <w:bCs/>
                <w:snapToGrid w:val="0"/>
                <w:kern w:val="0"/>
                <w:sz w:val="24"/>
              </w:rPr>
              <w:t>8、总平面布置及其合理性</w:t>
            </w:r>
          </w:p>
          <w:p w14:paraId="0D4C46C0">
            <w:pPr>
              <w:widowControl/>
              <w:adjustRightInd w:val="0"/>
              <w:spacing w:line="360" w:lineRule="auto"/>
              <w:ind w:firstLine="480" w:firstLineChars="200"/>
              <w:rPr>
                <w:bCs/>
                <w:snapToGrid w:val="0"/>
                <w:kern w:val="0"/>
                <w:sz w:val="24"/>
              </w:rPr>
            </w:pPr>
            <w:r>
              <w:rPr>
                <w:rFonts w:hint="eastAsia"/>
                <w:bCs/>
                <w:snapToGrid w:val="0"/>
                <w:kern w:val="0"/>
                <w:sz w:val="24"/>
              </w:rPr>
              <w:t>项目购置位于</w:t>
            </w:r>
            <w:r>
              <w:rPr>
                <w:rFonts w:hint="eastAsia"/>
                <w:sz w:val="24"/>
              </w:rPr>
              <w:t>重庆市合川区高新区九峰组团HC23-003-14地块，占地面积约33039</w:t>
            </w:r>
            <w:r>
              <w:rPr>
                <w:rFonts w:hint="eastAsia"/>
                <w:bCs/>
                <w:snapToGrid w:val="0"/>
                <w:kern w:val="0"/>
                <w:sz w:val="24"/>
              </w:rPr>
              <w:t>m</w:t>
            </w:r>
            <w:r>
              <w:rPr>
                <w:rFonts w:hint="eastAsia"/>
                <w:bCs/>
                <w:snapToGrid w:val="0"/>
                <w:kern w:val="0"/>
                <w:sz w:val="24"/>
                <w:vertAlign w:val="superscript"/>
              </w:rPr>
              <w:t>2</w:t>
            </w:r>
            <w:r>
              <w:rPr>
                <w:rFonts w:hint="eastAsia"/>
                <w:bCs/>
                <w:snapToGrid w:val="0"/>
                <w:kern w:val="0"/>
                <w:sz w:val="24"/>
              </w:rPr>
              <w:t>，建设“</w:t>
            </w:r>
            <w:r>
              <w:rPr>
                <w:rFonts w:hint="eastAsia"/>
                <w:sz w:val="24"/>
              </w:rPr>
              <w:t>青襄药业现代化中药生产平台和中药共享智慧药房建设项目</w:t>
            </w:r>
            <w:r>
              <w:rPr>
                <w:rFonts w:hint="eastAsia"/>
                <w:bCs/>
                <w:snapToGrid w:val="0"/>
                <w:kern w:val="0"/>
                <w:sz w:val="24"/>
              </w:rPr>
              <w:t>”。根据建设单位提供资料，项目建设内容主要为1栋办公楼（1#办公楼）、3栋生产厂房（2#厂房、3#厂房、4#厂房）及相关配套设施。</w:t>
            </w:r>
          </w:p>
          <w:p w14:paraId="50544A1A">
            <w:pPr>
              <w:widowControl/>
              <w:adjustRightInd w:val="0"/>
              <w:spacing w:line="360" w:lineRule="auto"/>
              <w:ind w:firstLine="480" w:firstLineChars="200"/>
              <w:rPr>
                <w:rFonts w:hint="eastAsia"/>
                <w:bCs/>
                <w:snapToGrid w:val="0"/>
                <w:kern w:val="0"/>
                <w:sz w:val="24"/>
              </w:rPr>
            </w:pPr>
            <w:r>
              <w:rPr>
                <w:rFonts w:hint="eastAsia"/>
                <w:bCs/>
                <w:snapToGrid w:val="0"/>
                <w:kern w:val="0"/>
                <w:sz w:val="24"/>
              </w:rPr>
              <w:t>1#办公楼位于厂区东北侧，占地面积约1240m</w:t>
            </w:r>
            <w:r>
              <w:rPr>
                <w:rFonts w:hint="eastAsia"/>
                <w:bCs/>
                <w:snapToGrid w:val="0"/>
                <w:kern w:val="0"/>
                <w:sz w:val="24"/>
                <w:vertAlign w:val="superscript"/>
              </w:rPr>
              <w:t>2</w:t>
            </w:r>
            <w:r>
              <w:rPr>
                <w:rFonts w:hint="eastAsia"/>
                <w:bCs/>
                <w:snapToGrid w:val="0"/>
                <w:kern w:val="0"/>
                <w:sz w:val="24"/>
              </w:rPr>
              <w:t>，共4F，其中1F主要布置展厅</w:t>
            </w:r>
            <w:r>
              <w:rPr>
                <w:rFonts w:hint="eastAsia"/>
                <w:bCs/>
                <w:snapToGrid w:val="0"/>
                <w:kern w:val="0"/>
                <w:sz w:val="24"/>
                <w:lang w:val="en-US" w:eastAsia="zh-CN"/>
              </w:rPr>
              <w:t>及办公室、会议室等办公区域</w:t>
            </w:r>
            <w:r>
              <w:rPr>
                <w:rFonts w:hint="eastAsia"/>
                <w:bCs/>
                <w:snapToGrid w:val="0"/>
                <w:kern w:val="0"/>
                <w:sz w:val="24"/>
              </w:rPr>
              <w:t>，2~3F主要布置</w:t>
            </w:r>
            <w:r>
              <w:rPr>
                <w:rFonts w:hint="eastAsia"/>
                <w:bCs/>
                <w:snapToGrid w:val="0"/>
                <w:kern w:val="0"/>
                <w:sz w:val="24"/>
                <w:lang w:val="en-US" w:eastAsia="zh-CN"/>
              </w:rPr>
              <w:t>检验室</w:t>
            </w:r>
            <w:r>
              <w:rPr>
                <w:rFonts w:hint="eastAsia"/>
                <w:bCs/>
                <w:snapToGrid w:val="0"/>
                <w:kern w:val="0"/>
                <w:sz w:val="24"/>
              </w:rPr>
              <w:t>，4F主要布置</w:t>
            </w:r>
            <w:r>
              <w:rPr>
                <w:rFonts w:hint="eastAsia"/>
                <w:bCs/>
                <w:snapToGrid w:val="0"/>
                <w:kern w:val="0"/>
                <w:sz w:val="24"/>
                <w:lang w:val="en-US" w:eastAsia="zh-CN"/>
              </w:rPr>
              <w:t>食堂及员工宿舍；</w:t>
            </w:r>
            <w:r>
              <w:rPr>
                <w:rFonts w:hint="eastAsia"/>
                <w:bCs/>
                <w:snapToGrid w:val="0"/>
                <w:kern w:val="0"/>
                <w:sz w:val="24"/>
              </w:rPr>
              <w:t>2#厂房位于厂区西北侧，占地面积约1240m</w:t>
            </w:r>
            <w:r>
              <w:rPr>
                <w:rFonts w:hint="eastAsia"/>
                <w:bCs/>
                <w:snapToGrid w:val="0"/>
                <w:kern w:val="0"/>
                <w:sz w:val="24"/>
                <w:vertAlign w:val="superscript"/>
              </w:rPr>
              <w:t>2</w:t>
            </w:r>
            <w:r>
              <w:rPr>
                <w:rFonts w:hint="eastAsia"/>
                <w:bCs/>
                <w:snapToGrid w:val="0"/>
                <w:kern w:val="0"/>
                <w:sz w:val="24"/>
              </w:rPr>
              <w:t>，共4F，其中1~</w:t>
            </w:r>
            <w:r>
              <w:rPr>
                <w:rFonts w:hint="eastAsia"/>
                <w:bCs/>
                <w:snapToGrid w:val="0"/>
                <w:kern w:val="0"/>
                <w:sz w:val="24"/>
                <w:lang w:val="en-US" w:eastAsia="zh-CN"/>
              </w:rPr>
              <w:t>2</w:t>
            </w:r>
            <w:r>
              <w:rPr>
                <w:rFonts w:hint="eastAsia"/>
                <w:bCs/>
                <w:snapToGrid w:val="0"/>
                <w:kern w:val="0"/>
                <w:sz w:val="24"/>
              </w:rPr>
              <w:t>F主要布置</w:t>
            </w:r>
            <w:r>
              <w:rPr>
                <w:rFonts w:hint="eastAsia"/>
                <w:bCs/>
                <w:snapToGrid w:val="0"/>
                <w:kern w:val="0"/>
                <w:sz w:val="24"/>
                <w:lang w:val="en-US" w:eastAsia="zh-CN"/>
              </w:rPr>
              <w:t>煎煮中心生产线、煎煮中心原料库房及煎煮中心成品库房，</w:t>
            </w:r>
            <w:r>
              <w:rPr>
                <w:rFonts w:hint="eastAsia"/>
                <w:bCs/>
                <w:snapToGrid w:val="0"/>
                <w:kern w:val="0"/>
                <w:sz w:val="24"/>
              </w:rPr>
              <w:t>建成后可形成日煎煮</w:t>
            </w:r>
            <w:r>
              <w:rPr>
                <w:rFonts w:hint="eastAsia"/>
                <w:bCs/>
                <w:snapToGrid w:val="0"/>
                <w:kern w:val="0"/>
                <w:sz w:val="24"/>
                <w:lang w:val="en-US" w:eastAsia="zh-CN"/>
              </w:rPr>
              <w:t>15000副</w:t>
            </w:r>
            <w:r>
              <w:rPr>
                <w:rFonts w:hint="eastAsia"/>
                <w:bCs/>
                <w:snapToGrid w:val="0"/>
                <w:kern w:val="0"/>
                <w:sz w:val="24"/>
              </w:rPr>
              <w:t>中药的生产能力。3~4F主要布置院内制剂生产线</w:t>
            </w:r>
            <w:r>
              <w:rPr>
                <w:rFonts w:hint="eastAsia"/>
                <w:bCs/>
                <w:snapToGrid w:val="0"/>
                <w:kern w:val="0"/>
                <w:sz w:val="24"/>
                <w:lang w:eastAsia="zh-CN"/>
              </w:rPr>
              <w:t>、</w:t>
            </w:r>
            <w:r>
              <w:rPr>
                <w:rFonts w:hint="eastAsia"/>
                <w:bCs/>
                <w:snapToGrid w:val="0"/>
                <w:kern w:val="0"/>
                <w:sz w:val="24"/>
                <w:lang w:val="en-US" w:eastAsia="zh-CN"/>
              </w:rPr>
              <w:t>院内制剂原料库房及院内制剂成品库房</w:t>
            </w:r>
            <w:r>
              <w:rPr>
                <w:rFonts w:hint="eastAsia"/>
                <w:bCs/>
                <w:snapToGrid w:val="0"/>
                <w:kern w:val="0"/>
                <w:sz w:val="24"/>
              </w:rPr>
              <w:t>，建成后可年产院内制剂</w:t>
            </w:r>
            <w:r>
              <w:rPr>
                <w:rFonts w:hint="eastAsia"/>
                <w:bCs/>
                <w:snapToGrid w:val="0"/>
                <w:kern w:val="0"/>
                <w:sz w:val="24"/>
                <w:lang w:val="en-US" w:eastAsia="zh-CN"/>
              </w:rPr>
              <w:t>20</w:t>
            </w:r>
            <w:r>
              <w:rPr>
                <w:rFonts w:hint="eastAsia"/>
                <w:bCs/>
                <w:snapToGrid w:val="0"/>
                <w:kern w:val="0"/>
                <w:sz w:val="24"/>
              </w:rPr>
              <w:t>t的生产能力；3#厂房位于厂区中部，占地面积约7170m</w:t>
            </w:r>
            <w:r>
              <w:rPr>
                <w:rFonts w:hint="eastAsia"/>
                <w:bCs/>
                <w:snapToGrid w:val="0"/>
                <w:kern w:val="0"/>
                <w:sz w:val="24"/>
                <w:vertAlign w:val="superscript"/>
              </w:rPr>
              <w:t>2</w:t>
            </w:r>
            <w:r>
              <w:rPr>
                <w:rFonts w:hint="eastAsia"/>
                <w:bCs/>
                <w:snapToGrid w:val="0"/>
                <w:kern w:val="0"/>
                <w:sz w:val="24"/>
              </w:rPr>
              <w:t>，共2F，</w:t>
            </w:r>
            <w:r>
              <w:rPr>
                <w:rFonts w:hint="eastAsia"/>
                <w:bCs/>
                <w:snapToGrid w:val="0"/>
                <w:kern w:val="0"/>
                <w:sz w:val="24"/>
                <w:lang w:eastAsia="zh-CN"/>
              </w:rPr>
              <w:t>其中</w:t>
            </w:r>
            <w:r>
              <w:rPr>
                <w:rFonts w:hint="eastAsia"/>
                <w:bCs/>
                <w:snapToGrid w:val="0"/>
                <w:kern w:val="0"/>
                <w:sz w:val="24"/>
              </w:rPr>
              <w:t>1F主要布置</w:t>
            </w:r>
            <w:r>
              <w:rPr>
                <w:rFonts w:hint="eastAsia"/>
                <w:bCs/>
                <w:snapToGrid w:val="0"/>
                <w:kern w:val="0"/>
                <w:sz w:val="24"/>
                <w:lang w:val="en-US" w:eastAsia="zh-CN"/>
              </w:rPr>
              <w:t>中药饮片生产线（部分车间）、院内制剂生产线煎煮车间及中药饮片原料库房</w:t>
            </w:r>
            <w:r>
              <w:rPr>
                <w:rFonts w:hint="eastAsia"/>
                <w:bCs/>
                <w:snapToGrid w:val="0"/>
                <w:kern w:val="0"/>
                <w:sz w:val="24"/>
              </w:rPr>
              <w:t>，2F主要布置</w:t>
            </w:r>
            <w:r>
              <w:rPr>
                <w:rFonts w:hint="eastAsia"/>
                <w:bCs/>
                <w:snapToGrid w:val="0"/>
                <w:kern w:val="0"/>
                <w:sz w:val="24"/>
                <w:lang w:val="en-US" w:eastAsia="zh-CN"/>
              </w:rPr>
              <w:t>中药饮片生产线（部分车间）及中药饮片成品库房</w:t>
            </w:r>
            <w:r>
              <w:rPr>
                <w:rFonts w:hint="eastAsia"/>
                <w:bCs/>
                <w:snapToGrid w:val="0"/>
                <w:kern w:val="0"/>
                <w:sz w:val="24"/>
              </w:rPr>
              <w:t>。建成后可形成年产1500t中药饮片的生产能力</w:t>
            </w:r>
            <w:r>
              <w:rPr>
                <w:rFonts w:hint="eastAsia"/>
                <w:bCs/>
                <w:snapToGrid w:val="0"/>
                <w:kern w:val="0"/>
                <w:sz w:val="24"/>
                <w:lang w:eastAsia="zh-CN"/>
              </w:rPr>
              <w:t>；</w:t>
            </w:r>
            <w:r>
              <w:rPr>
                <w:rFonts w:hint="eastAsia"/>
                <w:bCs/>
                <w:snapToGrid w:val="0"/>
                <w:kern w:val="0"/>
                <w:sz w:val="24"/>
              </w:rPr>
              <w:t>4#厂房位于厂区南侧，占地面积约</w:t>
            </w:r>
            <w:r>
              <w:rPr>
                <w:rFonts w:hint="eastAsia"/>
                <w:bCs/>
                <w:snapToGrid w:val="0"/>
                <w:kern w:val="0"/>
                <w:sz w:val="24"/>
                <w:lang w:val="en-US" w:eastAsia="zh-CN"/>
              </w:rPr>
              <w:t>1125</w:t>
            </w:r>
            <w:r>
              <w:rPr>
                <w:rFonts w:hint="eastAsia"/>
                <w:bCs/>
                <w:snapToGrid w:val="0"/>
                <w:kern w:val="0"/>
                <w:sz w:val="24"/>
              </w:rPr>
              <w:t>0m</w:t>
            </w:r>
            <w:r>
              <w:rPr>
                <w:rFonts w:hint="eastAsia"/>
                <w:bCs/>
                <w:snapToGrid w:val="0"/>
                <w:kern w:val="0"/>
                <w:sz w:val="24"/>
                <w:vertAlign w:val="superscript"/>
              </w:rPr>
              <w:t>2</w:t>
            </w:r>
            <w:r>
              <w:rPr>
                <w:rFonts w:hint="eastAsia"/>
                <w:bCs/>
                <w:snapToGrid w:val="0"/>
                <w:kern w:val="0"/>
                <w:sz w:val="24"/>
              </w:rPr>
              <w:t>，共</w:t>
            </w:r>
            <w:r>
              <w:rPr>
                <w:rFonts w:hint="eastAsia"/>
                <w:bCs/>
                <w:snapToGrid w:val="0"/>
                <w:kern w:val="0"/>
                <w:sz w:val="24"/>
                <w:lang w:val="en-US" w:eastAsia="zh-CN"/>
              </w:rPr>
              <w:t>3</w:t>
            </w:r>
            <w:r>
              <w:rPr>
                <w:rFonts w:hint="eastAsia"/>
                <w:bCs/>
                <w:snapToGrid w:val="0"/>
                <w:kern w:val="0"/>
                <w:sz w:val="24"/>
              </w:rPr>
              <w:t>F，</w:t>
            </w:r>
            <w:r>
              <w:rPr>
                <w:rFonts w:hint="eastAsia"/>
                <w:bCs/>
                <w:snapToGrid w:val="0"/>
                <w:kern w:val="0"/>
                <w:sz w:val="24"/>
                <w:lang w:val="en-US" w:eastAsia="zh-CN"/>
              </w:rPr>
              <w:t>其中1F主要布置食药同源大健康产品生产线原料库房及成品库房，2~3F主要布置食药同源大健康产品生产线，建成后可形成年产50t袋泡茶的生产能力。</w:t>
            </w:r>
          </w:p>
          <w:p w14:paraId="7780262A">
            <w:pPr>
              <w:widowControl/>
              <w:adjustRightInd w:val="0"/>
              <w:spacing w:line="360" w:lineRule="auto"/>
              <w:ind w:firstLine="480" w:firstLineChars="200"/>
              <w:rPr>
                <w:bCs/>
                <w:snapToGrid w:val="0"/>
                <w:kern w:val="0"/>
                <w:sz w:val="24"/>
                <w:highlight w:val="yellow"/>
              </w:rPr>
            </w:pPr>
            <w:r>
              <w:rPr>
                <w:rFonts w:hint="eastAsia"/>
                <w:bCs/>
                <w:snapToGrid w:val="0"/>
                <w:kern w:val="0"/>
                <w:sz w:val="24"/>
              </w:rPr>
              <w:t>项目在</w:t>
            </w:r>
            <w:r>
              <w:rPr>
                <w:rFonts w:hint="eastAsia"/>
                <w:sz w:val="24"/>
              </w:rPr>
              <w:t>3#厂房外西侧，设置一般固废暂存间，建筑</w:t>
            </w:r>
            <w:r>
              <w:rPr>
                <w:rFonts w:hint="eastAsia"/>
                <w:bCs/>
                <w:snapToGrid w:val="0"/>
                <w:kern w:val="0"/>
                <w:sz w:val="24"/>
              </w:rPr>
              <w:t>面积约10m</w:t>
            </w:r>
            <w:r>
              <w:rPr>
                <w:rFonts w:hint="eastAsia"/>
                <w:bCs/>
                <w:snapToGrid w:val="0"/>
                <w:kern w:val="0"/>
                <w:sz w:val="24"/>
                <w:vertAlign w:val="superscript"/>
              </w:rPr>
              <w:t>2</w:t>
            </w:r>
            <w:r>
              <w:rPr>
                <w:rFonts w:hint="eastAsia"/>
                <w:bCs/>
                <w:snapToGrid w:val="0"/>
                <w:kern w:val="0"/>
                <w:sz w:val="24"/>
              </w:rPr>
              <w:t>，用于存放生产过程产生的一般工业固废，紧邻一般固废暂存间处设置一个危险废物贮存间，面积约5m</w:t>
            </w:r>
            <w:r>
              <w:rPr>
                <w:rFonts w:hint="eastAsia"/>
                <w:bCs/>
                <w:snapToGrid w:val="0"/>
                <w:kern w:val="0"/>
                <w:sz w:val="24"/>
                <w:vertAlign w:val="superscript"/>
              </w:rPr>
              <w:t>2</w:t>
            </w:r>
            <w:r>
              <w:rPr>
                <w:rFonts w:hint="eastAsia"/>
                <w:bCs/>
                <w:snapToGrid w:val="0"/>
                <w:kern w:val="0"/>
                <w:sz w:val="24"/>
              </w:rPr>
              <w:t>，用于存放危险废物。项目一体化废水处理站位于3#厂房外</w:t>
            </w:r>
            <w:r>
              <w:rPr>
                <w:rFonts w:hint="eastAsia"/>
                <w:bCs/>
                <w:snapToGrid w:val="0"/>
                <w:kern w:val="0"/>
                <w:sz w:val="24"/>
                <w:lang w:val="en-US" w:eastAsia="zh-CN"/>
              </w:rPr>
              <w:t>西</w:t>
            </w:r>
            <w:r>
              <w:rPr>
                <w:rFonts w:hint="eastAsia"/>
                <w:bCs/>
                <w:snapToGrid w:val="0"/>
                <w:kern w:val="0"/>
                <w:sz w:val="24"/>
              </w:rPr>
              <w:t>侧，生化池</w:t>
            </w:r>
            <w:r>
              <w:rPr>
                <w:rFonts w:hint="eastAsia"/>
                <w:bCs/>
                <w:snapToGrid w:val="0"/>
                <w:kern w:val="0"/>
                <w:sz w:val="24"/>
                <w:lang w:eastAsia="zh-CN"/>
              </w:rPr>
              <w:t>位于</w:t>
            </w:r>
            <w:r>
              <w:rPr>
                <w:rFonts w:hint="eastAsia"/>
                <w:bCs/>
                <w:snapToGrid w:val="0"/>
                <w:kern w:val="0"/>
                <w:sz w:val="24"/>
                <w:lang w:val="en-US" w:eastAsia="zh-CN"/>
              </w:rPr>
              <w:t>1</w:t>
            </w:r>
            <w:r>
              <w:rPr>
                <w:rFonts w:hint="eastAsia"/>
                <w:bCs/>
                <w:snapToGrid w:val="0"/>
                <w:kern w:val="0"/>
                <w:sz w:val="24"/>
              </w:rPr>
              <w:t>#厂房外</w:t>
            </w:r>
            <w:r>
              <w:rPr>
                <w:rFonts w:hint="eastAsia"/>
                <w:bCs/>
                <w:snapToGrid w:val="0"/>
                <w:kern w:val="0"/>
                <w:sz w:val="24"/>
                <w:lang w:val="en-US" w:eastAsia="zh-CN"/>
              </w:rPr>
              <w:t>北</w:t>
            </w:r>
            <w:r>
              <w:rPr>
                <w:rFonts w:hint="eastAsia"/>
                <w:bCs/>
                <w:snapToGrid w:val="0"/>
                <w:kern w:val="0"/>
                <w:sz w:val="24"/>
              </w:rPr>
              <w:t>侧。</w:t>
            </w:r>
          </w:p>
          <w:p w14:paraId="0C54289C">
            <w:pPr>
              <w:widowControl/>
              <w:adjustRightInd w:val="0"/>
              <w:spacing w:line="360" w:lineRule="auto"/>
              <w:ind w:firstLine="480" w:firstLineChars="200"/>
              <w:rPr>
                <w:bCs/>
                <w:sz w:val="24"/>
              </w:rPr>
            </w:pPr>
            <w:r>
              <w:rPr>
                <w:rFonts w:hint="eastAsia"/>
                <w:bCs/>
                <w:snapToGrid w:val="0"/>
                <w:kern w:val="0"/>
                <w:sz w:val="24"/>
              </w:rPr>
              <w:t>项目办公区与生产区域相对独立，互不影响。项目功能分区合理，对废气、废水、固废的处理做出妥善的安排。符合有关环境规定，布置合理。项目总平面布置图，详见附图。</w:t>
            </w:r>
          </w:p>
        </w:tc>
      </w:tr>
      <w:tr w14:paraId="6ED57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405EAD4F">
            <w:pPr>
              <w:pStyle w:val="12"/>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sz w:val="21"/>
                <w:szCs w:val="21"/>
              </w:rPr>
              <w:t>工艺流程和产排污环节</w:t>
            </w:r>
          </w:p>
        </w:tc>
        <w:tc>
          <w:tcPr>
            <w:tcW w:w="8634" w:type="dxa"/>
          </w:tcPr>
          <w:p w14:paraId="0E0C5403">
            <w:pPr>
              <w:widowControl/>
              <w:adjustRightInd w:val="0"/>
              <w:spacing w:line="360" w:lineRule="auto"/>
              <w:ind w:firstLine="480" w:firstLineChars="200"/>
              <w:jc w:val="left"/>
              <w:rPr>
                <w:bCs/>
                <w:snapToGrid w:val="0"/>
                <w:kern w:val="0"/>
                <w:sz w:val="24"/>
              </w:rPr>
            </w:pPr>
            <w:r>
              <w:rPr>
                <w:rFonts w:hint="eastAsia"/>
                <w:bCs/>
                <w:snapToGrid w:val="0"/>
                <w:kern w:val="0"/>
                <w:sz w:val="24"/>
              </w:rPr>
              <w:t>9、施工期工艺流程及产排污分析</w:t>
            </w:r>
          </w:p>
          <w:p w14:paraId="6632BC42">
            <w:pPr>
              <w:widowControl/>
              <w:adjustRightInd w:val="0"/>
              <w:spacing w:line="360" w:lineRule="auto"/>
              <w:ind w:firstLine="480" w:firstLineChars="200"/>
              <w:rPr>
                <w:bCs/>
                <w:snapToGrid w:val="0"/>
                <w:kern w:val="0"/>
                <w:sz w:val="24"/>
              </w:rPr>
            </w:pPr>
            <w:r>
              <w:rPr>
                <w:rFonts w:hint="eastAsia"/>
                <w:bCs/>
                <w:snapToGrid w:val="0"/>
                <w:kern w:val="0"/>
                <w:sz w:val="24"/>
              </w:rPr>
              <w:t>项目施工期主要工艺流程详见下图。</w:t>
            </w:r>
          </w:p>
          <w:p w14:paraId="2E9B554A">
            <w:pPr>
              <w:widowControl/>
              <w:adjustRightInd w:val="0"/>
              <w:spacing w:line="360" w:lineRule="auto"/>
              <w:jc w:val="center"/>
              <w:rPr>
                <w:bCs/>
                <w:snapToGrid w:val="0"/>
                <w:kern w:val="0"/>
                <w:sz w:val="24"/>
              </w:rPr>
            </w:pPr>
            <w:r>
              <w:drawing>
                <wp:inline distT="0" distB="0" distL="114300" distR="114300">
                  <wp:extent cx="5095875" cy="22479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095875" cy="2247900"/>
                          </a:xfrm>
                          <a:prstGeom prst="rect">
                            <a:avLst/>
                          </a:prstGeom>
                          <a:noFill/>
                          <a:ln>
                            <a:noFill/>
                          </a:ln>
                        </pic:spPr>
                      </pic:pic>
                    </a:graphicData>
                  </a:graphic>
                </wp:inline>
              </w:drawing>
            </w:r>
          </w:p>
          <w:p w14:paraId="2EA32B9A">
            <w:pPr>
              <w:widowControl/>
              <w:adjustRightInd w:val="0"/>
              <w:spacing w:line="360" w:lineRule="auto"/>
              <w:jc w:val="center"/>
              <w:rPr>
                <w:bCs/>
                <w:snapToGrid w:val="0"/>
                <w:kern w:val="0"/>
                <w:sz w:val="24"/>
              </w:rPr>
            </w:pPr>
            <w:r>
              <w:rPr>
                <w:rFonts w:hint="eastAsia"/>
                <w:bCs/>
                <w:snapToGrid w:val="0"/>
                <w:kern w:val="0"/>
                <w:sz w:val="24"/>
              </w:rPr>
              <w:t>图2-</w:t>
            </w:r>
            <w:r>
              <w:rPr>
                <w:rFonts w:hint="eastAsia"/>
                <w:bCs/>
                <w:snapToGrid w:val="0"/>
                <w:kern w:val="0"/>
                <w:sz w:val="24"/>
                <w:lang w:val="en-US" w:eastAsia="zh-CN"/>
              </w:rPr>
              <w:t>14</w:t>
            </w:r>
            <w:r>
              <w:rPr>
                <w:rFonts w:hint="eastAsia"/>
                <w:bCs/>
                <w:snapToGrid w:val="0"/>
                <w:kern w:val="0"/>
                <w:sz w:val="24"/>
              </w:rPr>
              <w:t xml:space="preserve"> 施工工艺流程及产排污节点图</w:t>
            </w:r>
          </w:p>
          <w:p w14:paraId="5A2C57BB">
            <w:pPr>
              <w:widowControl/>
              <w:adjustRightInd w:val="0"/>
              <w:spacing w:line="360" w:lineRule="auto"/>
              <w:ind w:firstLine="480" w:firstLineChars="200"/>
              <w:rPr>
                <w:bCs/>
                <w:snapToGrid w:val="0"/>
                <w:kern w:val="0"/>
                <w:sz w:val="24"/>
              </w:rPr>
            </w:pPr>
            <w:r>
              <w:rPr>
                <w:rFonts w:hint="eastAsia"/>
                <w:bCs/>
                <w:snapToGrid w:val="0"/>
                <w:kern w:val="0"/>
                <w:sz w:val="24"/>
              </w:rPr>
              <w:t>10、运营期工艺流程及产排污分析</w:t>
            </w:r>
          </w:p>
          <w:p w14:paraId="392E23E1">
            <w:pPr>
              <w:widowControl/>
              <w:adjustRightInd w:val="0"/>
              <w:spacing w:line="360" w:lineRule="auto"/>
              <w:ind w:firstLine="480" w:firstLineChars="200"/>
              <w:jc w:val="left"/>
              <w:rPr>
                <w:bCs/>
                <w:snapToGrid w:val="0"/>
                <w:kern w:val="0"/>
                <w:sz w:val="24"/>
              </w:rPr>
            </w:pPr>
            <w:r>
              <w:rPr>
                <w:rFonts w:hint="eastAsia"/>
                <w:bCs/>
                <w:snapToGrid w:val="0"/>
                <w:kern w:val="0"/>
                <w:sz w:val="24"/>
              </w:rPr>
              <w:t>项目运营期产品主要为中药饮片、袋泡茶、院内制剂及煎煮中药。根据建设单位提供资料，中药饮片根据不同药材，其加工工艺略有差异；其中川牛膝、陈皮类药材工艺相同，黄精、熟地黄类药材工艺相同，麸炒苍术、酒川芎类药材工艺相同，薏苡仁、黄芪类药材工艺相同。</w:t>
            </w:r>
            <w:r>
              <w:rPr>
                <w:rFonts w:hint="eastAsia"/>
                <w:bCs/>
                <w:snapToGrid w:val="0"/>
                <w:kern w:val="0"/>
                <w:sz w:val="24"/>
                <w:lang w:val="en-US" w:eastAsia="zh-CN"/>
              </w:rPr>
              <w:t>院内制剂根据产品性状加工工艺</w:t>
            </w:r>
            <w:r>
              <w:rPr>
                <w:rFonts w:hint="eastAsia"/>
                <w:bCs/>
                <w:snapToGrid w:val="0"/>
                <w:kern w:val="0"/>
                <w:sz w:val="24"/>
              </w:rPr>
              <w:t>略有差异</w:t>
            </w:r>
            <w:r>
              <w:rPr>
                <w:rFonts w:hint="eastAsia"/>
                <w:bCs/>
                <w:snapToGrid w:val="0"/>
                <w:kern w:val="0"/>
                <w:sz w:val="24"/>
                <w:lang w:eastAsia="zh-CN"/>
              </w:rPr>
              <w:t>，</w:t>
            </w:r>
            <w:r>
              <w:rPr>
                <w:rFonts w:hint="eastAsia"/>
                <w:bCs/>
                <w:snapToGrid w:val="0"/>
                <w:kern w:val="0"/>
                <w:sz w:val="24"/>
              </w:rPr>
              <w:t>产品生产工艺流程及产排污详见下图。</w:t>
            </w:r>
          </w:p>
          <w:p w14:paraId="67C71DFF">
            <w:pPr>
              <w:widowControl/>
              <w:adjustRightInd w:val="0"/>
              <w:spacing w:line="360" w:lineRule="auto"/>
              <w:jc w:val="center"/>
              <w:rPr>
                <w:bCs/>
                <w:snapToGrid w:val="0"/>
                <w:kern w:val="0"/>
                <w:sz w:val="24"/>
              </w:rPr>
            </w:pPr>
            <w:r>
              <w:drawing>
                <wp:inline distT="0" distB="0" distL="114300" distR="114300">
                  <wp:extent cx="5340985" cy="798195"/>
                  <wp:effectExtent l="0" t="0" r="12065" b="190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2"/>
                          <a:stretch>
                            <a:fillRect/>
                          </a:stretch>
                        </pic:blipFill>
                        <pic:spPr>
                          <a:xfrm>
                            <a:off x="0" y="0"/>
                            <a:ext cx="5340985" cy="798195"/>
                          </a:xfrm>
                          <a:prstGeom prst="rect">
                            <a:avLst/>
                          </a:prstGeom>
                          <a:noFill/>
                          <a:ln>
                            <a:noFill/>
                          </a:ln>
                        </pic:spPr>
                      </pic:pic>
                    </a:graphicData>
                  </a:graphic>
                </wp:inline>
              </w:drawing>
            </w:r>
          </w:p>
          <w:p w14:paraId="3E731882">
            <w:pPr>
              <w:widowControl/>
              <w:adjustRightInd w:val="0"/>
              <w:spacing w:line="360" w:lineRule="auto"/>
              <w:jc w:val="center"/>
              <w:rPr>
                <w:bCs/>
                <w:snapToGrid w:val="0"/>
                <w:kern w:val="0"/>
                <w:sz w:val="24"/>
              </w:rPr>
            </w:pPr>
            <w:r>
              <w:rPr>
                <w:rFonts w:hint="eastAsia"/>
                <w:bCs/>
                <w:snapToGrid w:val="0"/>
                <w:kern w:val="0"/>
                <w:sz w:val="24"/>
              </w:rPr>
              <w:t>图2-</w:t>
            </w:r>
            <w:r>
              <w:rPr>
                <w:rFonts w:hint="eastAsia"/>
                <w:bCs/>
                <w:snapToGrid w:val="0"/>
                <w:kern w:val="0"/>
                <w:sz w:val="24"/>
                <w:lang w:val="en-US" w:eastAsia="zh-CN"/>
              </w:rPr>
              <w:t>10</w:t>
            </w:r>
            <w:r>
              <w:rPr>
                <w:rFonts w:hint="eastAsia"/>
                <w:bCs/>
                <w:snapToGrid w:val="0"/>
                <w:kern w:val="0"/>
                <w:sz w:val="24"/>
              </w:rPr>
              <w:t xml:space="preserve"> 川牛膝及陈皮类生产工艺流程及产排污节点图</w:t>
            </w:r>
          </w:p>
          <w:p w14:paraId="5698962C">
            <w:pPr>
              <w:widowControl/>
              <w:adjustRightInd w:val="0"/>
              <w:spacing w:line="360" w:lineRule="auto"/>
              <w:ind w:firstLine="482" w:firstLineChars="200"/>
              <w:jc w:val="left"/>
              <w:rPr>
                <w:bCs/>
                <w:snapToGrid w:val="0"/>
                <w:kern w:val="0"/>
                <w:sz w:val="24"/>
              </w:rPr>
            </w:pPr>
            <w:r>
              <w:rPr>
                <w:rFonts w:hint="eastAsia"/>
                <w:b/>
                <w:snapToGrid w:val="0"/>
                <w:kern w:val="0"/>
                <w:sz w:val="24"/>
              </w:rPr>
              <w:t>工艺流程简述</w:t>
            </w:r>
            <w:r>
              <w:rPr>
                <w:rFonts w:hint="eastAsia"/>
                <w:bCs/>
                <w:snapToGrid w:val="0"/>
                <w:kern w:val="0"/>
                <w:sz w:val="24"/>
              </w:rPr>
              <w:t>：</w:t>
            </w:r>
          </w:p>
          <w:p w14:paraId="0A1B5766">
            <w:pPr>
              <w:widowControl/>
              <w:adjustRightInd w:val="0"/>
              <w:spacing w:line="360" w:lineRule="auto"/>
              <w:ind w:firstLine="480" w:firstLineChars="200"/>
              <w:jc w:val="left"/>
              <w:rPr>
                <w:rFonts w:hint="default"/>
                <w:bCs/>
                <w:snapToGrid w:val="0"/>
                <w:kern w:val="0"/>
                <w:sz w:val="24"/>
                <w:lang w:val="en-US" w:eastAsia="zh-CN"/>
              </w:rPr>
            </w:pPr>
            <w:r>
              <w:rPr>
                <w:rFonts w:hint="eastAsia"/>
                <w:bCs/>
                <w:snapToGrid w:val="0"/>
                <w:kern w:val="0"/>
                <w:sz w:val="24"/>
              </w:rPr>
              <w:t>脱包</w:t>
            </w:r>
            <w:r>
              <w:rPr>
                <w:rFonts w:hint="eastAsia"/>
                <w:bCs/>
                <w:snapToGrid w:val="0"/>
                <w:kern w:val="0"/>
                <w:sz w:val="24"/>
                <w:lang w:eastAsia="zh-CN"/>
              </w:rPr>
              <w:t>、</w:t>
            </w:r>
            <w:r>
              <w:rPr>
                <w:rFonts w:hint="eastAsia"/>
                <w:bCs/>
                <w:snapToGrid w:val="0"/>
                <w:kern w:val="0"/>
                <w:sz w:val="24"/>
              </w:rPr>
              <w:t>净选：将外购的中药材（川牛膝及陈皮类等药材）进行拆包</w:t>
            </w:r>
            <w:r>
              <w:rPr>
                <w:rFonts w:hint="eastAsia"/>
                <w:bCs/>
                <w:snapToGrid w:val="0"/>
                <w:kern w:val="0"/>
                <w:sz w:val="24"/>
                <w:lang w:val="en-US" w:eastAsia="zh-CN"/>
              </w:rPr>
              <w:t>处理，拆包后根据人工判断其药材内含杂量，根据其含杂量、杂质大小判定选用变频卧式风选机、柔性筛选机、AI智能净选线、色选机或柔性筛选机对药材进行净选，</w:t>
            </w:r>
            <w:r>
              <w:rPr>
                <w:rFonts w:hint="eastAsia"/>
                <w:bCs/>
                <w:snapToGrid w:val="0"/>
                <w:kern w:val="0"/>
                <w:sz w:val="24"/>
              </w:rPr>
              <w:t>将药材中的泥沙、杂质（核、柄、梗、壳</w:t>
            </w:r>
            <w:r>
              <w:rPr>
                <w:rFonts w:hint="eastAsia"/>
                <w:bCs/>
                <w:snapToGrid w:val="0"/>
                <w:kern w:val="0"/>
                <w:sz w:val="24"/>
                <w:lang w:eastAsia="zh-CN"/>
              </w:rPr>
              <w:t>、</w:t>
            </w:r>
            <w:r>
              <w:rPr>
                <w:rFonts w:hint="eastAsia"/>
                <w:bCs/>
                <w:snapToGrid w:val="0"/>
                <w:kern w:val="0"/>
                <w:sz w:val="24"/>
                <w:lang w:val="en-US" w:eastAsia="zh-CN"/>
              </w:rPr>
              <w:t>塑料薄膜</w:t>
            </w:r>
            <w:r>
              <w:rPr>
                <w:rFonts w:hint="eastAsia"/>
                <w:bCs/>
                <w:snapToGrid w:val="0"/>
                <w:kern w:val="0"/>
                <w:sz w:val="24"/>
              </w:rPr>
              <w:t>）</w:t>
            </w:r>
            <w:r>
              <w:rPr>
                <w:rFonts w:hint="eastAsia"/>
                <w:bCs/>
                <w:snapToGrid w:val="0"/>
                <w:kern w:val="0"/>
                <w:sz w:val="24"/>
                <w:lang w:eastAsia="zh-CN"/>
              </w:rPr>
              <w:t>、</w:t>
            </w:r>
            <w:r>
              <w:rPr>
                <w:rFonts w:hint="eastAsia"/>
                <w:bCs/>
                <w:snapToGrid w:val="0"/>
                <w:kern w:val="0"/>
                <w:sz w:val="24"/>
              </w:rPr>
              <w:t>变质失效的部分（虫蛀、霉变及走油部分）等部分选出；</w:t>
            </w:r>
            <w:r>
              <w:rPr>
                <w:rFonts w:hint="eastAsia"/>
                <w:bCs/>
                <w:snapToGrid w:val="0"/>
                <w:kern w:val="0"/>
                <w:sz w:val="24"/>
                <w:lang w:val="en-US" w:eastAsia="zh-CN"/>
              </w:rPr>
              <w:t>当药材中含有塑料薄膜时，采用变频卧式风选机进行净选，</w:t>
            </w:r>
            <w:r>
              <w:rPr>
                <w:rFonts w:hint="eastAsia"/>
                <w:bCs/>
                <w:snapToGrid w:val="0"/>
                <w:kern w:val="0"/>
                <w:sz w:val="24"/>
              </w:rPr>
              <w:t>此过程将产生</w:t>
            </w:r>
            <w:r>
              <w:rPr>
                <w:rFonts w:hint="eastAsia"/>
                <w:bCs/>
                <w:snapToGrid w:val="0"/>
                <w:kern w:val="0"/>
                <w:sz w:val="24"/>
                <w:lang w:val="en-US" w:eastAsia="zh-CN"/>
              </w:rPr>
              <w:t>净选粉尘G1、废包装袋S1、</w:t>
            </w:r>
            <w:r>
              <w:rPr>
                <w:rFonts w:hint="eastAsia"/>
                <w:bCs/>
                <w:snapToGrid w:val="0"/>
                <w:kern w:val="0"/>
                <w:sz w:val="24"/>
              </w:rPr>
              <w:t>杂质S2</w:t>
            </w:r>
            <w:r>
              <w:rPr>
                <w:rFonts w:hint="eastAsia"/>
                <w:bCs/>
                <w:snapToGrid w:val="0"/>
                <w:kern w:val="0"/>
                <w:sz w:val="24"/>
                <w:lang w:val="en-US" w:eastAsia="zh-CN"/>
              </w:rPr>
              <w:t>及噪声N。</w:t>
            </w:r>
          </w:p>
          <w:p w14:paraId="56A88182">
            <w:pPr>
              <w:widowControl/>
              <w:adjustRightInd w:val="0"/>
              <w:spacing w:line="360" w:lineRule="auto"/>
              <w:ind w:firstLine="480" w:firstLineChars="200"/>
              <w:jc w:val="left"/>
              <w:rPr>
                <w:bCs/>
                <w:snapToGrid w:val="0"/>
                <w:kern w:val="0"/>
                <w:sz w:val="24"/>
              </w:rPr>
            </w:pPr>
            <w:r>
              <w:rPr>
                <w:rFonts w:hint="eastAsia"/>
                <w:bCs/>
                <w:snapToGrid w:val="0"/>
                <w:kern w:val="0"/>
                <w:sz w:val="24"/>
              </w:rPr>
              <w:t>洗润：将初步挑选过后的药材，根据其药性进行清洗后再润洗，清洗采用人工</w:t>
            </w:r>
            <w:r>
              <w:rPr>
                <w:rFonts w:hint="eastAsia"/>
                <w:bCs/>
                <w:snapToGrid w:val="0"/>
                <w:kern w:val="0"/>
                <w:sz w:val="24"/>
                <w:lang w:val="en-US" w:eastAsia="zh-CN"/>
              </w:rPr>
              <w:t>淘洗方式或气泡清洗机</w:t>
            </w:r>
            <w:r>
              <w:rPr>
                <w:rFonts w:hint="eastAsia"/>
                <w:bCs/>
                <w:snapToGrid w:val="0"/>
                <w:kern w:val="0"/>
                <w:sz w:val="24"/>
              </w:rPr>
              <w:t>将药材表面泥沙、杂质</w:t>
            </w:r>
            <w:r>
              <w:rPr>
                <w:rFonts w:hint="eastAsia"/>
                <w:bCs/>
                <w:snapToGrid w:val="0"/>
                <w:kern w:val="0"/>
                <w:sz w:val="24"/>
                <w:lang w:val="en-US" w:eastAsia="zh-CN"/>
              </w:rPr>
              <w:t>进行淘洗，清洗过程不添加任何清洗剂</w:t>
            </w:r>
            <w:r>
              <w:rPr>
                <w:rFonts w:hint="eastAsia"/>
                <w:bCs/>
                <w:snapToGrid w:val="0"/>
                <w:kern w:val="0"/>
                <w:sz w:val="24"/>
              </w:rPr>
              <w:t>；润洗为将药材放入润洗</w:t>
            </w:r>
            <w:r>
              <w:rPr>
                <w:rFonts w:hint="eastAsia"/>
                <w:bCs/>
                <w:snapToGrid w:val="0"/>
                <w:kern w:val="0"/>
                <w:sz w:val="24"/>
                <w:lang w:val="en-US" w:eastAsia="zh-CN"/>
              </w:rPr>
              <w:t>池或润洗机</w:t>
            </w:r>
            <w:r>
              <w:rPr>
                <w:rFonts w:hint="eastAsia"/>
                <w:bCs/>
                <w:snapToGrid w:val="0"/>
                <w:kern w:val="0"/>
                <w:sz w:val="24"/>
              </w:rPr>
              <w:t>进行浸泡，待药材充分吸收水分后，方便后续加工，根据建设单位提供资料，</w:t>
            </w:r>
            <w:r>
              <w:rPr>
                <w:rFonts w:hint="eastAsia"/>
                <w:kern w:val="0"/>
                <w:sz w:val="24"/>
              </w:rPr>
              <w:t>润洗过程药材吸水量约0.3kg/kg·药材</w:t>
            </w:r>
            <w:r>
              <w:rPr>
                <w:rFonts w:hint="eastAsia"/>
                <w:bCs/>
                <w:snapToGrid w:val="0"/>
                <w:kern w:val="0"/>
                <w:sz w:val="24"/>
              </w:rPr>
              <w:t>。清洗用水循环使用，每日更换一次，润洗用水循环使用，定期补充新鲜水，不外排；此过程将产生清洗废水W1，槽底沉渣S3；</w:t>
            </w:r>
          </w:p>
          <w:p w14:paraId="18528A63">
            <w:pPr>
              <w:widowControl/>
              <w:adjustRightInd w:val="0"/>
              <w:spacing w:line="360" w:lineRule="auto"/>
              <w:ind w:firstLine="480" w:firstLineChars="200"/>
              <w:jc w:val="left"/>
              <w:rPr>
                <w:bCs/>
                <w:snapToGrid w:val="0"/>
                <w:kern w:val="0"/>
                <w:sz w:val="24"/>
                <w:highlight w:val="yellow"/>
              </w:rPr>
            </w:pPr>
            <w:r>
              <w:rPr>
                <w:rFonts w:hint="eastAsia"/>
                <w:bCs/>
                <w:snapToGrid w:val="0"/>
                <w:kern w:val="0"/>
                <w:sz w:val="24"/>
              </w:rPr>
              <w:t>切制：</w:t>
            </w:r>
            <w:r>
              <w:rPr>
                <w:rFonts w:hint="eastAsia" w:hAnsi="宋体"/>
                <w:sz w:val="24"/>
              </w:rPr>
              <w:t>将药材放入</w:t>
            </w:r>
            <w:r>
              <w:rPr>
                <w:rFonts w:hint="eastAsia" w:hAnsi="宋体"/>
                <w:sz w:val="24"/>
                <w:lang w:val="en-US" w:eastAsia="zh-CN"/>
              </w:rPr>
              <w:t>数控复式切药机、智能切片机等设备根据订单需求对药材</w:t>
            </w:r>
            <w:r>
              <w:rPr>
                <w:rFonts w:hint="eastAsia" w:hAnsi="宋体"/>
                <w:sz w:val="24"/>
              </w:rPr>
              <w:t>进行切片，以获得所需的形状及尺寸，此过程将产生噪声N及药材边角料S4；</w:t>
            </w:r>
          </w:p>
          <w:p w14:paraId="6367E9D5">
            <w:pPr>
              <w:widowControl/>
              <w:adjustRightInd w:val="0"/>
              <w:spacing w:line="360" w:lineRule="auto"/>
              <w:ind w:firstLine="480" w:firstLineChars="200"/>
              <w:jc w:val="left"/>
              <w:rPr>
                <w:bCs/>
                <w:snapToGrid w:val="0"/>
                <w:kern w:val="0"/>
                <w:sz w:val="24"/>
                <w:highlight w:val="yellow"/>
              </w:rPr>
            </w:pPr>
            <w:r>
              <w:rPr>
                <w:rFonts w:hint="eastAsia"/>
                <w:bCs/>
                <w:snapToGrid w:val="0"/>
                <w:kern w:val="0"/>
                <w:sz w:val="24"/>
              </w:rPr>
              <w:t>干燥：将药材放入</w:t>
            </w:r>
            <w:r>
              <w:rPr>
                <w:rFonts w:hint="eastAsia"/>
                <w:bCs/>
                <w:snapToGrid w:val="0"/>
                <w:kern w:val="0"/>
                <w:sz w:val="24"/>
                <w:lang w:val="en-US" w:eastAsia="zh-CN"/>
              </w:rPr>
              <w:t>敞开式烘箱或热风循环烘箱</w:t>
            </w:r>
            <w:r>
              <w:rPr>
                <w:rFonts w:hint="eastAsia"/>
                <w:bCs/>
                <w:snapToGrid w:val="0"/>
                <w:kern w:val="0"/>
                <w:sz w:val="24"/>
              </w:rPr>
              <w:t>内，烘房通过蒸汽发生器进行供热后对药材进行间接加热使其烘干，此过程将产生干燥废气G</w:t>
            </w:r>
            <w:r>
              <w:rPr>
                <w:rFonts w:hint="eastAsia"/>
                <w:bCs/>
                <w:snapToGrid w:val="0"/>
                <w:kern w:val="0"/>
                <w:sz w:val="24"/>
                <w:lang w:val="en-US" w:eastAsia="zh-CN"/>
              </w:rPr>
              <w:t>2</w:t>
            </w:r>
            <w:r>
              <w:rPr>
                <w:rFonts w:hint="eastAsia"/>
                <w:bCs/>
                <w:snapToGrid w:val="0"/>
                <w:kern w:val="0"/>
                <w:sz w:val="24"/>
              </w:rPr>
              <w:t>；</w:t>
            </w:r>
          </w:p>
          <w:p w14:paraId="60D631EA">
            <w:pPr>
              <w:widowControl/>
              <w:adjustRightInd w:val="0"/>
              <w:spacing w:line="360" w:lineRule="auto"/>
              <w:ind w:firstLine="480" w:firstLineChars="200"/>
              <w:jc w:val="left"/>
              <w:rPr>
                <w:bCs/>
                <w:snapToGrid w:val="0"/>
                <w:kern w:val="0"/>
                <w:sz w:val="24"/>
              </w:rPr>
            </w:pPr>
            <w:r>
              <w:rPr>
                <w:rFonts w:hint="eastAsia"/>
                <w:bCs/>
                <w:snapToGrid w:val="0"/>
                <w:kern w:val="0"/>
                <w:sz w:val="24"/>
              </w:rPr>
              <w:t>摊凉：加工完成后的药材，放置在车间阴凉处进行自然冷却至常温；</w:t>
            </w:r>
          </w:p>
          <w:p w14:paraId="1ED6CBC3">
            <w:pPr>
              <w:widowControl/>
              <w:adjustRightInd w:val="0"/>
              <w:spacing w:line="360" w:lineRule="auto"/>
              <w:ind w:firstLine="480" w:firstLineChars="200"/>
              <w:jc w:val="left"/>
              <w:rPr>
                <w:bCs/>
                <w:snapToGrid w:val="0"/>
                <w:kern w:val="0"/>
                <w:sz w:val="24"/>
              </w:rPr>
            </w:pPr>
            <w:r>
              <w:rPr>
                <w:rFonts w:hint="eastAsia"/>
                <w:bCs/>
                <w:snapToGrid w:val="0"/>
                <w:kern w:val="0"/>
                <w:sz w:val="24"/>
              </w:rPr>
              <w:t>筛选：摊凉后的药材，再次通过人工筛选方式，将尺寸较小或明显变质的药材进行选出，此过程将产生不合格品S5；</w:t>
            </w:r>
          </w:p>
          <w:p w14:paraId="16D62BA2">
            <w:pPr>
              <w:widowControl/>
              <w:adjustRightInd w:val="0"/>
              <w:spacing w:line="360" w:lineRule="auto"/>
              <w:ind w:firstLine="480" w:firstLineChars="200"/>
              <w:jc w:val="left"/>
              <w:rPr>
                <w:bCs/>
                <w:snapToGrid w:val="0"/>
                <w:kern w:val="0"/>
                <w:sz w:val="24"/>
              </w:rPr>
            </w:pPr>
            <w:r>
              <w:rPr>
                <w:rFonts w:hint="eastAsia"/>
                <w:bCs/>
                <w:snapToGrid w:val="0"/>
                <w:kern w:val="0"/>
                <w:sz w:val="24"/>
              </w:rPr>
              <w:t>检验：通过抽查方式对药材进行物理及化学检验，物理检验为人工肉眼观察其大小及外观，化学检验为通过化学检验方式对药材药性、成分等进行检验。化学检验完成后将高浓度废液（实验废液及第一次容器清洗废液）</w:t>
            </w:r>
            <w:r>
              <w:rPr>
                <w:rFonts w:hint="eastAsia"/>
                <w:bCs/>
                <w:snapToGrid w:val="0"/>
                <w:kern w:val="0"/>
                <w:sz w:val="24"/>
                <w:lang w:eastAsia="zh-CN"/>
              </w:rPr>
              <w:t>做</w:t>
            </w:r>
            <w:r>
              <w:rPr>
                <w:rFonts w:hint="eastAsia"/>
                <w:bCs/>
                <w:snapToGrid w:val="0"/>
                <w:kern w:val="0"/>
                <w:sz w:val="24"/>
              </w:rPr>
              <w:t>危废处理，此过程将产生实验室废气G</w:t>
            </w:r>
            <w:r>
              <w:rPr>
                <w:rFonts w:hint="eastAsia"/>
                <w:bCs/>
                <w:snapToGrid w:val="0"/>
                <w:kern w:val="0"/>
                <w:sz w:val="24"/>
                <w:lang w:val="en-US" w:eastAsia="zh-CN"/>
              </w:rPr>
              <w:t>3</w:t>
            </w:r>
            <w:r>
              <w:rPr>
                <w:rFonts w:hint="eastAsia"/>
                <w:bCs/>
                <w:snapToGrid w:val="0"/>
                <w:kern w:val="0"/>
                <w:sz w:val="24"/>
              </w:rPr>
              <w:t>、废化学品包装容器S6、高浓度废液S7及实验仪器清洗废水W2。</w:t>
            </w:r>
          </w:p>
          <w:p w14:paraId="05816CB3">
            <w:pPr>
              <w:widowControl/>
              <w:adjustRightInd w:val="0"/>
              <w:spacing w:line="360" w:lineRule="auto"/>
              <w:ind w:firstLine="480" w:firstLineChars="200"/>
              <w:jc w:val="left"/>
              <w:rPr>
                <w:bCs/>
                <w:snapToGrid w:val="0"/>
                <w:kern w:val="0"/>
                <w:sz w:val="24"/>
                <w:highlight w:val="yellow"/>
              </w:rPr>
            </w:pPr>
            <w:r>
              <w:rPr>
                <w:rFonts w:hint="eastAsia"/>
                <w:bCs/>
                <w:snapToGrid w:val="0"/>
                <w:kern w:val="0"/>
                <w:sz w:val="24"/>
              </w:rPr>
              <w:t>打包称重：将加工完成后的药材进行称重</w:t>
            </w:r>
            <w:r>
              <w:rPr>
                <w:rFonts w:hint="eastAsia"/>
                <w:bCs/>
                <w:snapToGrid w:val="0"/>
                <w:kern w:val="0"/>
                <w:sz w:val="24"/>
                <w:lang w:eastAsia="zh-CN"/>
              </w:rPr>
              <w:t>、</w:t>
            </w:r>
            <w:r>
              <w:rPr>
                <w:rFonts w:hint="eastAsia"/>
                <w:bCs/>
                <w:snapToGrid w:val="0"/>
                <w:kern w:val="0"/>
                <w:sz w:val="24"/>
                <w:lang w:val="en-US" w:eastAsia="zh-CN"/>
              </w:rPr>
              <w:t>分装</w:t>
            </w:r>
            <w:r>
              <w:rPr>
                <w:rFonts w:hint="eastAsia"/>
                <w:bCs/>
                <w:snapToGrid w:val="0"/>
                <w:kern w:val="0"/>
                <w:sz w:val="24"/>
              </w:rPr>
              <w:t>。</w:t>
            </w:r>
          </w:p>
          <w:p w14:paraId="4C9A90B7">
            <w:pPr>
              <w:widowControl/>
              <w:adjustRightInd w:val="0"/>
              <w:spacing w:line="360" w:lineRule="auto"/>
              <w:jc w:val="center"/>
              <w:rPr>
                <w:bCs/>
                <w:snapToGrid w:val="0"/>
                <w:kern w:val="0"/>
                <w:sz w:val="24"/>
              </w:rPr>
            </w:pPr>
            <w:r>
              <w:drawing>
                <wp:inline distT="0" distB="0" distL="114300" distR="114300">
                  <wp:extent cx="5330825" cy="932815"/>
                  <wp:effectExtent l="0" t="0" r="3175" b="63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3"/>
                          <a:stretch>
                            <a:fillRect/>
                          </a:stretch>
                        </pic:blipFill>
                        <pic:spPr>
                          <a:xfrm>
                            <a:off x="0" y="0"/>
                            <a:ext cx="5330825" cy="932815"/>
                          </a:xfrm>
                          <a:prstGeom prst="rect">
                            <a:avLst/>
                          </a:prstGeom>
                          <a:noFill/>
                          <a:ln>
                            <a:noFill/>
                          </a:ln>
                        </pic:spPr>
                      </pic:pic>
                    </a:graphicData>
                  </a:graphic>
                </wp:inline>
              </w:drawing>
            </w:r>
          </w:p>
          <w:p w14:paraId="4AB3B76F">
            <w:pPr>
              <w:widowControl/>
              <w:adjustRightInd w:val="0"/>
              <w:spacing w:line="360" w:lineRule="auto"/>
              <w:jc w:val="center"/>
              <w:rPr>
                <w:bCs/>
                <w:snapToGrid w:val="0"/>
                <w:kern w:val="0"/>
                <w:sz w:val="24"/>
              </w:rPr>
            </w:pPr>
            <w:r>
              <w:rPr>
                <w:rFonts w:hint="eastAsia"/>
                <w:bCs/>
                <w:snapToGrid w:val="0"/>
                <w:kern w:val="0"/>
                <w:sz w:val="24"/>
              </w:rPr>
              <w:t>图2-</w:t>
            </w:r>
            <w:r>
              <w:rPr>
                <w:rFonts w:hint="eastAsia"/>
                <w:bCs/>
                <w:snapToGrid w:val="0"/>
                <w:kern w:val="0"/>
                <w:sz w:val="24"/>
                <w:lang w:val="en-US" w:eastAsia="zh-CN"/>
              </w:rPr>
              <w:t>15</w:t>
            </w:r>
            <w:r>
              <w:rPr>
                <w:rFonts w:hint="eastAsia"/>
                <w:bCs/>
                <w:snapToGrid w:val="0"/>
                <w:kern w:val="0"/>
                <w:sz w:val="24"/>
              </w:rPr>
              <w:t xml:space="preserve"> 黄精、熟地黄类生产工艺流程及产排污节点图</w:t>
            </w:r>
          </w:p>
          <w:p w14:paraId="163443B7">
            <w:pPr>
              <w:widowControl/>
              <w:adjustRightInd w:val="0"/>
              <w:spacing w:line="360" w:lineRule="auto"/>
              <w:ind w:firstLine="482" w:firstLineChars="200"/>
              <w:jc w:val="left"/>
              <w:rPr>
                <w:bCs/>
                <w:snapToGrid w:val="0"/>
                <w:kern w:val="0"/>
                <w:sz w:val="24"/>
              </w:rPr>
            </w:pPr>
            <w:r>
              <w:rPr>
                <w:rFonts w:hint="eastAsia"/>
                <w:b/>
                <w:snapToGrid w:val="0"/>
                <w:kern w:val="0"/>
                <w:sz w:val="24"/>
              </w:rPr>
              <w:t>工艺流程简述</w:t>
            </w:r>
            <w:r>
              <w:rPr>
                <w:rFonts w:hint="eastAsia"/>
                <w:bCs/>
                <w:snapToGrid w:val="0"/>
                <w:kern w:val="0"/>
                <w:sz w:val="24"/>
              </w:rPr>
              <w:t>：</w:t>
            </w:r>
          </w:p>
          <w:p w14:paraId="6B06F13F">
            <w:pPr>
              <w:widowControl/>
              <w:adjustRightInd w:val="0"/>
              <w:spacing w:line="360" w:lineRule="auto"/>
              <w:ind w:firstLine="480" w:firstLineChars="200"/>
              <w:jc w:val="left"/>
              <w:rPr>
                <w:bCs/>
                <w:snapToGrid w:val="0"/>
                <w:kern w:val="0"/>
                <w:sz w:val="24"/>
              </w:rPr>
            </w:pPr>
            <w:r>
              <w:rPr>
                <w:rFonts w:hint="eastAsia"/>
                <w:bCs/>
                <w:snapToGrid w:val="0"/>
                <w:kern w:val="0"/>
                <w:sz w:val="24"/>
              </w:rPr>
              <w:t>黄精、熟地黄类药材工艺流程中，脱包、净选、切制、干燥、摊凉、检验、打包称重工艺与</w:t>
            </w:r>
            <w:r>
              <w:rPr>
                <w:rFonts w:hint="eastAsia"/>
                <w:bCs/>
                <w:snapToGrid w:val="0"/>
                <w:kern w:val="0"/>
                <w:sz w:val="24"/>
                <w:lang w:val="en-US" w:eastAsia="zh-CN"/>
              </w:rPr>
              <w:t>上述</w:t>
            </w:r>
            <w:r>
              <w:rPr>
                <w:rFonts w:hint="eastAsia"/>
                <w:bCs/>
                <w:snapToGrid w:val="0"/>
                <w:kern w:val="0"/>
                <w:sz w:val="24"/>
              </w:rPr>
              <w:t>操作方式一样，不再重复赘述。</w:t>
            </w:r>
          </w:p>
          <w:p w14:paraId="6A14C06F">
            <w:pPr>
              <w:widowControl/>
              <w:adjustRightInd w:val="0"/>
              <w:spacing w:line="360" w:lineRule="auto"/>
              <w:ind w:firstLine="480" w:firstLineChars="200"/>
              <w:jc w:val="left"/>
              <w:rPr>
                <w:bCs/>
                <w:snapToGrid w:val="0"/>
                <w:kern w:val="0"/>
                <w:sz w:val="24"/>
              </w:rPr>
            </w:pPr>
            <w:r>
              <w:rPr>
                <w:rFonts w:hint="eastAsia"/>
                <w:bCs/>
                <w:snapToGrid w:val="0"/>
                <w:kern w:val="0"/>
                <w:sz w:val="24"/>
              </w:rPr>
              <w:t>蒸煮：</w:t>
            </w:r>
            <w:r>
              <w:rPr>
                <w:bCs/>
                <w:sz w:val="24"/>
              </w:rPr>
              <w:t>将</w:t>
            </w:r>
            <w:r>
              <w:rPr>
                <w:rFonts w:hint="eastAsia"/>
                <w:bCs/>
                <w:sz w:val="24"/>
              </w:rPr>
              <w:t>药材根据不同药性，进行蒸制或煮制。煮制：在煮锅内加入</w:t>
            </w:r>
            <w:r>
              <w:rPr>
                <w:bCs/>
                <w:sz w:val="24"/>
              </w:rPr>
              <w:t>蜂蜜、食醋、食盐、</w:t>
            </w:r>
            <w:r>
              <w:rPr>
                <w:rFonts w:hint="eastAsia"/>
                <w:bCs/>
                <w:sz w:val="24"/>
              </w:rPr>
              <w:t>黄</w:t>
            </w:r>
            <w:r>
              <w:rPr>
                <w:bCs/>
                <w:sz w:val="24"/>
              </w:rPr>
              <w:t>酒等辅料</w:t>
            </w:r>
            <w:r>
              <w:rPr>
                <w:rFonts w:hint="eastAsia"/>
                <w:bCs/>
                <w:sz w:val="24"/>
              </w:rPr>
              <w:t>及清水，将辅料在煮锅内拌匀后将药材放入</w:t>
            </w:r>
            <w:r>
              <w:rPr>
                <w:rFonts w:hint="eastAsia"/>
                <w:bCs/>
                <w:sz w:val="24"/>
                <w:lang w:val="en-US" w:eastAsia="zh-CN"/>
              </w:rPr>
              <w:t>数控煮锅</w:t>
            </w:r>
            <w:r>
              <w:rPr>
                <w:rFonts w:hint="eastAsia"/>
                <w:bCs/>
                <w:sz w:val="24"/>
              </w:rPr>
              <w:t>内进行煮制，煮制完成后，煮锅内剩余少量汁水，采用人工操作方式将煮制后的药材蘸取辅料汁，使药材将其吸入药材内。蒸制：在煮锅内加入</w:t>
            </w:r>
            <w:r>
              <w:rPr>
                <w:bCs/>
                <w:sz w:val="24"/>
              </w:rPr>
              <w:t>蜂蜜、食醋、食盐、</w:t>
            </w:r>
            <w:r>
              <w:rPr>
                <w:rFonts w:hint="eastAsia"/>
                <w:bCs/>
                <w:sz w:val="24"/>
              </w:rPr>
              <w:t>黄</w:t>
            </w:r>
            <w:r>
              <w:rPr>
                <w:bCs/>
                <w:sz w:val="24"/>
              </w:rPr>
              <w:t>酒等辅料</w:t>
            </w:r>
            <w:r>
              <w:rPr>
                <w:rFonts w:hint="eastAsia"/>
                <w:bCs/>
                <w:sz w:val="24"/>
              </w:rPr>
              <w:t>及清水，将辅料在煮锅内拌匀后在辅料上方放置一隔板，将药材放在隔板上（辅料与药材不接触）进行蒸制，蒸制完成后煮锅内剩余少量辅料汁，采用人工操作方式将蒸制的药材蘸取辅料汁，使药材将其吸入药材内。蒸煮工序加热方式采用蒸汽发生器进行间接加热方式，加热温度约100~1</w:t>
            </w:r>
            <w:r>
              <w:rPr>
                <w:bCs/>
                <w:sz w:val="24"/>
              </w:rPr>
              <w:t>20℃</w:t>
            </w:r>
            <w:r>
              <w:rPr>
                <w:rFonts w:hint="eastAsia"/>
                <w:bCs/>
                <w:sz w:val="24"/>
              </w:rPr>
              <w:t>。此过程将产生蒸煮废气G</w:t>
            </w:r>
            <w:r>
              <w:rPr>
                <w:rFonts w:hint="eastAsia"/>
                <w:bCs/>
                <w:sz w:val="24"/>
                <w:lang w:val="en-US" w:eastAsia="zh-CN"/>
              </w:rPr>
              <w:t>4</w:t>
            </w:r>
            <w:r>
              <w:rPr>
                <w:rFonts w:hint="eastAsia"/>
                <w:bCs/>
                <w:sz w:val="24"/>
              </w:rPr>
              <w:t>、</w:t>
            </w:r>
            <w:r>
              <w:rPr>
                <w:rFonts w:hint="eastAsia"/>
                <w:bCs/>
                <w:sz w:val="24"/>
                <w:lang w:val="en-US" w:eastAsia="zh-CN"/>
              </w:rPr>
              <w:t>设备</w:t>
            </w:r>
            <w:r>
              <w:rPr>
                <w:rFonts w:hint="eastAsia"/>
                <w:bCs/>
                <w:sz w:val="24"/>
              </w:rPr>
              <w:t>清洗废水W3。</w:t>
            </w:r>
          </w:p>
          <w:p w14:paraId="1A27C0C1">
            <w:pPr>
              <w:widowControl/>
              <w:adjustRightInd w:val="0"/>
              <w:spacing w:line="360" w:lineRule="auto"/>
              <w:jc w:val="center"/>
              <w:rPr>
                <w:bCs/>
                <w:snapToGrid w:val="0"/>
                <w:color w:val="FF0000"/>
                <w:kern w:val="0"/>
                <w:sz w:val="24"/>
              </w:rPr>
            </w:pPr>
            <w:r>
              <w:rPr>
                <w:color w:val="FF0000"/>
              </w:rPr>
              <w:drawing>
                <wp:inline distT="0" distB="0" distL="114300" distR="114300">
                  <wp:extent cx="5337175" cy="907415"/>
                  <wp:effectExtent l="0" t="0" r="1587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4"/>
                          <a:stretch>
                            <a:fillRect/>
                          </a:stretch>
                        </pic:blipFill>
                        <pic:spPr>
                          <a:xfrm>
                            <a:off x="0" y="0"/>
                            <a:ext cx="5337175" cy="907415"/>
                          </a:xfrm>
                          <a:prstGeom prst="rect">
                            <a:avLst/>
                          </a:prstGeom>
                          <a:noFill/>
                          <a:ln>
                            <a:noFill/>
                          </a:ln>
                        </pic:spPr>
                      </pic:pic>
                    </a:graphicData>
                  </a:graphic>
                </wp:inline>
              </w:drawing>
            </w:r>
          </w:p>
          <w:p w14:paraId="6597A361">
            <w:pPr>
              <w:widowControl/>
              <w:adjustRightInd w:val="0"/>
              <w:spacing w:line="360" w:lineRule="auto"/>
              <w:jc w:val="center"/>
              <w:rPr>
                <w:bCs/>
                <w:snapToGrid w:val="0"/>
                <w:color w:val="FF0000"/>
                <w:kern w:val="0"/>
                <w:sz w:val="24"/>
              </w:rPr>
            </w:pPr>
            <w:r>
              <w:rPr>
                <w:rFonts w:hint="eastAsia"/>
                <w:bCs/>
                <w:snapToGrid w:val="0"/>
                <w:color w:val="FF0000"/>
                <w:kern w:val="0"/>
                <w:sz w:val="24"/>
              </w:rPr>
              <w:t>图2-</w:t>
            </w:r>
            <w:r>
              <w:rPr>
                <w:rFonts w:hint="eastAsia"/>
                <w:bCs/>
                <w:snapToGrid w:val="0"/>
                <w:color w:val="FF0000"/>
                <w:kern w:val="0"/>
                <w:sz w:val="24"/>
                <w:lang w:val="en-US" w:eastAsia="zh-CN"/>
              </w:rPr>
              <w:t>16</w:t>
            </w:r>
            <w:r>
              <w:rPr>
                <w:rFonts w:hint="eastAsia"/>
                <w:bCs/>
                <w:snapToGrid w:val="0"/>
                <w:color w:val="FF0000"/>
                <w:kern w:val="0"/>
                <w:sz w:val="24"/>
              </w:rPr>
              <w:t xml:space="preserve"> 麸炒苍术、酒川芎类生产工艺流程及产排污节点图</w:t>
            </w:r>
          </w:p>
          <w:p w14:paraId="33490EC5">
            <w:pPr>
              <w:widowControl/>
              <w:adjustRightInd w:val="0"/>
              <w:spacing w:line="360" w:lineRule="auto"/>
              <w:ind w:firstLine="482" w:firstLineChars="200"/>
              <w:jc w:val="left"/>
              <w:rPr>
                <w:bCs/>
                <w:snapToGrid w:val="0"/>
                <w:kern w:val="0"/>
                <w:sz w:val="24"/>
              </w:rPr>
            </w:pPr>
            <w:r>
              <w:rPr>
                <w:rFonts w:hint="eastAsia"/>
                <w:b/>
                <w:snapToGrid w:val="0"/>
                <w:kern w:val="0"/>
                <w:sz w:val="24"/>
              </w:rPr>
              <w:t>工艺流程简述</w:t>
            </w:r>
            <w:r>
              <w:rPr>
                <w:rFonts w:hint="eastAsia"/>
                <w:bCs/>
                <w:snapToGrid w:val="0"/>
                <w:kern w:val="0"/>
                <w:sz w:val="24"/>
              </w:rPr>
              <w:t>：</w:t>
            </w:r>
          </w:p>
          <w:p w14:paraId="14297E2A">
            <w:pPr>
              <w:widowControl/>
              <w:adjustRightInd w:val="0"/>
              <w:spacing w:line="360" w:lineRule="auto"/>
              <w:ind w:firstLine="480" w:firstLineChars="200"/>
              <w:jc w:val="left"/>
              <w:rPr>
                <w:bCs/>
                <w:snapToGrid w:val="0"/>
                <w:kern w:val="0"/>
                <w:sz w:val="24"/>
              </w:rPr>
            </w:pPr>
            <w:r>
              <w:rPr>
                <w:rFonts w:hint="eastAsia"/>
                <w:bCs/>
                <w:snapToGrid w:val="0"/>
                <w:kern w:val="0"/>
                <w:sz w:val="24"/>
              </w:rPr>
              <w:t>麸炒苍术、酒川芎类药材工艺流程中，脱包、净选、摊凉、检验、打包称重工艺与</w:t>
            </w:r>
            <w:r>
              <w:rPr>
                <w:rFonts w:hint="eastAsia"/>
                <w:bCs/>
                <w:snapToGrid w:val="0"/>
                <w:kern w:val="0"/>
                <w:sz w:val="24"/>
                <w:lang w:val="en-US" w:eastAsia="zh-CN"/>
              </w:rPr>
              <w:t>上述</w:t>
            </w:r>
            <w:r>
              <w:rPr>
                <w:rFonts w:hint="eastAsia"/>
                <w:bCs/>
                <w:snapToGrid w:val="0"/>
                <w:kern w:val="0"/>
                <w:sz w:val="24"/>
              </w:rPr>
              <w:t>操作方式一样，精选工艺与筛选工艺操作原理一样，不再重复赘述。</w:t>
            </w:r>
          </w:p>
          <w:p w14:paraId="347A26FF">
            <w:pPr>
              <w:widowControl/>
              <w:adjustRightInd w:val="0"/>
              <w:spacing w:line="360" w:lineRule="auto"/>
              <w:ind w:firstLine="480" w:firstLineChars="200"/>
              <w:jc w:val="left"/>
              <w:rPr>
                <w:bCs/>
                <w:snapToGrid w:val="0"/>
                <w:kern w:val="0"/>
                <w:sz w:val="24"/>
              </w:rPr>
            </w:pPr>
            <w:r>
              <w:rPr>
                <w:rFonts w:hint="eastAsia"/>
                <w:bCs/>
                <w:snapToGrid w:val="0"/>
                <w:kern w:val="0"/>
                <w:sz w:val="24"/>
              </w:rPr>
              <w:t>炒制：根据药材药性，将药材置于炒药机中，并在炒药机中根据不同药材选</w:t>
            </w:r>
            <w:r>
              <w:rPr>
                <w:rFonts w:hint="eastAsia"/>
                <w:bCs/>
                <w:snapToGrid w:val="0"/>
                <w:color w:val="FF0000"/>
                <w:kern w:val="0"/>
                <w:sz w:val="24"/>
              </w:rPr>
              <w:t>用不同辅料（河沙、</w:t>
            </w:r>
            <w:r>
              <w:rPr>
                <w:bCs/>
                <w:color w:val="FF0000"/>
                <w:sz w:val="24"/>
              </w:rPr>
              <w:t>麦麸</w:t>
            </w:r>
            <w:r>
              <w:rPr>
                <w:rFonts w:hint="eastAsia"/>
                <w:bCs/>
                <w:snapToGrid w:val="0"/>
                <w:color w:val="FF0000"/>
                <w:kern w:val="0"/>
                <w:sz w:val="24"/>
              </w:rPr>
              <w:t>）用文火炒至表面呈微黄或黄色</w:t>
            </w:r>
            <w:r>
              <w:rPr>
                <w:rFonts w:hint="eastAsia"/>
                <w:bCs/>
                <w:snapToGrid w:val="0"/>
                <w:color w:val="FF0000"/>
                <w:kern w:val="0"/>
                <w:sz w:val="24"/>
                <w:lang w:val="en-US" w:eastAsia="zh-CN"/>
              </w:rPr>
              <w:t>后，通过炒药机设备内部筛网将炒制完成后的药材选出，</w:t>
            </w:r>
            <w:r>
              <w:rPr>
                <w:rFonts w:hint="eastAsia"/>
                <w:bCs/>
                <w:snapToGrid w:val="0"/>
                <w:color w:val="FF0000"/>
                <w:kern w:val="0"/>
                <w:sz w:val="24"/>
              </w:rPr>
              <w:t>然后</w:t>
            </w:r>
            <w:r>
              <w:rPr>
                <w:rFonts w:hint="eastAsia"/>
                <w:bCs/>
                <w:snapToGrid w:val="0"/>
                <w:color w:val="FF0000"/>
                <w:kern w:val="0"/>
                <w:sz w:val="24"/>
                <w:lang w:val="en-US" w:eastAsia="zh-CN"/>
              </w:rPr>
              <w:t>进行</w:t>
            </w:r>
            <w:r>
              <w:rPr>
                <w:rFonts w:hint="eastAsia"/>
                <w:bCs/>
                <w:snapToGrid w:val="0"/>
                <w:color w:val="FF0000"/>
                <w:kern w:val="0"/>
                <w:sz w:val="24"/>
              </w:rPr>
              <w:t>放凉</w:t>
            </w:r>
            <w:r>
              <w:rPr>
                <w:rFonts w:hint="eastAsia"/>
                <w:bCs/>
                <w:snapToGrid w:val="0"/>
                <w:color w:val="FF0000"/>
                <w:kern w:val="0"/>
                <w:sz w:val="24"/>
                <w:lang w:val="en-US" w:eastAsia="zh-CN"/>
              </w:rPr>
              <w:t>处理</w:t>
            </w:r>
            <w:r>
              <w:rPr>
                <w:rFonts w:hint="eastAsia"/>
                <w:bCs/>
                <w:snapToGrid w:val="0"/>
                <w:color w:val="FF0000"/>
                <w:kern w:val="0"/>
                <w:sz w:val="24"/>
              </w:rPr>
              <w:t>，</w:t>
            </w:r>
            <w:r>
              <w:rPr>
                <w:rFonts w:hint="eastAsia"/>
                <w:bCs/>
                <w:snapToGrid w:val="0"/>
                <w:kern w:val="0"/>
                <w:sz w:val="24"/>
              </w:rPr>
              <w:t>炒制过程采用天然气加热方式，河沙</w:t>
            </w:r>
            <w:r>
              <w:rPr>
                <w:rFonts w:hint="eastAsia"/>
                <w:bCs/>
                <w:snapToGrid w:val="0"/>
                <w:kern w:val="0"/>
                <w:sz w:val="24"/>
                <w:lang w:val="en-US" w:eastAsia="zh-CN"/>
              </w:rPr>
              <w:t>及</w:t>
            </w:r>
            <w:r>
              <w:rPr>
                <w:bCs/>
                <w:sz w:val="24"/>
              </w:rPr>
              <w:t>麦麸</w:t>
            </w:r>
            <w:r>
              <w:rPr>
                <w:rFonts w:hint="eastAsia"/>
                <w:bCs/>
                <w:snapToGrid w:val="0"/>
                <w:kern w:val="0"/>
                <w:sz w:val="24"/>
              </w:rPr>
              <w:t>重复使用，定期更换，此过程将产生炒制天然气燃烧废气G4、炒制废气G5、废河沙及麦麸S8。</w:t>
            </w:r>
          </w:p>
          <w:p w14:paraId="182D25DD">
            <w:pPr>
              <w:widowControl/>
              <w:adjustRightInd w:val="0"/>
              <w:spacing w:line="360" w:lineRule="auto"/>
              <w:jc w:val="center"/>
              <w:rPr>
                <w:bCs/>
                <w:snapToGrid w:val="0"/>
                <w:kern w:val="0"/>
                <w:sz w:val="24"/>
              </w:rPr>
            </w:pPr>
            <w:r>
              <w:drawing>
                <wp:inline distT="0" distB="0" distL="114300" distR="114300">
                  <wp:extent cx="2779395" cy="899160"/>
                  <wp:effectExtent l="0" t="0" r="1905" b="1524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5"/>
                          <a:stretch>
                            <a:fillRect/>
                          </a:stretch>
                        </pic:blipFill>
                        <pic:spPr>
                          <a:xfrm>
                            <a:off x="0" y="0"/>
                            <a:ext cx="2779395" cy="899160"/>
                          </a:xfrm>
                          <a:prstGeom prst="rect">
                            <a:avLst/>
                          </a:prstGeom>
                          <a:noFill/>
                          <a:ln>
                            <a:noFill/>
                          </a:ln>
                        </pic:spPr>
                      </pic:pic>
                    </a:graphicData>
                  </a:graphic>
                </wp:inline>
              </w:drawing>
            </w:r>
          </w:p>
          <w:p w14:paraId="5498CED6">
            <w:pPr>
              <w:widowControl/>
              <w:adjustRightInd w:val="0"/>
              <w:spacing w:line="360" w:lineRule="auto"/>
              <w:jc w:val="center"/>
              <w:rPr>
                <w:bCs/>
                <w:snapToGrid w:val="0"/>
                <w:kern w:val="0"/>
                <w:sz w:val="24"/>
              </w:rPr>
            </w:pPr>
            <w:r>
              <w:rPr>
                <w:rFonts w:hint="eastAsia"/>
                <w:bCs/>
                <w:snapToGrid w:val="0"/>
                <w:kern w:val="0"/>
                <w:sz w:val="24"/>
              </w:rPr>
              <w:t>图2-1</w:t>
            </w:r>
            <w:r>
              <w:rPr>
                <w:rFonts w:hint="eastAsia"/>
                <w:bCs/>
                <w:snapToGrid w:val="0"/>
                <w:kern w:val="0"/>
                <w:sz w:val="24"/>
                <w:lang w:val="en-US" w:eastAsia="zh-CN"/>
              </w:rPr>
              <w:t>7</w:t>
            </w:r>
            <w:r>
              <w:rPr>
                <w:rFonts w:hint="eastAsia"/>
                <w:bCs/>
                <w:snapToGrid w:val="0"/>
                <w:kern w:val="0"/>
                <w:sz w:val="24"/>
              </w:rPr>
              <w:t xml:space="preserve"> 薏苡仁、黄芪类生产工艺流程及产排污节点图</w:t>
            </w:r>
          </w:p>
          <w:p w14:paraId="34B59E25">
            <w:pPr>
              <w:widowControl/>
              <w:adjustRightInd w:val="0"/>
              <w:spacing w:line="360" w:lineRule="auto"/>
              <w:ind w:firstLine="482" w:firstLineChars="200"/>
              <w:jc w:val="left"/>
              <w:rPr>
                <w:bCs/>
                <w:snapToGrid w:val="0"/>
                <w:kern w:val="0"/>
                <w:sz w:val="24"/>
              </w:rPr>
            </w:pPr>
            <w:r>
              <w:rPr>
                <w:rFonts w:hint="eastAsia"/>
                <w:b/>
                <w:snapToGrid w:val="0"/>
                <w:kern w:val="0"/>
                <w:sz w:val="24"/>
              </w:rPr>
              <w:t>工艺流程简述</w:t>
            </w:r>
            <w:r>
              <w:rPr>
                <w:rFonts w:hint="eastAsia"/>
                <w:bCs/>
                <w:snapToGrid w:val="0"/>
                <w:kern w:val="0"/>
                <w:sz w:val="24"/>
              </w:rPr>
              <w:t>：</w:t>
            </w:r>
          </w:p>
          <w:p w14:paraId="71DD9A8C">
            <w:pPr>
              <w:widowControl/>
              <w:adjustRightInd w:val="0"/>
              <w:spacing w:line="360" w:lineRule="auto"/>
              <w:ind w:firstLine="480" w:firstLineChars="200"/>
              <w:jc w:val="left"/>
              <w:rPr>
                <w:rFonts w:hint="eastAsia"/>
                <w:bCs/>
                <w:snapToGrid w:val="0"/>
                <w:kern w:val="0"/>
                <w:sz w:val="24"/>
              </w:rPr>
            </w:pPr>
            <w:r>
              <w:rPr>
                <w:rFonts w:hint="eastAsia"/>
                <w:bCs/>
                <w:snapToGrid w:val="0"/>
                <w:kern w:val="0"/>
                <w:sz w:val="24"/>
              </w:rPr>
              <w:t>薏苡仁、黄芪类药材工艺流程中，脱包、净选、打包称重工艺与</w:t>
            </w:r>
            <w:r>
              <w:rPr>
                <w:rFonts w:hint="eastAsia"/>
                <w:bCs/>
                <w:snapToGrid w:val="0"/>
                <w:kern w:val="0"/>
                <w:sz w:val="24"/>
                <w:lang w:val="en-US" w:eastAsia="zh-CN"/>
              </w:rPr>
              <w:t>上述</w:t>
            </w:r>
            <w:r>
              <w:rPr>
                <w:rFonts w:hint="eastAsia"/>
                <w:bCs/>
                <w:snapToGrid w:val="0"/>
                <w:kern w:val="0"/>
                <w:sz w:val="24"/>
              </w:rPr>
              <w:t>操作方式一样，不再重复赘述。</w:t>
            </w:r>
          </w:p>
          <w:p w14:paraId="330D987B">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bCs/>
                <w:snapToGrid w:val="0"/>
                <w:kern w:val="0"/>
                <w:sz w:val="24"/>
              </w:rPr>
            </w:pPr>
            <w:r>
              <w:drawing>
                <wp:inline distT="0" distB="0" distL="114300" distR="114300">
                  <wp:extent cx="4617720" cy="849630"/>
                  <wp:effectExtent l="0" t="0" r="11430" b="762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26"/>
                          <a:stretch>
                            <a:fillRect/>
                          </a:stretch>
                        </pic:blipFill>
                        <pic:spPr>
                          <a:xfrm>
                            <a:off x="0" y="0"/>
                            <a:ext cx="4617720" cy="849630"/>
                          </a:xfrm>
                          <a:prstGeom prst="rect">
                            <a:avLst/>
                          </a:prstGeom>
                          <a:noFill/>
                          <a:ln>
                            <a:noFill/>
                          </a:ln>
                        </pic:spPr>
                      </pic:pic>
                    </a:graphicData>
                  </a:graphic>
                </wp:inline>
              </w:drawing>
            </w:r>
          </w:p>
          <w:p w14:paraId="5FBFC08E">
            <w:pPr>
              <w:widowControl/>
              <w:adjustRightInd w:val="0"/>
              <w:spacing w:line="360" w:lineRule="auto"/>
              <w:jc w:val="center"/>
              <w:rPr>
                <w:rFonts w:hint="eastAsia"/>
                <w:bCs/>
                <w:snapToGrid w:val="0"/>
                <w:kern w:val="0"/>
                <w:sz w:val="24"/>
              </w:rPr>
            </w:pPr>
            <w:r>
              <w:rPr>
                <w:rFonts w:hint="eastAsia"/>
                <w:bCs/>
                <w:snapToGrid w:val="0"/>
                <w:kern w:val="0"/>
                <w:sz w:val="24"/>
              </w:rPr>
              <w:t>图2-1</w:t>
            </w:r>
            <w:r>
              <w:rPr>
                <w:rFonts w:hint="eastAsia"/>
                <w:bCs/>
                <w:snapToGrid w:val="0"/>
                <w:kern w:val="0"/>
                <w:sz w:val="24"/>
                <w:lang w:val="en-US" w:eastAsia="zh-CN"/>
              </w:rPr>
              <w:t>8</w:t>
            </w:r>
            <w:r>
              <w:rPr>
                <w:rFonts w:hint="eastAsia"/>
                <w:bCs/>
                <w:snapToGrid w:val="0"/>
                <w:kern w:val="0"/>
                <w:sz w:val="24"/>
              </w:rPr>
              <w:t xml:space="preserve"> </w:t>
            </w:r>
            <w:r>
              <w:rPr>
                <w:rFonts w:hint="eastAsia"/>
                <w:bCs/>
                <w:snapToGrid w:val="0"/>
                <w:kern w:val="0"/>
                <w:sz w:val="24"/>
                <w:lang w:val="en-US" w:eastAsia="zh-CN"/>
              </w:rPr>
              <w:t>矿石</w:t>
            </w:r>
            <w:r>
              <w:rPr>
                <w:rFonts w:hint="eastAsia"/>
                <w:bCs/>
                <w:snapToGrid w:val="0"/>
                <w:kern w:val="0"/>
                <w:sz w:val="24"/>
              </w:rPr>
              <w:t>类生产工艺流程及产排污节点图</w:t>
            </w:r>
          </w:p>
          <w:p w14:paraId="547EBF1F">
            <w:pPr>
              <w:widowControl/>
              <w:adjustRightInd w:val="0"/>
              <w:spacing w:line="360" w:lineRule="auto"/>
              <w:ind w:firstLine="482" w:firstLineChars="200"/>
              <w:jc w:val="left"/>
              <w:rPr>
                <w:bCs/>
                <w:snapToGrid w:val="0"/>
                <w:kern w:val="0"/>
                <w:sz w:val="24"/>
                <w:highlight w:val="none"/>
              </w:rPr>
            </w:pPr>
            <w:r>
              <w:rPr>
                <w:rFonts w:hint="eastAsia"/>
                <w:b/>
                <w:snapToGrid w:val="0"/>
                <w:kern w:val="0"/>
                <w:sz w:val="24"/>
                <w:highlight w:val="none"/>
              </w:rPr>
              <w:t>工艺流程简述</w:t>
            </w:r>
            <w:r>
              <w:rPr>
                <w:rFonts w:hint="eastAsia"/>
                <w:bCs/>
                <w:snapToGrid w:val="0"/>
                <w:kern w:val="0"/>
                <w:sz w:val="24"/>
                <w:highlight w:val="none"/>
              </w:rPr>
              <w:t>：</w:t>
            </w:r>
          </w:p>
          <w:p w14:paraId="711D6D7C">
            <w:pPr>
              <w:widowControl/>
              <w:adjustRightInd w:val="0"/>
              <w:spacing w:line="360" w:lineRule="auto"/>
              <w:ind w:firstLine="480" w:firstLineChars="200"/>
              <w:jc w:val="left"/>
              <w:rPr>
                <w:rFonts w:hint="eastAsia"/>
                <w:bCs/>
                <w:snapToGrid w:val="0"/>
                <w:kern w:val="0"/>
                <w:sz w:val="24"/>
                <w:highlight w:val="none"/>
              </w:rPr>
            </w:pPr>
            <w:r>
              <w:rPr>
                <w:rFonts w:hint="eastAsia"/>
                <w:bCs/>
                <w:snapToGrid w:val="0"/>
                <w:kern w:val="0"/>
                <w:sz w:val="24"/>
                <w:highlight w:val="none"/>
                <w:lang w:val="en-US" w:eastAsia="zh-CN"/>
              </w:rPr>
              <w:t>矿石类</w:t>
            </w:r>
            <w:r>
              <w:rPr>
                <w:rFonts w:hint="eastAsia"/>
                <w:bCs/>
                <w:snapToGrid w:val="0"/>
                <w:kern w:val="0"/>
                <w:sz w:val="24"/>
                <w:highlight w:val="none"/>
              </w:rPr>
              <w:t>药材工艺流程中，脱包、净选、打包称重工艺与</w:t>
            </w:r>
            <w:r>
              <w:rPr>
                <w:rFonts w:hint="eastAsia"/>
                <w:bCs/>
                <w:snapToGrid w:val="0"/>
                <w:kern w:val="0"/>
                <w:sz w:val="24"/>
                <w:highlight w:val="none"/>
                <w:lang w:val="en-US" w:eastAsia="zh-CN"/>
              </w:rPr>
              <w:t>上述</w:t>
            </w:r>
            <w:r>
              <w:rPr>
                <w:rFonts w:hint="eastAsia"/>
                <w:bCs/>
                <w:snapToGrid w:val="0"/>
                <w:kern w:val="0"/>
                <w:sz w:val="24"/>
                <w:highlight w:val="none"/>
              </w:rPr>
              <w:t>操作方式一样，</w:t>
            </w:r>
            <w:r>
              <w:rPr>
                <w:rFonts w:hint="eastAsia"/>
                <w:bCs/>
                <w:snapToGrid w:val="0"/>
                <w:kern w:val="0"/>
                <w:sz w:val="24"/>
                <w:highlight w:val="none"/>
                <w:lang w:val="en-US" w:eastAsia="zh-CN"/>
              </w:rPr>
              <w:t>矿石类药材无需采用变频卧式风选机进行净选，操作工艺</w:t>
            </w:r>
            <w:r>
              <w:rPr>
                <w:rFonts w:hint="eastAsia"/>
                <w:bCs/>
                <w:snapToGrid w:val="0"/>
                <w:kern w:val="0"/>
                <w:sz w:val="24"/>
                <w:highlight w:val="none"/>
              </w:rPr>
              <w:t>不再重复赘述。</w:t>
            </w:r>
          </w:p>
          <w:p w14:paraId="7336B455">
            <w:pPr>
              <w:widowControl/>
              <w:adjustRightInd w:val="0"/>
              <w:spacing w:line="360" w:lineRule="auto"/>
              <w:ind w:firstLine="480" w:firstLineChars="200"/>
              <w:jc w:val="left"/>
              <w:rPr>
                <w:rFonts w:hint="default" w:eastAsia="宋体"/>
                <w:bCs/>
                <w:snapToGrid w:val="0"/>
                <w:kern w:val="0"/>
                <w:sz w:val="24"/>
                <w:lang w:val="en-US" w:eastAsia="zh-CN"/>
              </w:rPr>
            </w:pPr>
            <w:r>
              <w:rPr>
                <w:rFonts w:hint="eastAsia"/>
                <w:bCs/>
                <w:snapToGrid w:val="0"/>
                <w:kern w:val="0"/>
                <w:sz w:val="24"/>
                <w:lang w:val="en-US" w:eastAsia="zh-CN"/>
              </w:rPr>
              <w:t>粉碎：净选后的矿石类药材如龙骨、牡蛎、磁石等药材采用颚式破碎机将其破碎至粒径约0.5~5cm。此过程将产生粉碎粉尘G7及噪声N。</w:t>
            </w:r>
          </w:p>
          <w:p w14:paraId="497B8D29">
            <w:pPr>
              <w:widowControl/>
              <w:adjustRightInd w:val="0"/>
              <w:spacing w:line="360" w:lineRule="auto"/>
              <w:ind w:firstLine="480" w:firstLineChars="200"/>
              <w:jc w:val="left"/>
              <w:rPr>
                <w:rFonts w:hint="default"/>
                <w:bCs/>
                <w:snapToGrid w:val="0"/>
                <w:kern w:val="0"/>
                <w:sz w:val="24"/>
                <w:lang w:val="en-US" w:eastAsia="zh-CN"/>
              </w:rPr>
            </w:pPr>
            <w:r>
              <w:rPr>
                <w:rFonts w:hint="eastAsia"/>
                <w:bCs/>
                <w:snapToGrid w:val="0"/>
                <w:kern w:val="0"/>
                <w:sz w:val="24"/>
                <w:lang w:val="en-US" w:eastAsia="zh-CN"/>
              </w:rPr>
              <w:t>煅制：将粉碎后的矿石类药材采</w:t>
            </w:r>
            <w:r>
              <w:rPr>
                <w:rFonts w:hint="default" w:ascii="Times New Roman" w:hAnsi="Times New Roman" w:cs="Times New Roman"/>
                <w:bCs/>
                <w:snapToGrid w:val="0"/>
                <w:kern w:val="0"/>
                <w:sz w:val="24"/>
                <w:lang w:val="en-US" w:eastAsia="zh-CN"/>
              </w:rPr>
              <w:t>用煅药锅进行加热煅制，采用电加热方式，加热温度约500~800℃，通过高温加热改变药材的物理性状，以达到增强疗效、降低毒性、便于后续加工</w:t>
            </w:r>
            <w:r>
              <w:rPr>
                <w:rFonts w:hint="eastAsia" w:ascii="Times New Roman" w:hAnsi="Times New Roman" w:cs="Times New Roman"/>
                <w:bCs/>
                <w:snapToGrid w:val="0"/>
                <w:kern w:val="0"/>
                <w:sz w:val="24"/>
                <w:lang w:val="en-US" w:eastAsia="zh-CN"/>
              </w:rPr>
              <w:t>。</w:t>
            </w:r>
          </w:p>
          <w:p w14:paraId="4A29A100">
            <w:pPr>
              <w:widowControl/>
              <w:adjustRightInd w:val="0"/>
              <w:spacing w:line="360" w:lineRule="auto"/>
              <w:ind w:firstLine="480" w:firstLineChars="200"/>
              <w:jc w:val="left"/>
              <w:rPr>
                <w:rFonts w:hint="default"/>
                <w:bCs/>
                <w:snapToGrid w:val="0"/>
                <w:kern w:val="0"/>
                <w:sz w:val="24"/>
                <w:lang w:val="en-US" w:eastAsia="zh-CN"/>
              </w:rPr>
            </w:pPr>
            <w:r>
              <w:rPr>
                <w:rFonts w:hint="eastAsia"/>
                <w:bCs/>
                <w:snapToGrid w:val="0"/>
                <w:kern w:val="0"/>
                <w:sz w:val="24"/>
                <w:lang w:val="en-US" w:eastAsia="zh-CN"/>
              </w:rPr>
              <w:t>粉碎：煅制后的矿石类药材，根据订单要求进行再次进行粉碎，使其粉碎成订单所需大小。此过程将产生粉碎粉尘G7及噪声N。</w:t>
            </w:r>
          </w:p>
          <w:p w14:paraId="3DCF2385">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bCs/>
                <w:snapToGrid w:val="0"/>
                <w:kern w:val="0"/>
                <w:sz w:val="24"/>
              </w:rPr>
            </w:pPr>
            <w:r>
              <w:drawing>
                <wp:inline distT="0" distB="0" distL="114300" distR="114300">
                  <wp:extent cx="4867910" cy="1073785"/>
                  <wp:effectExtent l="0" t="0" r="8890" b="1206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7"/>
                          <a:stretch>
                            <a:fillRect/>
                          </a:stretch>
                        </pic:blipFill>
                        <pic:spPr>
                          <a:xfrm>
                            <a:off x="0" y="0"/>
                            <a:ext cx="4867910" cy="1073785"/>
                          </a:xfrm>
                          <a:prstGeom prst="rect">
                            <a:avLst/>
                          </a:prstGeom>
                          <a:noFill/>
                          <a:ln>
                            <a:noFill/>
                          </a:ln>
                        </pic:spPr>
                      </pic:pic>
                    </a:graphicData>
                  </a:graphic>
                </wp:inline>
              </w:drawing>
            </w:r>
          </w:p>
          <w:p w14:paraId="44099275">
            <w:pPr>
              <w:widowControl/>
              <w:adjustRightInd w:val="0"/>
              <w:spacing w:line="360" w:lineRule="auto"/>
              <w:jc w:val="center"/>
              <w:rPr>
                <w:rFonts w:hint="eastAsia"/>
                <w:bCs/>
                <w:snapToGrid w:val="0"/>
                <w:kern w:val="0"/>
                <w:sz w:val="24"/>
              </w:rPr>
            </w:pPr>
            <w:r>
              <w:rPr>
                <w:rFonts w:hint="eastAsia"/>
                <w:bCs/>
                <w:snapToGrid w:val="0"/>
                <w:kern w:val="0"/>
                <w:sz w:val="24"/>
              </w:rPr>
              <w:t>图2-1</w:t>
            </w:r>
            <w:r>
              <w:rPr>
                <w:rFonts w:hint="eastAsia"/>
                <w:bCs/>
                <w:snapToGrid w:val="0"/>
                <w:kern w:val="0"/>
                <w:sz w:val="24"/>
                <w:lang w:val="en-US" w:eastAsia="zh-CN"/>
              </w:rPr>
              <w:t>9</w:t>
            </w:r>
            <w:r>
              <w:rPr>
                <w:rFonts w:hint="eastAsia"/>
                <w:bCs/>
                <w:snapToGrid w:val="0"/>
                <w:kern w:val="0"/>
                <w:sz w:val="24"/>
              </w:rPr>
              <w:t xml:space="preserve"> </w:t>
            </w:r>
            <w:r>
              <w:rPr>
                <w:rFonts w:hint="eastAsia"/>
                <w:bCs/>
                <w:snapToGrid w:val="0"/>
                <w:kern w:val="0"/>
                <w:sz w:val="24"/>
                <w:lang w:val="en-US" w:eastAsia="zh-CN"/>
              </w:rPr>
              <w:t>滑石粉</w:t>
            </w:r>
            <w:r>
              <w:rPr>
                <w:rFonts w:hint="eastAsia"/>
                <w:bCs/>
                <w:snapToGrid w:val="0"/>
                <w:kern w:val="0"/>
                <w:sz w:val="24"/>
              </w:rPr>
              <w:t>生产工艺流程及产排污节点图</w:t>
            </w:r>
          </w:p>
          <w:p w14:paraId="42248FAB">
            <w:pPr>
              <w:widowControl/>
              <w:adjustRightInd w:val="0"/>
              <w:spacing w:line="360" w:lineRule="auto"/>
              <w:ind w:firstLine="482" w:firstLineChars="200"/>
              <w:jc w:val="left"/>
              <w:rPr>
                <w:bCs/>
                <w:snapToGrid w:val="0"/>
                <w:kern w:val="0"/>
                <w:sz w:val="24"/>
                <w:highlight w:val="none"/>
              </w:rPr>
            </w:pPr>
            <w:r>
              <w:rPr>
                <w:rFonts w:hint="eastAsia"/>
                <w:b/>
                <w:snapToGrid w:val="0"/>
                <w:kern w:val="0"/>
                <w:sz w:val="24"/>
                <w:highlight w:val="none"/>
              </w:rPr>
              <w:t>工艺流程简述</w:t>
            </w:r>
            <w:r>
              <w:rPr>
                <w:rFonts w:hint="eastAsia"/>
                <w:bCs/>
                <w:snapToGrid w:val="0"/>
                <w:kern w:val="0"/>
                <w:sz w:val="24"/>
                <w:highlight w:val="none"/>
              </w:rPr>
              <w:t>：</w:t>
            </w:r>
          </w:p>
          <w:p w14:paraId="1C61F97E">
            <w:pPr>
              <w:widowControl/>
              <w:adjustRightInd w:val="0"/>
              <w:spacing w:line="360" w:lineRule="auto"/>
              <w:ind w:firstLine="480" w:firstLineChars="200"/>
              <w:jc w:val="left"/>
              <w:rPr>
                <w:rFonts w:hint="eastAsia"/>
                <w:bCs/>
                <w:snapToGrid w:val="0"/>
                <w:kern w:val="0"/>
                <w:sz w:val="24"/>
              </w:rPr>
            </w:pPr>
            <w:r>
              <w:rPr>
                <w:rFonts w:hint="eastAsia"/>
                <w:bCs/>
                <w:snapToGrid w:val="0"/>
                <w:kern w:val="0"/>
                <w:sz w:val="24"/>
                <w:highlight w:val="none"/>
                <w:lang w:val="en-US" w:eastAsia="zh-CN"/>
              </w:rPr>
              <w:t>滑石粉</w:t>
            </w:r>
            <w:r>
              <w:rPr>
                <w:rFonts w:hint="eastAsia"/>
                <w:bCs/>
                <w:snapToGrid w:val="0"/>
                <w:kern w:val="0"/>
                <w:sz w:val="24"/>
                <w:highlight w:val="none"/>
              </w:rPr>
              <w:t>工艺流程中，脱包、净选、</w:t>
            </w:r>
            <w:r>
              <w:rPr>
                <w:rFonts w:hint="eastAsia"/>
                <w:bCs/>
                <w:snapToGrid w:val="0"/>
                <w:kern w:val="0"/>
                <w:sz w:val="24"/>
                <w:highlight w:val="none"/>
                <w:lang w:val="en-US" w:eastAsia="zh-CN"/>
              </w:rPr>
              <w:t>干燥、</w:t>
            </w:r>
            <w:r>
              <w:rPr>
                <w:rFonts w:hint="eastAsia"/>
                <w:bCs/>
                <w:snapToGrid w:val="0"/>
                <w:kern w:val="0"/>
                <w:sz w:val="24"/>
                <w:highlight w:val="none"/>
              </w:rPr>
              <w:t>打包称重工艺与</w:t>
            </w:r>
            <w:r>
              <w:rPr>
                <w:rFonts w:hint="eastAsia"/>
                <w:bCs/>
                <w:snapToGrid w:val="0"/>
                <w:kern w:val="0"/>
                <w:sz w:val="24"/>
                <w:highlight w:val="none"/>
                <w:lang w:val="en-US" w:eastAsia="zh-CN"/>
              </w:rPr>
              <w:t>上述</w:t>
            </w:r>
            <w:r>
              <w:rPr>
                <w:rFonts w:hint="eastAsia"/>
                <w:bCs/>
                <w:snapToGrid w:val="0"/>
                <w:kern w:val="0"/>
                <w:sz w:val="24"/>
                <w:highlight w:val="none"/>
              </w:rPr>
              <w:t>操作方式一样，不再重复赘述</w:t>
            </w:r>
            <w:r>
              <w:rPr>
                <w:rFonts w:hint="eastAsia"/>
                <w:bCs/>
                <w:snapToGrid w:val="0"/>
                <w:kern w:val="0"/>
                <w:sz w:val="24"/>
              </w:rPr>
              <w:t>。</w:t>
            </w:r>
          </w:p>
          <w:p w14:paraId="3672032C">
            <w:pPr>
              <w:widowControl/>
              <w:adjustRightInd w:val="0"/>
              <w:spacing w:line="360" w:lineRule="auto"/>
              <w:ind w:firstLine="480" w:firstLineChars="200"/>
              <w:jc w:val="left"/>
              <w:rPr>
                <w:rFonts w:hint="default" w:eastAsia="宋体"/>
                <w:bCs/>
                <w:snapToGrid w:val="0"/>
                <w:kern w:val="0"/>
                <w:sz w:val="24"/>
                <w:lang w:val="en-US" w:eastAsia="zh-CN"/>
              </w:rPr>
            </w:pPr>
            <w:r>
              <w:rPr>
                <w:rFonts w:hint="eastAsia"/>
                <w:bCs/>
                <w:snapToGrid w:val="0"/>
                <w:kern w:val="0"/>
                <w:sz w:val="24"/>
                <w:lang w:val="en-US" w:eastAsia="zh-CN"/>
              </w:rPr>
              <w:t>球磨：</w:t>
            </w:r>
            <w:r>
              <w:rPr>
                <w:rFonts w:hint="eastAsia"/>
                <w:bCs/>
                <w:snapToGrid w:val="0"/>
                <w:color w:val="FF0000"/>
                <w:kern w:val="0"/>
                <w:sz w:val="24"/>
                <w:lang w:val="en-US" w:eastAsia="zh-CN"/>
              </w:rPr>
              <w:t>采用球磨机对滑石进行湿法球磨，在球磨机内加入清水及滑石（粒径约2~20cm）进行球磨，将滑石磨成极细小的滑石粉后，滑石粉会悬浮在水中，形成混悬液，通过人工打捞方式将滑石粉利用抄网进行打捞并进行沥干至不滴水状态，捞出后进行后续干燥加工。</w:t>
            </w:r>
            <w:r>
              <w:rPr>
                <w:rFonts w:hint="eastAsia"/>
                <w:bCs/>
                <w:snapToGrid w:val="0"/>
                <w:kern w:val="0"/>
                <w:sz w:val="24"/>
                <w:lang w:val="en-US" w:eastAsia="zh-CN"/>
              </w:rPr>
              <w:t>此过程将产生球磨废水W4。</w:t>
            </w:r>
          </w:p>
          <w:p w14:paraId="19B6EC7C">
            <w:pPr>
              <w:widowControl/>
              <w:adjustRightInd w:val="0"/>
              <w:spacing w:line="360" w:lineRule="auto"/>
              <w:jc w:val="center"/>
              <w:rPr>
                <w:bCs/>
                <w:snapToGrid w:val="0"/>
                <w:kern w:val="0"/>
                <w:sz w:val="24"/>
              </w:rPr>
            </w:pPr>
            <w:r>
              <w:drawing>
                <wp:inline distT="0" distB="0" distL="114300" distR="114300">
                  <wp:extent cx="2928620" cy="893445"/>
                  <wp:effectExtent l="0" t="0" r="5080" b="190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8"/>
                          <a:stretch>
                            <a:fillRect/>
                          </a:stretch>
                        </pic:blipFill>
                        <pic:spPr>
                          <a:xfrm>
                            <a:off x="0" y="0"/>
                            <a:ext cx="2928620" cy="893445"/>
                          </a:xfrm>
                          <a:prstGeom prst="rect">
                            <a:avLst/>
                          </a:prstGeom>
                          <a:noFill/>
                          <a:ln>
                            <a:noFill/>
                          </a:ln>
                        </pic:spPr>
                      </pic:pic>
                    </a:graphicData>
                  </a:graphic>
                </wp:inline>
              </w:drawing>
            </w:r>
          </w:p>
          <w:p w14:paraId="2790878F">
            <w:pPr>
              <w:widowControl/>
              <w:adjustRightInd w:val="0"/>
              <w:spacing w:line="360" w:lineRule="auto"/>
              <w:jc w:val="center"/>
              <w:rPr>
                <w:bCs/>
                <w:snapToGrid w:val="0"/>
                <w:kern w:val="0"/>
                <w:sz w:val="24"/>
              </w:rPr>
            </w:pPr>
            <w:r>
              <w:rPr>
                <w:rFonts w:hint="eastAsia"/>
                <w:bCs/>
                <w:snapToGrid w:val="0"/>
                <w:kern w:val="0"/>
                <w:sz w:val="24"/>
              </w:rPr>
              <w:t>图2-</w:t>
            </w:r>
            <w:r>
              <w:rPr>
                <w:rFonts w:hint="eastAsia"/>
                <w:bCs/>
                <w:snapToGrid w:val="0"/>
                <w:kern w:val="0"/>
                <w:sz w:val="24"/>
                <w:lang w:val="en-US" w:eastAsia="zh-CN"/>
              </w:rPr>
              <w:t>20</w:t>
            </w:r>
            <w:r>
              <w:rPr>
                <w:rFonts w:hint="eastAsia"/>
                <w:bCs/>
                <w:snapToGrid w:val="0"/>
                <w:kern w:val="0"/>
                <w:sz w:val="24"/>
              </w:rPr>
              <w:t xml:space="preserve"> 煎煮</w:t>
            </w:r>
            <w:r>
              <w:rPr>
                <w:rFonts w:hint="eastAsia"/>
                <w:bCs/>
                <w:snapToGrid w:val="0"/>
                <w:kern w:val="0"/>
                <w:sz w:val="24"/>
                <w:lang w:val="en-US" w:eastAsia="zh-CN"/>
              </w:rPr>
              <w:t>中药</w:t>
            </w:r>
            <w:r>
              <w:rPr>
                <w:rFonts w:hint="eastAsia"/>
                <w:bCs/>
                <w:snapToGrid w:val="0"/>
                <w:kern w:val="0"/>
                <w:sz w:val="24"/>
              </w:rPr>
              <w:t>工艺流程及产排污节点图</w:t>
            </w:r>
          </w:p>
          <w:p w14:paraId="48B4090C">
            <w:pPr>
              <w:widowControl/>
              <w:adjustRightInd w:val="0"/>
              <w:spacing w:line="360" w:lineRule="auto"/>
              <w:ind w:firstLine="482" w:firstLineChars="200"/>
              <w:jc w:val="left"/>
              <w:rPr>
                <w:bCs/>
                <w:snapToGrid w:val="0"/>
                <w:kern w:val="0"/>
                <w:sz w:val="24"/>
              </w:rPr>
            </w:pPr>
            <w:r>
              <w:rPr>
                <w:rFonts w:hint="eastAsia"/>
                <w:b/>
                <w:snapToGrid w:val="0"/>
                <w:kern w:val="0"/>
                <w:sz w:val="24"/>
              </w:rPr>
              <w:t>工艺流程简述</w:t>
            </w:r>
            <w:r>
              <w:rPr>
                <w:rFonts w:hint="eastAsia"/>
                <w:bCs/>
                <w:snapToGrid w:val="0"/>
                <w:kern w:val="0"/>
                <w:sz w:val="24"/>
              </w:rPr>
              <w:t>：</w:t>
            </w:r>
          </w:p>
          <w:p w14:paraId="53C09F05">
            <w:pPr>
              <w:widowControl/>
              <w:adjustRightInd w:val="0"/>
              <w:spacing w:line="360" w:lineRule="auto"/>
              <w:ind w:firstLine="480" w:firstLineChars="200"/>
              <w:rPr>
                <w:bCs/>
                <w:snapToGrid w:val="0"/>
                <w:kern w:val="0"/>
                <w:sz w:val="24"/>
              </w:rPr>
            </w:pPr>
            <w:r>
              <w:rPr>
                <w:rFonts w:hint="eastAsia"/>
                <w:bCs/>
                <w:snapToGrid w:val="0"/>
                <w:kern w:val="0"/>
                <w:sz w:val="24"/>
              </w:rPr>
              <w:t>根据订单要求，采买相关药材进行中药代煎，代煎成汤药后进行</w:t>
            </w:r>
            <w:r>
              <w:rPr>
                <w:rFonts w:hint="eastAsia"/>
                <w:bCs/>
                <w:snapToGrid w:val="0"/>
                <w:kern w:val="0"/>
                <w:sz w:val="24"/>
                <w:lang w:val="en-US" w:eastAsia="zh-CN"/>
              </w:rPr>
              <w:t>打包分装</w:t>
            </w:r>
            <w:r>
              <w:rPr>
                <w:rFonts w:hint="eastAsia"/>
                <w:bCs/>
                <w:snapToGrid w:val="0"/>
                <w:kern w:val="0"/>
                <w:sz w:val="24"/>
              </w:rPr>
              <w:t>。将外购药材通过人工按投放方式将药材及新鲜水加入到</w:t>
            </w:r>
            <w:r>
              <w:rPr>
                <w:rFonts w:hint="eastAsia"/>
                <w:bCs/>
                <w:snapToGrid w:val="0"/>
                <w:kern w:val="0"/>
                <w:sz w:val="24"/>
                <w:lang w:val="en-US" w:eastAsia="zh-CN"/>
              </w:rPr>
              <w:t>全自动煎药机</w:t>
            </w:r>
            <w:r>
              <w:rPr>
                <w:rFonts w:hint="eastAsia"/>
                <w:bCs/>
                <w:snapToGrid w:val="0"/>
                <w:kern w:val="0"/>
                <w:sz w:val="24"/>
              </w:rPr>
              <w:t>内，并进行加压（</w:t>
            </w:r>
            <w:r>
              <w:rPr>
                <w:rFonts w:hint="eastAsia"/>
                <w:bCs/>
                <w:snapToGrid w:val="0"/>
                <w:kern w:val="0"/>
                <w:sz w:val="24"/>
                <w:lang w:val="en-US" w:eastAsia="zh-CN"/>
              </w:rPr>
              <w:t>0</w:t>
            </w:r>
            <w:r>
              <w:rPr>
                <w:rFonts w:hint="eastAsia"/>
                <w:bCs/>
                <w:snapToGrid w:val="0"/>
                <w:kern w:val="0"/>
                <w:sz w:val="24"/>
                <w:highlight w:val="none"/>
                <w:lang w:val="en-US" w:eastAsia="zh-CN"/>
              </w:rPr>
              <w:t>.12MPa</w:t>
            </w:r>
            <w:r>
              <w:rPr>
                <w:rFonts w:hint="eastAsia"/>
                <w:bCs/>
                <w:snapToGrid w:val="0"/>
                <w:kern w:val="0"/>
                <w:sz w:val="24"/>
                <w:highlight w:val="none"/>
              </w:rPr>
              <w:t>）</w:t>
            </w:r>
            <w:r>
              <w:rPr>
                <w:rFonts w:hint="eastAsia"/>
                <w:bCs/>
                <w:snapToGrid w:val="0"/>
                <w:kern w:val="0"/>
                <w:sz w:val="24"/>
              </w:rPr>
              <w:t>后，通过电加热方式进行煎煮，煎煮过程为密闭环境，无废气产生，仅开盖取药过程产生极少量</w:t>
            </w:r>
            <w:r>
              <w:rPr>
                <w:rFonts w:hint="eastAsia"/>
                <w:bCs/>
                <w:snapToGrid w:val="0"/>
                <w:kern w:val="0"/>
                <w:sz w:val="24"/>
                <w:lang w:val="en-US" w:eastAsia="zh-CN"/>
              </w:rPr>
              <w:t>煎煮</w:t>
            </w:r>
            <w:r>
              <w:rPr>
                <w:rFonts w:hint="eastAsia"/>
                <w:bCs/>
                <w:snapToGrid w:val="0"/>
                <w:kern w:val="0"/>
                <w:sz w:val="24"/>
              </w:rPr>
              <w:t>废气G</w:t>
            </w:r>
            <w:r>
              <w:rPr>
                <w:rFonts w:hint="eastAsia"/>
                <w:bCs/>
                <w:snapToGrid w:val="0"/>
                <w:kern w:val="0"/>
                <w:sz w:val="24"/>
                <w:lang w:val="en-US" w:eastAsia="zh-CN"/>
              </w:rPr>
              <w:t>8</w:t>
            </w:r>
            <w:r>
              <w:rPr>
                <w:rFonts w:hint="eastAsia"/>
                <w:bCs/>
                <w:snapToGrid w:val="0"/>
                <w:kern w:val="0"/>
                <w:sz w:val="24"/>
              </w:rPr>
              <w:t>、中药渣S9及</w:t>
            </w:r>
            <w:r>
              <w:rPr>
                <w:rFonts w:hint="eastAsia"/>
                <w:bCs/>
                <w:snapToGrid w:val="0"/>
                <w:kern w:val="0"/>
                <w:sz w:val="24"/>
                <w:lang w:val="en-US" w:eastAsia="zh-CN"/>
              </w:rPr>
              <w:t>设备</w:t>
            </w:r>
            <w:r>
              <w:rPr>
                <w:rFonts w:hint="eastAsia"/>
                <w:bCs/>
                <w:snapToGrid w:val="0"/>
                <w:kern w:val="0"/>
                <w:sz w:val="24"/>
              </w:rPr>
              <w:t>清洗废水W3。</w:t>
            </w:r>
          </w:p>
          <w:p w14:paraId="283D0DD3">
            <w:pPr>
              <w:widowControl/>
              <w:adjustRightInd w:val="0"/>
              <w:spacing w:line="360" w:lineRule="auto"/>
              <w:jc w:val="center"/>
              <w:rPr>
                <w:bCs/>
                <w:snapToGrid w:val="0"/>
                <w:kern w:val="0"/>
                <w:sz w:val="24"/>
              </w:rPr>
            </w:pPr>
            <w:r>
              <w:drawing>
                <wp:inline distT="0" distB="0" distL="114300" distR="114300">
                  <wp:extent cx="4293870" cy="1003300"/>
                  <wp:effectExtent l="0" t="0" r="11430" b="635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9"/>
                          <a:stretch>
                            <a:fillRect/>
                          </a:stretch>
                        </pic:blipFill>
                        <pic:spPr>
                          <a:xfrm>
                            <a:off x="0" y="0"/>
                            <a:ext cx="4293870" cy="1003300"/>
                          </a:xfrm>
                          <a:prstGeom prst="rect">
                            <a:avLst/>
                          </a:prstGeom>
                          <a:noFill/>
                          <a:ln>
                            <a:noFill/>
                          </a:ln>
                        </pic:spPr>
                      </pic:pic>
                    </a:graphicData>
                  </a:graphic>
                </wp:inline>
              </w:drawing>
            </w:r>
          </w:p>
          <w:p w14:paraId="03D68644">
            <w:pPr>
              <w:widowControl/>
              <w:adjustRightInd w:val="0"/>
              <w:spacing w:line="360" w:lineRule="auto"/>
              <w:jc w:val="center"/>
              <w:rPr>
                <w:bCs/>
                <w:snapToGrid w:val="0"/>
                <w:kern w:val="0"/>
                <w:sz w:val="24"/>
              </w:rPr>
            </w:pPr>
            <w:r>
              <w:rPr>
                <w:rFonts w:hint="eastAsia"/>
                <w:bCs/>
                <w:snapToGrid w:val="0"/>
                <w:kern w:val="0"/>
                <w:sz w:val="24"/>
              </w:rPr>
              <w:t>图2-</w:t>
            </w:r>
            <w:r>
              <w:rPr>
                <w:rFonts w:hint="eastAsia"/>
                <w:bCs/>
                <w:snapToGrid w:val="0"/>
                <w:kern w:val="0"/>
                <w:sz w:val="24"/>
                <w:lang w:val="en-US" w:eastAsia="zh-CN"/>
              </w:rPr>
              <w:t>21</w:t>
            </w:r>
            <w:r>
              <w:rPr>
                <w:rFonts w:hint="eastAsia"/>
                <w:bCs/>
                <w:snapToGrid w:val="0"/>
                <w:kern w:val="0"/>
                <w:sz w:val="24"/>
              </w:rPr>
              <w:t xml:space="preserve"> 院内制剂</w:t>
            </w:r>
            <w:r>
              <w:rPr>
                <w:rFonts w:hint="eastAsia"/>
                <w:bCs/>
                <w:snapToGrid w:val="0"/>
                <w:kern w:val="0"/>
                <w:sz w:val="24"/>
                <w:lang w:eastAsia="zh-CN"/>
              </w:rPr>
              <w:t>（</w:t>
            </w:r>
            <w:r>
              <w:rPr>
                <w:rFonts w:hint="eastAsia"/>
                <w:bCs/>
                <w:snapToGrid w:val="0"/>
                <w:kern w:val="0"/>
                <w:sz w:val="24"/>
                <w:lang w:val="en-US" w:eastAsia="zh-CN"/>
              </w:rPr>
              <w:t>合剂</w:t>
            </w:r>
            <w:r>
              <w:rPr>
                <w:rFonts w:hint="eastAsia"/>
                <w:bCs/>
                <w:snapToGrid w:val="0"/>
                <w:kern w:val="0"/>
                <w:sz w:val="24"/>
                <w:lang w:eastAsia="zh-CN"/>
              </w:rPr>
              <w:t>）</w:t>
            </w:r>
            <w:r>
              <w:rPr>
                <w:rFonts w:hint="eastAsia"/>
                <w:bCs/>
                <w:snapToGrid w:val="0"/>
                <w:kern w:val="0"/>
                <w:sz w:val="24"/>
              </w:rPr>
              <w:t>生产</w:t>
            </w:r>
            <w:r>
              <w:rPr>
                <w:rFonts w:hint="eastAsia"/>
                <w:bCs/>
                <w:snapToGrid w:val="0"/>
                <w:kern w:val="0"/>
                <w:sz w:val="24"/>
                <w:lang w:val="en-US" w:eastAsia="zh-CN"/>
              </w:rPr>
              <w:t>线</w:t>
            </w:r>
            <w:r>
              <w:rPr>
                <w:rFonts w:hint="eastAsia"/>
                <w:bCs/>
                <w:snapToGrid w:val="0"/>
                <w:kern w:val="0"/>
                <w:sz w:val="24"/>
              </w:rPr>
              <w:t>工艺流程及产排污节点图</w:t>
            </w:r>
          </w:p>
          <w:p w14:paraId="62FF7B34">
            <w:pPr>
              <w:widowControl/>
              <w:adjustRightInd w:val="0"/>
              <w:spacing w:line="360" w:lineRule="auto"/>
              <w:ind w:firstLine="482" w:firstLineChars="200"/>
              <w:rPr>
                <w:bCs/>
                <w:snapToGrid w:val="0"/>
                <w:kern w:val="0"/>
                <w:sz w:val="24"/>
                <w:highlight w:val="none"/>
              </w:rPr>
            </w:pPr>
            <w:r>
              <w:rPr>
                <w:rFonts w:hint="eastAsia"/>
                <w:b/>
                <w:snapToGrid w:val="0"/>
                <w:kern w:val="0"/>
                <w:sz w:val="24"/>
                <w:highlight w:val="none"/>
              </w:rPr>
              <w:t>工艺流程简述：</w:t>
            </w:r>
          </w:p>
          <w:p w14:paraId="21E0F687">
            <w:pPr>
              <w:widowControl/>
              <w:adjustRightInd w:val="0"/>
              <w:spacing w:line="360" w:lineRule="auto"/>
              <w:ind w:firstLine="480" w:firstLineChars="200"/>
              <w:rPr>
                <w:rFonts w:hint="default"/>
                <w:bCs/>
                <w:snapToGrid w:val="0"/>
                <w:kern w:val="0"/>
                <w:sz w:val="24"/>
                <w:highlight w:val="none"/>
                <w:lang w:val="en-US" w:eastAsia="zh-CN"/>
              </w:rPr>
            </w:pPr>
            <w:r>
              <w:rPr>
                <w:rFonts w:hint="eastAsia"/>
                <w:bCs/>
                <w:snapToGrid w:val="0"/>
                <w:kern w:val="0"/>
                <w:sz w:val="24"/>
                <w:highlight w:val="none"/>
                <w:lang w:val="en-US" w:eastAsia="zh-CN"/>
              </w:rPr>
              <w:t>根据建设单位提供资料，项目院内制剂（合剂）生产过程煎煮、打包称重工序与上述操作方式一致，不再重复赘述。</w:t>
            </w:r>
          </w:p>
          <w:p w14:paraId="00F60895">
            <w:pPr>
              <w:widowControl/>
              <w:adjustRightInd w:val="0"/>
              <w:spacing w:line="360" w:lineRule="auto"/>
              <w:ind w:firstLine="480" w:firstLineChars="200"/>
              <w:rPr>
                <w:rFonts w:hint="default"/>
                <w:bCs/>
                <w:snapToGrid w:val="0"/>
                <w:kern w:val="0"/>
                <w:sz w:val="24"/>
                <w:highlight w:val="none"/>
                <w:lang w:val="en-US" w:eastAsia="zh-CN"/>
              </w:rPr>
            </w:pPr>
            <w:r>
              <w:rPr>
                <w:rFonts w:hint="eastAsia"/>
                <w:bCs/>
                <w:snapToGrid w:val="0"/>
                <w:kern w:val="0"/>
                <w:sz w:val="24"/>
                <w:highlight w:val="none"/>
                <w:lang w:val="en-US" w:eastAsia="zh-CN"/>
              </w:rPr>
              <w:t>浓缩：煎煮完成后将药水输送至单效浓缩器内，在单效浓缩器内通过低压（0.08MPa）熬煮进一步对药水进行浓缩。此过程将产生浓缩废气G9及设备清洗废水W3。</w:t>
            </w:r>
          </w:p>
          <w:p w14:paraId="7D8EA804">
            <w:pPr>
              <w:widowControl/>
              <w:adjustRightInd w:val="0"/>
              <w:spacing w:line="360" w:lineRule="auto"/>
              <w:ind w:firstLine="480" w:firstLineChars="200"/>
              <w:rPr>
                <w:rFonts w:hint="default"/>
                <w:bCs/>
                <w:snapToGrid w:val="0"/>
                <w:kern w:val="0"/>
                <w:sz w:val="24"/>
                <w:highlight w:val="none"/>
                <w:lang w:val="en-US" w:eastAsia="zh-CN"/>
              </w:rPr>
            </w:pPr>
            <w:r>
              <w:rPr>
                <w:rFonts w:hint="eastAsia"/>
                <w:bCs/>
                <w:snapToGrid w:val="0"/>
                <w:kern w:val="0"/>
                <w:sz w:val="24"/>
                <w:highlight w:val="none"/>
                <w:lang w:val="en-US" w:eastAsia="zh-CN"/>
              </w:rPr>
              <w:t>定容：根据订单要求，浓缩后的药汁在配液罐内按比例加入纯水并搅拌均匀，根据建设单位提供资料，不同药材加入纯水比例不同，本次评价药汁与纯水按常规1：20比例进行定容。</w:t>
            </w:r>
          </w:p>
          <w:p w14:paraId="7133E672">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cs="Times New Roman"/>
                <w:b/>
                <w:bCs w:val="0"/>
                <w:snapToGrid w:val="0"/>
                <w:kern w:val="0"/>
                <w:sz w:val="24"/>
                <w:highlight w:val="yellow"/>
                <w:lang w:val="en-US" w:eastAsia="zh-CN"/>
              </w:rPr>
            </w:pPr>
            <w:r>
              <w:drawing>
                <wp:inline distT="0" distB="0" distL="114300" distR="114300">
                  <wp:extent cx="5341620" cy="1003935"/>
                  <wp:effectExtent l="0" t="0" r="11430" b="5715"/>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30"/>
                          <a:stretch>
                            <a:fillRect/>
                          </a:stretch>
                        </pic:blipFill>
                        <pic:spPr>
                          <a:xfrm>
                            <a:off x="0" y="0"/>
                            <a:ext cx="5341620" cy="1003935"/>
                          </a:xfrm>
                          <a:prstGeom prst="rect">
                            <a:avLst/>
                          </a:prstGeom>
                          <a:noFill/>
                          <a:ln>
                            <a:noFill/>
                          </a:ln>
                        </pic:spPr>
                      </pic:pic>
                    </a:graphicData>
                  </a:graphic>
                </wp:inline>
              </w:drawing>
            </w:r>
          </w:p>
          <w:p w14:paraId="10C9BACE">
            <w:pPr>
              <w:widowControl/>
              <w:adjustRightInd w:val="0"/>
              <w:spacing w:line="360" w:lineRule="auto"/>
              <w:jc w:val="center"/>
              <w:rPr>
                <w:bCs/>
                <w:snapToGrid w:val="0"/>
                <w:kern w:val="0"/>
                <w:sz w:val="24"/>
                <w:highlight w:val="none"/>
              </w:rPr>
            </w:pPr>
            <w:r>
              <w:rPr>
                <w:rFonts w:hint="eastAsia"/>
                <w:bCs/>
                <w:snapToGrid w:val="0"/>
                <w:kern w:val="0"/>
                <w:sz w:val="24"/>
                <w:highlight w:val="none"/>
              </w:rPr>
              <w:t>图2-</w:t>
            </w:r>
            <w:r>
              <w:rPr>
                <w:rFonts w:hint="eastAsia"/>
                <w:bCs/>
                <w:snapToGrid w:val="0"/>
                <w:kern w:val="0"/>
                <w:sz w:val="24"/>
                <w:highlight w:val="none"/>
                <w:lang w:val="en-US" w:eastAsia="zh-CN"/>
              </w:rPr>
              <w:t>22</w:t>
            </w:r>
            <w:r>
              <w:rPr>
                <w:rFonts w:hint="eastAsia"/>
                <w:bCs/>
                <w:snapToGrid w:val="0"/>
                <w:kern w:val="0"/>
                <w:sz w:val="24"/>
                <w:highlight w:val="none"/>
              </w:rPr>
              <w:t xml:space="preserve"> 院内制剂</w:t>
            </w:r>
            <w:r>
              <w:rPr>
                <w:rFonts w:hint="eastAsia"/>
                <w:bCs/>
                <w:snapToGrid w:val="0"/>
                <w:kern w:val="0"/>
                <w:sz w:val="24"/>
                <w:highlight w:val="none"/>
                <w:lang w:eastAsia="zh-CN"/>
              </w:rPr>
              <w:t>（</w:t>
            </w:r>
            <w:r>
              <w:rPr>
                <w:rFonts w:hint="eastAsia"/>
                <w:bCs/>
                <w:snapToGrid w:val="0"/>
                <w:kern w:val="0"/>
                <w:sz w:val="24"/>
                <w:highlight w:val="none"/>
                <w:lang w:val="en-US" w:eastAsia="zh-CN"/>
              </w:rPr>
              <w:t>丸剂</w:t>
            </w:r>
            <w:r>
              <w:rPr>
                <w:rFonts w:hint="eastAsia"/>
                <w:bCs/>
                <w:snapToGrid w:val="0"/>
                <w:kern w:val="0"/>
                <w:sz w:val="24"/>
                <w:highlight w:val="none"/>
                <w:lang w:eastAsia="zh-CN"/>
              </w:rPr>
              <w:t>）</w:t>
            </w:r>
            <w:r>
              <w:rPr>
                <w:rFonts w:hint="eastAsia"/>
                <w:bCs/>
                <w:snapToGrid w:val="0"/>
                <w:kern w:val="0"/>
                <w:sz w:val="24"/>
                <w:highlight w:val="none"/>
              </w:rPr>
              <w:t>生产</w:t>
            </w:r>
            <w:r>
              <w:rPr>
                <w:rFonts w:hint="eastAsia"/>
                <w:bCs/>
                <w:snapToGrid w:val="0"/>
                <w:kern w:val="0"/>
                <w:sz w:val="24"/>
                <w:highlight w:val="none"/>
                <w:lang w:val="en-US" w:eastAsia="zh-CN"/>
              </w:rPr>
              <w:t>线</w:t>
            </w:r>
            <w:r>
              <w:rPr>
                <w:rFonts w:hint="eastAsia"/>
                <w:bCs/>
                <w:snapToGrid w:val="0"/>
                <w:kern w:val="0"/>
                <w:sz w:val="24"/>
                <w:highlight w:val="none"/>
              </w:rPr>
              <w:t>工艺流程及产排污节点图</w:t>
            </w:r>
          </w:p>
          <w:p w14:paraId="0DE5BBF7">
            <w:pPr>
              <w:widowControl/>
              <w:adjustRightInd w:val="0"/>
              <w:spacing w:line="360" w:lineRule="auto"/>
              <w:ind w:firstLine="482" w:firstLineChars="200"/>
              <w:rPr>
                <w:rFonts w:hint="default" w:cs="Times New Roman"/>
                <w:b/>
                <w:bCs w:val="0"/>
                <w:snapToGrid w:val="0"/>
                <w:kern w:val="0"/>
                <w:sz w:val="24"/>
                <w:highlight w:val="none"/>
                <w:lang w:val="en-US" w:eastAsia="zh-CN"/>
              </w:rPr>
            </w:pPr>
            <w:r>
              <w:rPr>
                <w:rFonts w:hint="eastAsia" w:cs="Times New Roman"/>
                <w:b/>
                <w:bCs w:val="0"/>
                <w:snapToGrid w:val="0"/>
                <w:kern w:val="0"/>
                <w:sz w:val="24"/>
                <w:highlight w:val="none"/>
                <w:lang w:val="en-US" w:eastAsia="zh-CN"/>
              </w:rPr>
              <w:t>工艺流程简述：</w:t>
            </w:r>
          </w:p>
          <w:p w14:paraId="0BFD43C3">
            <w:pPr>
              <w:widowControl/>
              <w:adjustRightInd w:val="0"/>
              <w:spacing w:line="360" w:lineRule="auto"/>
              <w:ind w:firstLine="480" w:firstLineChars="200"/>
              <w:rPr>
                <w:rFonts w:hint="default" w:cs="Times New Roman"/>
                <w:b w:val="0"/>
                <w:bCs/>
                <w:snapToGrid w:val="0"/>
                <w:kern w:val="0"/>
                <w:sz w:val="24"/>
                <w:highlight w:val="none"/>
                <w:lang w:val="en-US" w:eastAsia="zh-CN"/>
              </w:rPr>
            </w:pPr>
            <w:r>
              <w:rPr>
                <w:rFonts w:hint="eastAsia" w:cs="Times New Roman"/>
                <w:b w:val="0"/>
                <w:bCs/>
                <w:snapToGrid w:val="0"/>
                <w:kern w:val="0"/>
                <w:sz w:val="24"/>
                <w:highlight w:val="none"/>
                <w:lang w:val="en-US" w:eastAsia="zh-CN"/>
              </w:rPr>
              <w:t>粉碎：根据订单要求，将中药饮片采用粉碎机进行粉碎，此过程将产生粉碎粉尘G7及噪声N。</w:t>
            </w:r>
          </w:p>
          <w:p w14:paraId="5C455A7F">
            <w:pPr>
              <w:widowControl/>
              <w:adjustRightInd w:val="0"/>
              <w:spacing w:line="360" w:lineRule="auto"/>
              <w:ind w:firstLine="480" w:firstLineChars="200"/>
              <w:rPr>
                <w:rFonts w:hint="default" w:cs="Times New Roman"/>
                <w:b w:val="0"/>
                <w:bCs/>
                <w:snapToGrid w:val="0"/>
                <w:kern w:val="0"/>
                <w:sz w:val="24"/>
                <w:highlight w:val="none"/>
                <w:lang w:val="en-US" w:eastAsia="zh-CN"/>
              </w:rPr>
            </w:pPr>
            <w:r>
              <w:rPr>
                <w:rFonts w:hint="eastAsia" w:cs="Times New Roman"/>
                <w:b w:val="0"/>
                <w:bCs/>
                <w:snapToGrid w:val="0"/>
                <w:kern w:val="0"/>
                <w:sz w:val="24"/>
                <w:highlight w:val="none"/>
                <w:lang w:val="en-US" w:eastAsia="zh-CN"/>
              </w:rPr>
              <w:t>制软：粉碎后的中药饮片在三维混合机或槽型混合机内加入蜂蜜水并搅拌均匀，此过程将产生投料粉尘G10。</w:t>
            </w:r>
          </w:p>
          <w:p w14:paraId="7482C02C">
            <w:pPr>
              <w:widowControl/>
              <w:adjustRightInd w:val="0"/>
              <w:spacing w:line="360" w:lineRule="auto"/>
              <w:ind w:firstLine="480" w:firstLineChars="200"/>
              <w:rPr>
                <w:rFonts w:hint="default" w:cs="Times New Roman"/>
                <w:b w:val="0"/>
                <w:bCs/>
                <w:snapToGrid w:val="0"/>
                <w:kern w:val="0"/>
                <w:sz w:val="24"/>
                <w:highlight w:val="none"/>
                <w:lang w:val="en-US" w:eastAsia="zh-CN"/>
              </w:rPr>
            </w:pPr>
            <w:r>
              <w:rPr>
                <w:rFonts w:hint="eastAsia" w:cs="Times New Roman"/>
                <w:b w:val="0"/>
                <w:bCs/>
                <w:snapToGrid w:val="0"/>
                <w:kern w:val="0"/>
                <w:sz w:val="24"/>
                <w:highlight w:val="none"/>
                <w:lang w:val="en-US" w:eastAsia="zh-CN"/>
              </w:rPr>
              <w:t>制粒：搅拌均匀后的软质物料采用摇摆式颗粒机、制丸机或沸腾干燥制粒机等设备将其制成丸状半成品。</w:t>
            </w:r>
          </w:p>
          <w:p w14:paraId="769446F2">
            <w:pPr>
              <w:widowControl/>
              <w:adjustRightInd w:val="0"/>
              <w:spacing w:line="360" w:lineRule="auto"/>
              <w:ind w:firstLine="480" w:firstLineChars="200"/>
              <w:rPr>
                <w:rFonts w:hint="default" w:cs="Times New Roman"/>
                <w:b w:val="0"/>
                <w:bCs/>
                <w:snapToGrid w:val="0"/>
                <w:kern w:val="0"/>
                <w:sz w:val="24"/>
                <w:highlight w:val="none"/>
                <w:lang w:val="en-US" w:eastAsia="zh-CN"/>
              </w:rPr>
            </w:pPr>
            <w:r>
              <w:rPr>
                <w:rFonts w:hint="eastAsia" w:cs="Times New Roman"/>
                <w:b w:val="0"/>
                <w:bCs/>
                <w:snapToGrid w:val="0"/>
                <w:kern w:val="0"/>
                <w:sz w:val="24"/>
                <w:highlight w:val="none"/>
                <w:lang w:val="en-US" w:eastAsia="zh-CN"/>
              </w:rPr>
              <w:t>烘干：丸状半成品采用真空干燥箱或热风循环烘箱进行间接加热烘干，加热方式为电加热方式，加热温度约50~80</w:t>
            </w:r>
            <w:r>
              <w:rPr>
                <w:rFonts w:hint="default" w:ascii="Times New Roman" w:hAnsi="Times New Roman" w:cs="Times New Roman"/>
                <w:b w:val="0"/>
                <w:bCs/>
                <w:snapToGrid w:val="0"/>
                <w:kern w:val="0"/>
                <w:sz w:val="24"/>
                <w:highlight w:val="none"/>
                <w:lang w:val="en-US" w:eastAsia="zh-CN"/>
              </w:rPr>
              <w:t>℃</w:t>
            </w:r>
            <w:r>
              <w:rPr>
                <w:rFonts w:hint="eastAsia" w:ascii="Times New Roman" w:hAnsi="Times New Roman" w:cs="Times New Roman"/>
                <w:b w:val="0"/>
                <w:bCs/>
                <w:snapToGrid w:val="0"/>
                <w:kern w:val="0"/>
                <w:sz w:val="24"/>
                <w:highlight w:val="none"/>
                <w:lang w:val="en-US" w:eastAsia="zh-CN"/>
              </w:rPr>
              <w:t>。此过程将产生烘干废气G1</w:t>
            </w:r>
            <w:r>
              <w:rPr>
                <w:rFonts w:hint="eastAsia" w:cs="Times New Roman"/>
                <w:b w:val="0"/>
                <w:bCs/>
                <w:snapToGrid w:val="0"/>
                <w:kern w:val="0"/>
                <w:sz w:val="24"/>
                <w:highlight w:val="none"/>
                <w:lang w:val="en-US" w:eastAsia="zh-CN"/>
              </w:rPr>
              <w:t>1</w:t>
            </w:r>
            <w:r>
              <w:rPr>
                <w:rFonts w:hint="eastAsia" w:ascii="Times New Roman" w:hAnsi="Times New Roman" w:cs="Times New Roman"/>
                <w:b w:val="0"/>
                <w:bCs/>
                <w:snapToGrid w:val="0"/>
                <w:kern w:val="0"/>
                <w:sz w:val="24"/>
                <w:highlight w:val="none"/>
                <w:lang w:val="en-US" w:eastAsia="zh-CN"/>
              </w:rPr>
              <w:t>。</w:t>
            </w:r>
          </w:p>
          <w:p w14:paraId="76EB65CF">
            <w:pPr>
              <w:widowControl/>
              <w:adjustRightInd w:val="0"/>
              <w:spacing w:line="360" w:lineRule="auto"/>
              <w:ind w:firstLine="480" w:firstLineChars="200"/>
              <w:rPr>
                <w:rFonts w:hint="default" w:cs="Times New Roman"/>
                <w:b w:val="0"/>
                <w:bCs/>
                <w:snapToGrid w:val="0"/>
                <w:kern w:val="0"/>
                <w:sz w:val="24"/>
                <w:highlight w:val="none"/>
                <w:lang w:val="en-US" w:eastAsia="zh-CN"/>
              </w:rPr>
            </w:pPr>
            <w:r>
              <w:rPr>
                <w:rFonts w:hint="eastAsia" w:cs="Times New Roman"/>
                <w:b w:val="0"/>
                <w:bCs/>
                <w:snapToGrid w:val="0"/>
                <w:kern w:val="0"/>
                <w:sz w:val="24"/>
                <w:highlight w:val="none"/>
                <w:lang w:val="en-US" w:eastAsia="zh-CN"/>
              </w:rPr>
              <w:t>抛光：烘干后的丸状产品在滚筒式筛丸机内不断滚动，</w:t>
            </w:r>
            <w:r>
              <w:rPr>
                <w:rFonts w:hint="eastAsia" w:cs="Times New Roman"/>
                <w:bCs/>
                <w:snapToGrid w:val="0"/>
                <w:kern w:val="0"/>
                <w:sz w:val="24"/>
                <w:highlight w:val="none"/>
                <w:lang w:val="en-US" w:eastAsia="zh-CN"/>
              </w:rPr>
              <w:t>通过丸剂与丸剂之间不断轻微碰撞摩擦，达到使丸剂表面光滑平整的状态。</w:t>
            </w:r>
            <w:r>
              <w:rPr>
                <w:rFonts w:hint="eastAsia" w:cs="Times New Roman"/>
                <w:b w:val="0"/>
                <w:bCs/>
                <w:snapToGrid w:val="0"/>
                <w:kern w:val="0"/>
                <w:sz w:val="24"/>
                <w:highlight w:val="none"/>
                <w:lang w:val="en-US" w:eastAsia="zh-CN"/>
              </w:rPr>
              <w:t>滚筒式筛丸机</w:t>
            </w:r>
            <w:r>
              <w:rPr>
                <w:rFonts w:hint="eastAsia" w:cs="Times New Roman"/>
                <w:bCs/>
                <w:snapToGrid w:val="0"/>
                <w:kern w:val="0"/>
                <w:sz w:val="24"/>
                <w:highlight w:val="none"/>
                <w:lang w:val="en-US" w:eastAsia="zh-CN"/>
              </w:rPr>
              <w:t>抛光过程为密闭环境，仅为开盖将丸剂取出时会产生极少量抛光粉尘G12、药材边角料S4及噪声N。</w:t>
            </w:r>
          </w:p>
          <w:p w14:paraId="107C25B1">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cs="Times New Roman"/>
                <w:b/>
                <w:bCs w:val="0"/>
                <w:snapToGrid w:val="0"/>
                <w:kern w:val="0"/>
                <w:sz w:val="24"/>
                <w:highlight w:val="yellow"/>
                <w:lang w:val="en-US" w:eastAsia="zh-CN"/>
              </w:rPr>
            </w:pPr>
            <w:r>
              <w:drawing>
                <wp:inline distT="0" distB="0" distL="114300" distR="114300">
                  <wp:extent cx="5342255" cy="940435"/>
                  <wp:effectExtent l="0" t="0" r="10795" b="12065"/>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31"/>
                          <a:stretch>
                            <a:fillRect/>
                          </a:stretch>
                        </pic:blipFill>
                        <pic:spPr>
                          <a:xfrm>
                            <a:off x="0" y="0"/>
                            <a:ext cx="5342255" cy="940435"/>
                          </a:xfrm>
                          <a:prstGeom prst="rect">
                            <a:avLst/>
                          </a:prstGeom>
                          <a:noFill/>
                          <a:ln>
                            <a:noFill/>
                          </a:ln>
                        </pic:spPr>
                      </pic:pic>
                    </a:graphicData>
                  </a:graphic>
                </wp:inline>
              </w:drawing>
            </w:r>
          </w:p>
          <w:p w14:paraId="62D43325">
            <w:pPr>
              <w:widowControl/>
              <w:adjustRightInd w:val="0"/>
              <w:spacing w:line="360" w:lineRule="auto"/>
              <w:jc w:val="center"/>
              <w:rPr>
                <w:bCs/>
                <w:snapToGrid w:val="0"/>
                <w:kern w:val="0"/>
                <w:sz w:val="24"/>
                <w:highlight w:val="none"/>
              </w:rPr>
            </w:pPr>
            <w:r>
              <w:rPr>
                <w:rFonts w:hint="eastAsia"/>
                <w:bCs/>
                <w:snapToGrid w:val="0"/>
                <w:kern w:val="0"/>
                <w:sz w:val="24"/>
                <w:highlight w:val="none"/>
              </w:rPr>
              <w:t>图2-</w:t>
            </w:r>
            <w:r>
              <w:rPr>
                <w:rFonts w:hint="eastAsia"/>
                <w:bCs/>
                <w:snapToGrid w:val="0"/>
                <w:kern w:val="0"/>
                <w:sz w:val="24"/>
                <w:highlight w:val="none"/>
                <w:lang w:val="en-US" w:eastAsia="zh-CN"/>
              </w:rPr>
              <w:t>23</w:t>
            </w:r>
            <w:r>
              <w:rPr>
                <w:rFonts w:hint="eastAsia"/>
                <w:bCs/>
                <w:snapToGrid w:val="0"/>
                <w:kern w:val="0"/>
                <w:sz w:val="24"/>
                <w:highlight w:val="none"/>
              </w:rPr>
              <w:t xml:space="preserve"> 院内制剂</w:t>
            </w:r>
            <w:r>
              <w:rPr>
                <w:rFonts w:hint="eastAsia"/>
                <w:bCs/>
                <w:snapToGrid w:val="0"/>
                <w:kern w:val="0"/>
                <w:sz w:val="24"/>
                <w:highlight w:val="none"/>
                <w:lang w:eastAsia="zh-CN"/>
              </w:rPr>
              <w:t>（</w:t>
            </w:r>
            <w:r>
              <w:rPr>
                <w:rFonts w:hint="eastAsia"/>
                <w:bCs/>
                <w:snapToGrid w:val="0"/>
                <w:kern w:val="0"/>
                <w:sz w:val="24"/>
                <w:highlight w:val="none"/>
                <w:lang w:val="en-US" w:eastAsia="zh-CN"/>
              </w:rPr>
              <w:t>颗粒剂</w:t>
            </w:r>
            <w:r>
              <w:rPr>
                <w:rFonts w:hint="eastAsia"/>
                <w:bCs/>
                <w:snapToGrid w:val="0"/>
                <w:kern w:val="0"/>
                <w:sz w:val="24"/>
                <w:highlight w:val="none"/>
                <w:lang w:eastAsia="zh-CN"/>
              </w:rPr>
              <w:t>）</w:t>
            </w:r>
            <w:r>
              <w:rPr>
                <w:rFonts w:hint="eastAsia"/>
                <w:bCs/>
                <w:snapToGrid w:val="0"/>
                <w:kern w:val="0"/>
                <w:sz w:val="24"/>
                <w:highlight w:val="none"/>
              </w:rPr>
              <w:t>生产</w:t>
            </w:r>
            <w:r>
              <w:rPr>
                <w:rFonts w:hint="eastAsia"/>
                <w:bCs/>
                <w:snapToGrid w:val="0"/>
                <w:kern w:val="0"/>
                <w:sz w:val="24"/>
                <w:highlight w:val="none"/>
                <w:lang w:val="en-US" w:eastAsia="zh-CN"/>
              </w:rPr>
              <w:t>线</w:t>
            </w:r>
            <w:r>
              <w:rPr>
                <w:rFonts w:hint="eastAsia"/>
                <w:bCs/>
                <w:snapToGrid w:val="0"/>
                <w:kern w:val="0"/>
                <w:sz w:val="24"/>
                <w:highlight w:val="none"/>
              </w:rPr>
              <w:t>工艺流程及产排污节点图</w:t>
            </w:r>
          </w:p>
          <w:p w14:paraId="545F4BD3">
            <w:pPr>
              <w:widowControl/>
              <w:adjustRightInd w:val="0"/>
              <w:spacing w:line="360" w:lineRule="auto"/>
              <w:ind w:firstLine="482" w:firstLineChars="200"/>
              <w:rPr>
                <w:rFonts w:hint="default" w:cs="Times New Roman"/>
                <w:b/>
                <w:bCs w:val="0"/>
                <w:snapToGrid w:val="0"/>
                <w:kern w:val="0"/>
                <w:sz w:val="24"/>
                <w:highlight w:val="none"/>
                <w:lang w:val="en-US" w:eastAsia="zh-CN"/>
              </w:rPr>
            </w:pPr>
            <w:r>
              <w:rPr>
                <w:rFonts w:hint="eastAsia" w:cs="Times New Roman"/>
                <w:b/>
                <w:bCs w:val="0"/>
                <w:snapToGrid w:val="0"/>
                <w:kern w:val="0"/>
                <w:sz w:val="24"/>
                <w:highlight w:val="none"/>
                <w:lang w:val="en-US" w:eastAsia="zh-CN"/>
              </w:rPr>
              <w:t>工艺流程简述：</w:t>
            </w:r>
          </w:p>
          <w:p w14:paraId="3159255A">
            <w:pPr>
              <w:widowControl/>
              <w:adjustRightInd w:val="0"/>
              <w:spacing w:line="360" w:lineRule="auto"/>
              <w:ind w:firstLine="480" w:firstLineChars="200"/>
              <w:rPr>
                <w:rFonts w:hint="eastAsia" w:cs="Times New Roman"/>
                <w:b/>
                <w:bCs w:val="0"/>
                <w:snapToGrid w:val="0"/>
                <w:kern w:val="0"/>
                <w:sz w:val="24"/>
                <w:highlight w:val="yellow"/>
                <w:lang w:val="en-US" w:eastAsia="zh-CN"/>
              </w:rPr>
            </w:pPr>
            <w:r>
              <w:rPr>
                <w:rFonts w:hint="eastAsia"/>
                <w:bCs/>
                <w:snapToGrid w:val="0"/>
                <w:kern w:val="0"/>
                <w:sz w:val="24"/>
                <w:highlight w:val="none"/>
                <w:lang w:val="en-US" w:eastAsia="zh-CN"/>
              </w:rPr>
              <w:t>根据建设单位提供资料，项目院内制剂（颗粒剂）生产过程煎煮、浓缩、制粒、烘干、打包称重工序与上述操作方式一致，不再重复赘述。</w:t>
            </w:r>
          </w:p>
          <w:p w14:paraId="2723F6FC">
            <w:pPr>
              <w:widowControl/>
              <w:adjustRightInd w:val="0"/>
              <w:spacing w:line="360" w:lineRule="auto"/>
              <w:ind w:firstLine="480" w:firstLineChars="200"/>
              <w:rPr>
                <w:rFonts w:hint="default" w:cs="Times New Roman"/>
                <w:b w:val="0"/>
                <w:bCs/>
                <w:snapToGrid w:val="0"/>
                <w:kern w:val="0"/>
                <w:sz w:val="24"/>
                <w:highlight w:val="none"/>
                <w:lang w:val="en-US" w:eastAsia="zh-CN"/>
              </w:rPr>
            </w:pPr>
            <w:r>
              <w:rPr>
                <w:rFonts w:hint="eastAsia" w:cs="Times New Roman"/>
                <w:b w:val="0"/>
                <w:bCs/>
                <w:snapToGrid w:val="0"/>
                <w:kern w:val="0"/>
                <w:sz w:val="24"/>
                <w:highlight w:val="none"/>
                <w:lang w:val="en-US" w:eastAsia="zh-CN"/>
              </w:rPr>
              <w:t>搅拌：根据订单不同要求，选用不同药材药汁或粉状药材在三维混合机或槽型混合机内加入蜂蜜、水、乙醇、淀粉、凡士林、液状石蜡、植物油、乙醇、糊精、微晶纤维素、可溶性淀粉、碳酸氢钠、枸橼酸、苯甲酸类等辅料并搅拌均匀，此过程将产生投料粉尘G10。</w:t>
            </w:r>
          </w:p>
          <w:p w14:paraId="31639515">
            <w:pPr>
              <w:widowControl/>
              <w:adjustRightInd w:val="0"/>
              <w:spacing w:line="360" w:lineRule="auto"/>
              <w:ind w:firstLine="480" w:firstLineChars="200"/>
              <w:rPr>
                <w:rFonts w:hint="default" w:cs="Times New Roman"/>
                <w:b w:val="0"/>
                <w:bCs/>
                <w:snapToGrid w:val="0"/>
                <w:kern w:val="0"/>
                <w:sz w:val="24"/>
                <w:highlight w:val="none"/>
                <w:lang w:val="en-US" w:eastAsia="zh-CN"/>
              </w:rPr>
            </w:pPr>
            <w:r>
              <w:rPr>
                <w:rFonts w:hint="eastAsia" w:cs="Times New Roman"/>
                <w:b w:val="0"/>
                <w:bCs/>
                <w:snapToGrid w:val="0"/>
                <w:kern w:val="0"/>
                <w:sz w:val="24"/>
                <w:highlight w:val="none"/>
                <w:lang w:val="en-US" w:eastAsia="zh-CN"/>
              </w:rPr>
              <w:t>胶囊填充：将外购胶囊放置在全自动胶囊填充机内使帽朝上，体朝下，再使用电振撒粉机将物料缓慢推送至全自动胶囊填充机胶囊放置平台，利用全自动胶囊填充机刮板将物料送入胶囊内，再将帽、体合拢使其形成完整胶囊。</w:t>
            </w:r>
          </w:p>
          <w:p w14:paraId="1E6F6FC5">
            <w:pPr>
              <w:widowControl/>
              <w:adjustRightInd w:val="0"/>
              <w:spacing w:line="360" w:lineRule="auto"/>
              <w:ind w:firstLine="480" w:firstLineChars="200"/>
              <w:rPr>
                <w:rFonts w:hint="default" w:cs="Times New Roman"/>
                <w:b w:val="0"/>
                <w:bCs/>
                <w:snapToGrid w:val="0"/>
                <w:kern w:val="0"/>
                <w:sz w:val="24"/>
                <w:highlight w:val="none"/>
                <w:lang w:val="en-US" w:eastAsia="zh-CN"/>
              </w:rPr>
            </w:pPr>
            <w:r>
              <w:rPr>
                <w:rFonts w:hint="eastAsia" w:cs="Times New Roman"/>
                <w:b w:val="0"/>
                <w:bCs/>
                <w:snapToGrid w:val="0"/>
                <w:kern w:val="0"/>
                <w:sz w:val="24"/>
                <w:highlight w:val="none"/>
                <w:lang w:val="en-US" w:eastAsia="zh-CN"/>
              </w:rPr>
              <w:t>磨光：加工完的胶囊放入胶囊磨光机内，在密闭设备内利用设备内部“毛刷/绒布”等柔性研磨材料，在不损伤胶囊壳的前提下，通过适度摩擦将表面残留的粉末、毛絮等杂质去除。磨光过程为密闭环境，仅为设备开盖过程会产生极少量磨光粉尘G13。</w:t>
            </w:r>
          </w:p>
          <w:p w14:paraId="398E9DD2">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cs="Times New Roman"/>
                <w:b/>
                <w:bCs w:val="0"/>
                <w:snapToGrid w:val="0"/>
                <w:kern w:val="0"/>
                <w:sz w:val="24"/>
                <w:highlight w:val="yellow"/>
                <w:lang w:val="en-US" w:eastAsia="zh-CN"/>
              </w:rPr>
            </w:pPr>
            <w:r>
              <w:drawing>
                <wp:inline distT="0" distB="0" distL="114300" distR="114300">
                  <wp:extent cx="4248150" cy="901700"/>
                  <wp:effectExtent l="0" t="0" r="0" b="1270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32"/>
                          <a:stretch>
                            <a:fillRect/>
                          </a:stretch>
                        </pic:blipFill>
                        <pic:spPr>
                          <a:xfrm>
                            <a:off x="0" y="0"/>
                            <a:ext cx="4248150" cy="901700"/>
                          </a:xfrm>
                          <a:prstGeom prst="rect">
                            <a:avLst/>
                          </a:prstGeom>
                          <a:noFill/>
                          <a:ln>
                            <a:noFill/>
                          </a:ln>
                        </pic:spPr>
                      </pic:pic>
                    </a:graphicData>
                  </a:graphic>
                </wp:inline>
              </w:drawing>
            </w:r>
          </w:p>
          <w:p w14:paraId="4DEB3170">
            <w:pPr>
              <w:widowControl/>
              <w:adjustRightInd w:val="0"/>
              <w:spacing w:line="360" w:lineRule="auto"/>
              <w:jc w:val="center"/>
              <w:rPr>
                <w:bCs/>
                <w:snapToGrid w:val="0"/>
                <w:kern w:val="0"/>
                <w:sz w:val="24"/>
                <w:highlight w:val="none"/>
              </w:rPr>
            </w:pPr>
            <w:r>
              <w:rPr>
                <w:rFonts w:hint="eastAsia"/>
                <w:bCs/>
                <w:snapToGrid w:val="0"/>
                <w:kern w:val="0"/>
                <w:sz w:val="24"/>
                <w:highlight w:val="none"/>
              </w:rPr>
              <w:t>图2-</w:t>
            </w:r>
            <w:r>
              <w:rPr>
                <w:rFonts w:hint="eastAsia"/>
                <w:bCs/>
                <w:snapToGrid w:val="0"/>
                <w:kern w:val="0"/>
                <w:sz w:val="24"/>
                <w:highlight w:val="none"/>
                <w:lang w:val="en-US" w:eastAsia="zh-CN"/>
              </w:rPr>
              <w:t>24</w:t>
            </w:r>
            <w:r>
              <w:rPr>
                <w:rFonts w:hint="eastAsia"/>
                <w:bCs/>
                <w:snapToGrid w:val="0"/>
                <w:kern w:val="0"/>
                <w:sz w:val="24"/>
                <w:highlight w:val="none"/>
              </w:rPr>
              <w:t xml:space="preserve"> 院内制剂</w:t>
            </w:r>
            <w:r>
              <w:rPr>
                <w:rFonts w:hint="eastAsia"/>
                <w:bCs/>
                <w:snapToGrid w:val="0"/>
                <w:kern w:val="0"/>
                <w:sz w:val="24"/>
                <w:highlight w:val="none"/>
                <w:lang w:eastAsia="zh-CN"/>
              </w:rPr>
              <w:t>（</w:t>
            </w:r>
            <w:r>
              <w:rPr>
                <w:rFonts w:hint="eastAsia"/>
                <w:bCs/>
                <w:snapToGrid w:val="0"/>
                <w:kern w:val="0"/>
                <w:sz w:val="24"/>
                <w:highlight w:val="none"/>
                <w:lang w:val="en-US" w:eastAsia="zh-CN"/>
              </w:rPr>
              <w:t>散剂</w:t>
            </w:r>
            <w:r>
              <w:rPr>
                <w:rFonts w:hint="eastAsia"/>
                <w:bCs/>
                <w:snapToGrid w:val="0"/>
                <w:kern w:val="0"/>
                <w:sz w:val="24"/>
                <w:highlight w:val="none"/>
                <w:lang w:eastAsia="zh-CN"/>
              </w:rPr>
              <w:t>）</w:t>
            </w:r>
            <w:r>
              <w:rPr>
                <w:rFonts w:hint="eastAsia"/>
                <w:bCs/>
                <w:snapToGrid w:val="0"/>
                <w:kern w:val="0"/>
                <w:sz w:val="24"/>
                <w:highlight w:val="none"/>
              </w:rPr>
              <w:t>生产</w:t>
            </w:r>
            <w:r>
              <w:rPr>
                <w:rFonts w:hint="eastAsia"/>
                <w:bCs/>
                <w:snapToGrid w:val="0"/>
                <w:kern w:val="0"/>
                <w:sz w:val="24"/>
                <w:highlight w:val="none"/>
                <w:lang w:val="en-US" w:eastAsia="zh-CN"/>
              </w:rPr>
              <w:t>线</w:t>
            </w:r>
            <w:r>
              <w:rPr>
                <w:rFonts w:hint="eastAsia"/>
                <w:bCs/>
                <w:snapToGrid w:val="0"/>
                <w:kern w:val="0"/>
                <w:sz w:val="24"/>
                <w:highlight w:val="none"/>
              </w:rPr>
              <w:t>工艺流程及产排污节点图</w:t>
            </w:r>
          </w:p>
          <w:p w14:paraId="52256DDC">
            <w:pPr>
              <w:widowControl/>
              <w:adjustRightInd w:val="0"/>
              <w:spacing w:line="360" w:lineRule="auto"/>
              <w:ind w:firstLine="482" w:firstLineChars="200"/>
              <w:rPr>
                <w:rFonts w:hint="default" w:cs="Times New Roman"/>
                <w:b/>
                <w:bCs w:val="0"/>
                <w:snapToGrid w:val="0"/>
                <w:kern w:val="0"/>
                <w:sz w:val="24"/>
                <w:highlight w:val="none"/>
                <w:lang w:val="en-US" w:eastAsia="zh-CN"/>
              </w:rPr>
            </w:pPr>
            <w:r>
              <w:rPr>
                <w:rFonts w:hint="eastAsia" w:cs="Times New Roman"/>
                <w:b/>
                <w:bCs w:val="0"/>
                <w:snapToGrid w:val="0"/>
                <w:kern w:val="0"/>
                <w:sz w:val="24"/>
                <w:highlight w:val="none"/>
                <w:lang w:val="en-US" w:eastAsia="zh-CN"/>
              </w:rPr>
              <w:t>工艺流程简述：</w:t>
            </w:r>
          </w:p>
          <w:p w14:paraId="4D1114D9">
            <w:pPr>
              <w:widowControl/>
              <w:adjustRightInd w:val="0"/>
              <w:spacing w:line="360" w:lineRule="auto"/>
              <w:ind w:firstLine="480" w:firstLineChars="200"/>
              <w:rPr>
                <w:rFonts w:hint="eastAsia" w:cs="Times New Roman"/>
                <w:b/>
                <w:bCs w:val="0"/>
                <w:snapToGrid w:val="0"/>
                <w:kern w:val="0"/>
                <w:sz w:val="24"/>
                <w:highlight w:val="yellow"/>
                <w:lang w:val="en-US" w:eastAsia="zh-CN"/>
              </w:rPr>
            </w:pPr>
            <w:r>
              <w:rPr>
                <w:rFonts w:hint="eastAsia"/>
                <w:bCs/>
                <w:snapToGrid w:val="0"/>
                <w:kern w:val="0"/>
                <w:sz w:val="24"/>
                <w:highlight w:val="none"/>
                <w:lang w:val="en-US" w:eastAsia="zh-CN"/>
              </w:rPr>
              <w:t>根据建设单位提供资料，项目院内制剂（散剂）生产过程粉碎、胶囊填充、磨光、打包称重工序与上述操作方式一致，不再重复赘述。</w:t>
            </w:r>
          </w:p>
          <w:p w14:paraId="37D9C599">
            <w:pPr>
              <w:widowControl/>
              <w:adjustRightInd w:val="0"/>
              <w:spacing w:line="360" w:lineRule="auto"/>
              <w:jc w:val="center"/>
              <w:rPr>
                <w:bCs/>
                <w:snapToGrid w:val="0"/>
                <w:kern w:val="0"/>
                <w:sz w:val="24"/>
              </w:rPr>
            </w:pPr>
            <w:r>
              <w:drawing>
                <wp:inline distT="0" distB="0" distL="114300" distR="114300">
                  <wp:extent cx="2391410" cy="704215"/>
                  <wp:effectExtent l="0" t="0" r="8890" b="6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3"/>
                          <a:stretch>
                            <a:fillRect/>
                          </a:stretch>
                        </pic:blipFill>
                        <pic:spPr>
                          <a:xfrm>
                            <a:off x="0" y="0"/>
                            <a:ext cx="2391410" cy="704215"/>
                          </a:xfrm>
                          <a:prstGeom prst="rect">
                            <a:avLst/>
                          </a:prstGeom>
                          <a:noFill/>
                          <a:ln>
                            <a:noFill/>
                          </a:ln>
                        </pic:spPr>
                      </pic:pic>
                    </a:graphicData>
                  </a:graphic>
                </wp:inline>
              </w:drawing>
            </w:r>
          </w:p>
          <w:p w14:paraId="00C58109">
            <w:pPr>
              <w:widowControl/>
              <w:adjustRightInd w:val="0"/>
              <w:spacing w:line="360" w:lineRule="auto"/>
              <w:jc w:val="center"/>
              <w:rPr>
                <w:bCs/>
                <w:snapToGrid w:val="0"/>
                <w:kern w:val="0"/>
                <w:sz w:val="24"/>
              </w:rPr>
            </w:pPr>
            <w:r>
              <w:rPr>
                <w:rFonts w:hint="eastAsia"/>
                <w:bCs/>
                <w:snapToGrid w:val="0"/>
                <w:kern w:val="0"/>
                <w:sz w:val="24"/>
              </w:rPr>
              <w:t>图2-</w:t>
            </w:r>
            <w:r>
              <w:rPr>
                <w:rFonts w:hint="eastAsia"/>
                <w:bCs/>
                <w:snapToGrid w:val="0"/>
                <w:kern w:val="0"/>
                <w:sz w:val="24"/>
                <w:lang w:val="en-US" w:eastAsia="zh-CN"/>
              </w:rPr>
              <w:t>25</w:t>
            </w:r>
            <w:r>
              <w:rPr>
                <w:rFonts w:hint="eastAsia"/>
                <w:bCs/>
                <w:snapToGrid w:val="0"/>
                <w:kern w:val="0"/>
                <w:sz w:val="24"/>
              </w:rPr>
              <w:t xml:space="preserve"> </w:t>
            </w:r>
            <w:r>
              <w:rPr>
                <w:rFonts w:hint="eastAsia"/>
                <w:bCs/>
                <w:snapToGrid w:val="0"/>
                <w:kern w:val="0"/>
                <w:sz w:val="24"/>
                <w:lang w:val="en-US" w:eastAsia="zh-CN"/>
              </w:rPr>
              <w:t>食药同源大健康产品</w:t>
            </w:r>
            <w:r>
              <w:rPr>
                <w:rFonts w:hint="eastAsia"/>
                <w:bCs/>
                <w:snapToGrid w:val="0"/>
                <w:kern w:val="0"/>
                <w:sz w:val="24"/>
              </w:rPr>
              <w:t>生产</w:t>
            </w:r>
            <w:r>
              <w:rPr>
                <w:rFonts w:hint="eastAsia"/>
                <w:bCs/>
                <w:snapToGrid w:val="0"/>
                <w:kern w:val="0"/>
                <w:sz w:val="24"/>
                <w:lang w:val="en-US" w:eastAsia="zh-CN"/>
              </w:rPr>
              <w:t>线</w:t>
            </w:r>
            <w:r>
              <w:rPr>
                <w:rFonts w:hint="eastAsia"/>
                <w:bCs/>
                <w:snapToGrid w:val="0"/>
                <w:kern w:val="0"/>
                <w:sz w:val="24"/>
              </w:rPr>
              <w:t>工艺流程及产排污节点图</w:t>
            </w:r>
          </w:p>
          <w:p w14:paraId="6969E7D9">
            <w:pPr>
              <w:widowControl/>
              <w:adjustRightInd w:val="0"/>
              <w:spacing w:line="360" w:lineRule="auto"/>
              <w:ind w:firstLine="482" w:firstLineChars="200"/>
              <w:rPr>
                <w:bCs/>
                <w:snapToGrid w:val="0"/>
                <w:kern w:val="0"/>
                <w:sz w:val="24"/>
              </w:rPr>
            </w:pPr>
            <w:r>
              <w:rPr>
                <w:rFonts w:hint="eastAsia"/>
                <w:b/>
                <w:snapToGrid w:val="0"/>
                <w:kern w:val="0"/>
                <w:sz w:val="24"/>
              </w:rPr>
              <w:t>工艺流程简述：</w:t>
            </w:r>
          </w:p>
          <w:p w14:paraId="71FFBFD3">
            <w:pPr>
              <w:widowControl/>
              <w:adjustRightInd w:val="0"/>
              <w:spacing w:line="360" w:lineRule="auto"/>
              <w:ind w:firstLine="480" w:firstLineChars="200"/>
              <w:rPr>
                <w:bCs/>
                <w:snapToGrid w:val="0"/>
                <w:kern w:val="0"/>
                <w:sz w:val="24"/>
              </w:rPr>
            </w:pPr>
            <w:r>
              <w:rPr>
                <w:rFonts w:hint="eastAsia"/>
                <w:bCs/>
                <w:snapToGrid w:val="0"/>
                <w:kern w:val="0"/>
                <w:sz w:val="24"/>
              </w:rPr>
              <w:t>根据订单要求，采买相关袋泡茶，将外购袋泡茶平摊在拣选台上</w:t>
            </w:r>
            <w:r>
              <w:rPr>
                <w:rFonts w:hint="eastAsia"/>
                <w:bCs/>
                <w:snapToGrid w:val="0"/>
                <w:kern w:val="0"/>
                <w:sz w:val="24"/>
                <w:lang w:eastAsia="zh-CN"/>
              </w:rPr>
              <w:t>，</w:t>
            </w:r>
            <w:r>
              <w:rPr>
                <w:rFonts w:hint="eastAsia"/>
                <w:bCs/>
                <w:snapToGrid w:val="0"/>
                <w:kern w:val="0"/>
                <w:sz w:val="24"/>
              </w:rPr>
              <w:t>采用人工拣选，将原料中</w:t>
            </w:r>
            <w:r>
              <w:rPr>
                <w:rFonts w:hint="eastAsia"/>
                <w:bCs/>
                <w:snapToGrid w:val="0"/>
                <w:kern w:val="0"/>
                <w:sz w:val="24"/>
                <w:lang w:val="en-US" w:eastAsia="zh-CN"/>
              </w:rPr>
              <w:t>不合格品选出</w:t>
            </w:r>
            <w:r>
              <w:rPr>
                <w:rFonts w:hint="eastAsia"/>
                <w:bCs/>
                <w:snapToGrid w:val="0"/>
                <w:kern w:val="0"/>
                <w:sz w:val="24"/>
              </w:rPr>
              <w:t>。此过程将产生</w:t>
            </w:r>
            <w:r>
              <w:rPr>
                <w:rFonts w:hint="eastAsia"/>
                <w:bCs/>
                <w:snapToGrid w:val="0"/>
                <w:kern w:val="0"/>
                <w:sz w:val="24"/>
                <w:lang w:val="en-US" w:eastAsia="zh-CN"/>
              </w:rPr>
              <w:t>不合格品S5</w:t>
            </w:r>
            <w:r>
              <w:rPr>
                <w:rFonts w:hint="eastAsia"/>
                <w:bCs/>
                <w:snapToGrid w:val="0"/>
                <w:kern w:val="0"/>
                <w:sz w:val="24"/>
              </w:rPr>
              <w:t>。</w:t>
            </w:r>
          </w:p>
          <w:p w14:paraId="00668227">
            <w:pPr>
              <w:widowControl/>
              <w:adjustRightInd w:val="0"/>
              <w:spacing w:line="360" w:lineRule="auto"/>
              <w:ind w:firstLine="480" w:firstLineChars="200"/>
              <w:rPr>
                <w:bCs/>
                <w:snapToGrid w:val="0"/>
                <w:kern w:val="0"/>
                <w:sz w:val="24"/>
              </w:rPr>
            </w:pPr>
            <w:r>
              <w:rPr>
                <w:rFonts w:hint="eastAsia"/>
                <w:bCs/>
                <w:snapToGrid w:val="0"/>
                <w:kern w:val="0"/>
                <w:sz w:val="24"/>
              </w:rPr>
              <w:t>综上，项目运营期内，主要污染物产生情况，详见下表。</w:t>
            </w:r>
          </w:p>
          <w:p w14:paraId="6FD9249D">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20</w:t>
            </w:r>
            <w:r>
              <w:rPr>
                <w:rFonts w:hint="eastAsia"/>
                <w:bCs/>
                <w:snapToGrid w:val="0"/>
                <w:kern w:val="0"/>
                <w:sz w:val="24"/>
                <w:highlight w:val="none"/>
              </w:rPr>
              <w:t xml:space="preserve"> 大气污染物产生情况一览表</w:t>
            </w:r>
          </w:p>
          <w:tbl>
            <w:tblPr>
              <w:tblStyle w:val="15"/>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982"/>
              <w:gridCol w:w="1590"/>
              <w:gridCol w:w="3189"/>
            </w:tblGrid>
            <w:tr w14:paraId="41DD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14:paraId="39E60704">
                  <w:pPr>
                    <w:widowControl/>
                    <w:adjustRightInd w:val="0"/>
                    <w:jc w:val="center"/>
                    <w:rPr>
                      <w:bCs/>
                      <w:snapToGrid w:val="0"/>
                      <w:kern w:val="0"/>
                      <w:szCs w:val="21"/>
                      <w:highlight w:val="none"/>
                    </w:rPr>
                  </w:pPr>
                  <w:r>
                    <w:rPr>
                      <w:rFonts w:hint="eastAsia"/>
                      <w:bCs/>
                      <w:snapToGrid w:val="0"/>
                      <w:kern w:val="0"/>
                      <w:szCs w:val="21"/>
                      <w:highlight w:val="none"/>
                    </w:rPr>
                    <w:t>编号</w:t>
                  </w:r>
                </w:p>
              </w:tc>
              <w:tc>
                <w:tcPr>
                  <w:tcW w:w="2982" w:type="dxa"/>
                  <w:vAlign w:val="center"/>
                </w:tcPr>
                <w:p w14:paraId="07967119">
                  <w:pPr>
                    <w:widowControl/>
                    <w:adjustRightInd w:val="0"/>
                    <w:jc w:val="center"/>
                    <w:rPr>
                      <w:bCs/>
                      <w:snapToGrid w:val="0"/>
                      <w:kern w:val="0"/>
                      <w:szCs w:val="21"/>
                      <w:highlight w:val="none"/>
                    </w:rPr>
                  </w:pPr>
                  <w:r>
                    <w:rPr>
                      <w:rFonts w:hint="eastAsia"/>
                      <w:bCs/>
                      <w:snapToGrid w:val="0"/>
                      <w:kern w:val="0"/>
                      <w:szCs w:val="21"/>
                      <w:highlight w:val="none"/>
                    </w:rPr>
                    <w:t>名称</w:t>
                  </w:r>
                </w:p>
              </w:tc>
              <w:tc>
                <w:tcPr>
                  <w:tcW w:w="1590" w:type="dxa"/>
                  <w:vAlign w:val="center"/>
                </w:tcPr>
                <w:p w14:paraId="1A220961">
                  <w:pPr>
                    <w:widowControl/>
                    <w:adjustRightInd w:val="0"/>
                    <w:jc w:val="center"/>
                    <w:rPr>
                      <w:bCs/>
                      <w:snapToGrid w:val="0"/>
                      <w:kern w:val="0"/>
                      <w:szCs w:val="21"/>
                      <w:highlight w:val="none"/>
                    </w:rPr>
                  </w:pPr>
                  <w:r>
                    <w:rPr>
                      <w:rFonts w:hint="eastAsia"/>
                      <w:bCs/>
                      <w:snapToGrid w:val="0"/>
                      <w:kern w:val="0"/>
                      <w:szCs w:val="21"/>
                      <w:highlight w:val="none"/>
                    </w:rPr>
                    <w:t>污染工序</w:t>
                  </w:r>
                </w:p>
              </w:tc>
              <w:tc>
                <w:tcPr>
                  <w:tcW w:w="3189" w:type="dxa"/>
                  <w:vAlign w:val="center"/>
                </w:tcPr>
                <w:p w14:paraId="2F4B7C1B">
                  <w:pPr>
                    <w:widowControl/>
                    <w:adjustRightInd w:val="0"/>
                    <w:jc w:val="center"/>
                    <w:rPr>
                      <w:bCs/>
                      <w:snapToGrid w:val="0"/>
                      <w:kern w:val="0"/>
                      <w:szCs w:val="21"/>
                      <w:highlight w:val="none"/>
                    </w:rPr>
                  </w:pPr>
                  <w:r>
                    <w:rPr>
                      <w:rFonts w:hint="eastAsia"/>
                      <w:bCs/>
                      <w:snapToGrid w:val="0"/>
                      <w:kern w:val="0"/>
                      <w:szCs w:val="21"/>
                      <w:highlight w:val="none"/>
                    </w:rPr>
                    <w:t>污染物</w:t>
                  </w:r>
                </w:p>
              </w:tc>
            </w:tr>
            <w:tr w14:paraId="537F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50320B8E">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G1</w:t>
                  </w:r>
                </w:p>
              </w:tc>
              <w:tc>
                <w:tcPr>
                  <w:tcW w:w="2982" w:type="dxa"/>
                  <w:vAlign w:val="center"/>
                </w:tcPr>
                <w:p w14:paraId="62F1CFE3">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净选粉尘</w:t>
                  </w:r>
                </w:p>
              </w:tc>
              <w:tc>
                <w:tcPr>
                  <w:tcW w:w="1590" w:type="dxa"/>
                  <w:vAlign w:val="center"/>
                </w:tcPr>
                <w:p w14:paraId="7E9FA7AE">
                  <w:pPr>
                    <w:widowControl/>
                    <w:adjustRightInd w:val="0"/>
                    <w:jc w:val="center"/>
                    <w:rPr>
                      <w:rFonts w:hint="eastAsia" w:eastAsia="宋体"/>
                      <w:bCs/>
                      <w:snapToGrid w:val="0"/>
                      <w:kern w:val="0"/>
                      <w:szCs w:val="21"/>
                      <w:highlight w:val="none"/>
                      <w:lang w:val="en-US" w:eastAsia="zh-CN"/>
                    </w:rPr>
                  </w:pPr>
                  <w:r>
                    <w:rPr>
                      <w:rFonts w:hint="eastAsia"/>
                      <w:bCs/>
                      <w:snapToGrid w:val="0"/>
                      <w:kern w:val="0"/>
                      <w:szCs w:val="21"/>
                      <w:highlight w:val="none"/>
                      <w:lang w:val="en-US" w:eastAsia="zh-CN"/>
                    </w:rPr>
                    <w:t>净选</w:t>
                  </w:r>
                </w:p>
              </w:tc>
              <w:tc>
                <w:tcPr>
                  <w:tcW w:w="3189" w:type="dxa"/>
                  <w:vAlign w:val="center"/>
                </w:tcPr>
                <w:p w14:paraId="61B9A9EA">
                  <w:pPr>
                    <w:widowControl/>
                    <w:adjustRightInd w:val="0"/>
                    <w:jc w:val="center"/>
                    <w:rPr>
                      <w:rFonts w:hint="eastAsia" w:eastAsia="宋体"/>
                      <w:kern w:val="0"/>
                      <w:szCs w:val="21"/>
                      <w:highlight w:val="none"/>
                      <w:lang w:val="en-US" w:eastAsia="zh-CN"/>
                    </w:rPr>
                  </w:pPr>
                  <w:r>
                    <w:rPr>
                      <w:rFonts w:hint="eastAsia"/>
                      <w:kern w:val="0"/>
                      <w:szCs w:val="21"/>
                      <w:highlight w:val="none"/>
                      <w:lang w:val="en-US" w:eastAsia="zh-CN"/>
                    </w:rPr>
                    <w:t>颗粒物</w:t>
                  </w:r>
                </w:p>
              </w:tc>
            </w:tr>
            <w:tr w14:paraId="7F0D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38408D02">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G2</w:t>
                  </w:r>
                </w:p>
              </w:tc>
              <w:tc>
                <w:tcPr>
                  <w:tcW w:w="2982" w:type="dxa"/>
                  <w:shd w:val="clear" w:color="auto" w:fill="auto"/>
                  <w:vAlign w:val="center"/>
                </w:tcPr>
                <w:p w14:paraId="1D4649B5">
                  <w:pPr>
                    <w:widowControl/>
                    <w:adjustRightInd w:val="0"/>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干燥废气</w:t>
                  </w:r>
                </w:p>
              </w:tc>
              <w:tc>
                <w:tcPr>
                  <w:tcW w:w="1590" w:type="dxa"/>
                  <w:shd w:val="clear" w:color="auto" w:fill="auto"/>
                  <w:vAlign w:val="center"/>
                </w:tcPr>
                <w:p w14:paraId="68A329AD">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干燥</w:t>
                  </w:r>
                </w:p>
              </w:tc>
              <w:tc>
                <w:tcPr>
                  <w:tcW w:w="3189" w:type="dxa"/>
                  <w:shd w:val="clear" w:color="auto" w:fill="auto"/>
                  <w:vAlign w:val="center"/>
                </w:tcPr>
                <w:p w14:paraId="2FEA9506">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kern w:val="0"/>
                      <w:szCs w:val="21"/>
                      <w:highlight w:val="none"/>
                    </w:rPr>
                    <w:t>臭气浓度</w:t>
                  </w:r>
                </w:p>
              </w:tc>
            </w:tr>
            <w:tr w14:paraId="3A70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0CDDE4E4">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G3</w:t>
                  </w:r>
                </w:p>
              </w:tc>
              <w:tc>
                <w:tcPr>
                  <w:tcW w:w="2982" w:type="dxa"/>
                  <w:shd w:val="clear" w:color="auto" w:fill="auto"/>
                  <w:vAlign w:val="center"/>
                </w:tcPr>
                <w:p w14:paraId="2062655C">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实验室废气</w:t>
                  </w:r>
                </w:p>
              </w:tc>
              <w:tc>
                <w:tcPr>
                  <w:tcW w:w="1590" w:type="dxa"/>
                  <w:shd w:val="clear" w:color="auto" w:fill="auto"/>
                  <w:vAlign w:val="center"/>
                </w:tcPr>
                <w:p w14:paraId="7224F95F">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检验</w:t>
                  </w:r>
                </w:p>
              </w:tc>
              <w:tc>
                <w:tcPr>
                  <w:tcW w:w="3189" w:type="dxa"/>
                  <w:shd w:val="clear" w:color="auto" w:fill="auto"/>
                  <w:vAlign w:val="center"/>
                </w:tcPr>
                <w:p w14:paraId="229FEDF6">
                  <w:pPr>
                    <w:widowControl/>
                    <w:adjustRightInd w:val="0"/>
                    <w:jc w:val="center"/>
                    <w:rPr>
                      <w:rFonts w:hint="eastAsia" w:ascii="Times New Roman" w:hAnsi="Times New Roman" w:eastAsia="宋体" w:cs="Times New Roman"/>
                      <w:kern w:val="0"/>
                      <w:sz w:val="21"/>
                      <w:szCs w:val="21"/>
                      <w:highlight w:val="none"/>
                      <w:lang w:val="en-US" w:eastAsia="zh-CN" w:bidi="ar-SA"/>
                    </w:rPr>
                  </w:pPr>
                  <w:r>
                    <w:rPr>
                      <w:rFonts w:hint="eastAsia"/>
                      <w:kern w:val="0"/>
                      <w:szCs w:val="21"/>
                      <w:highlight w:val="none"/>
                    </w:rPr>
                    <w:t>酸性废气、碱性废气、有机废气</w:t>
                  </w:r>
                </w:p>
              </w:tc>
            </w:tr>
            <w:tr w14:paraId="2BFC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19AB14DB">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G4</w:t>
                  </w:r>
                </w:p>
              </w:tc>
              <w:tc>
                <w:tcPr>
                  <w:tcW w:w="2982" w:type="dxa"/>
                  <w:shd w:val="clear" w:color="auto" w:fill="auto"/>
                  <w:vAlign w:val="center"/>
                </w:tcPr>
                <w:p w14:paraId="28C79169">
                  <w:pPr>
                    <w:widowControl/>
                    <w:adjustRightInd w:val="0"/>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 w:val="21"/>
                      <w:szCs w:val="21"/>
                      <w:highlight w:val="none"/>
                      <w:lang w:val="en-US" w:eastAsia="zh-CN" w:bidi="ar-SA"/>
                    </w:rPr>
                    <w:t>蒸煮废气</w:t>
                  </w:r>
                </w:p>
              </w:tc>
              <w:tc>
                <w:tcPr>
                  <w:tcW w:w="1590" w:type="dxa"/>
                  <w:shd w:val="clear" w:color="auto" w:fill="auto"/>
                  <w:vAlign w:val="center"/>
                </w:tcPr>
                <w:p w14:paraId="0EC56C42">
                  <w:pPr>
                    <w:widowControl/>
                    <w:adjustRightInd w:val="0"/>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cs="Times New Roman"/>
                      <w:bCs/>
                      <w:snapToGrid w:val="0"/>
                      <w:kern w:val="0"/>
                      <w:sz w:val="21"/>
                      <w:szCs w:val="21"/>
                      <w:highlight w:val="none"/>
                      <w:lang w:val="en-US" w:eastAsia="zh-CN" w:bidi="ar-SA"/>
                    </w:rPr>
                    <w:t>蒸煮</w:t>
                  </w:r>
                </w:p>
              </w:tc>
              <w:tc>
                <w:tcPr>
                  <w:tcW w:w="3189" w:type="dxa"/>
                  <w:shd w:val="clear" w:color="auto" w:fill="auto"/>
                  <w:vAlign w:val="center"/>
                </w:tcPr>
                <w:p w14:paraId="4C238CAE">
                  <w:pPr>
                    <w:widowControl/>
                    <w:adjustRightInd w:val="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臭气浓度、非甲烷总烃</w:t>
                  </w:r>
                </w:p>
              </w:tc>
            </w:tr>
            <w:tr w14:paraId="14A1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6096D6FC">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G5</w:t>
                  </w:r>
                </w:p>
              </w:tc>
              <w:tc>
                <w:tcPr>
                  <w:tcW w:w="2982" w:type="dxa"/>
                  <w:shd w:val="clear" w:color="auto" w:fill="auto"/>
                  <w:vAlign w:val="center"/>
                </w:tcPr>
                <w:p w14:paraId="5E70EBF6">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炒制天然气燃烧废气</w:t>
                  </w:r>
                </w:p>
              </w:tc>
              <w:tc>
                <w:tcPr>
                  <w:tcW w:w="1590" w:type="dxa"/>
                  <w:vMerge w:val="restart"/>
                  <w:shd w:val="clear" w:color="auto" w:fill="auto"/>
                  <w:vAlign w:val="center"/>
                </w:tcPr>
                <w:p w14:paraId="2D2C4E77">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炒制</w:t>
                  </w:r>
                </w:p>
              </w:tc>
              <w:tc>
                <w:tcPr>
                  <w:tcW w:w="3189" w:type="dxa"/>
                  <w:vMerge w:val="restart"/>
                  <w:shd w:val="clear" w:color="auto" w:fill="auto"/>
                  <w:vAlign w:val="center"/>
                </w:tcPr>
                <w:p w14:paraId="14B5DB1E">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颗粒物</w:t>
                  </w:r>
                  <w:r>
                    <w:rPr>
                      <w:rFonts w:hint="eastAsia"/>
                      <w:kern w:val="0"/>
                      <w:szCs w:val="21"/>
                      <w:highlight w:val="none"/>
                    </w:rPr>
                    <w:t>、SO</w:t>
                  </w:r>
                  <w:r>
                    <w:rPr>
                      <w:rFonts w:hint="eastAsia"/>
                      <w:kern w:val="0"/>
                      <w:szCs w:val="21"/>
                      <w:highlight w:val="none"/>
                      <w:vertAlign w:val="subscript"/>
                    </w:rPr>
                    <w:t>2</w:t>
                  </w:r>
                  <w:r>
                    <w:rPr>
                      <w:rFonts w:hint="eastAsia"/>
                      <w:kern w:val="0"/>
                      <w:szCs w:val="21"/>
                      <w:highlight w:val="none"/>
                    </w:rPr>
                    <w:t>、NO</w:t>
                  </w:r>
                  <w:r>
                    <w:rPr>
                      <w:rFonts w:hint="eastAsia"/>
                      <w:kern w:val="0"/>
                      <w:szCs w:val="21"/>
                      <w:highlight w:val="none"/>
                      <w:vertAlign w:val="subscript"/>
                    </w:rPr>
                    <w:t>X</w:t>
                  </w:r>
                  <w:r>
                    <w:rPr>
                      <w:rFonts w:hint="eastAsia"/>
                      <w:kern w:val="0"/>
                      <w:szCs w:val="21"/>
                      <w:highlight w:val="none"/>
                    </w:rPr>
                    <w:t>、臭气浓度</w:t>
                  </w:r>
                </w:p>
              </w:tc>
            </w:tr>
            <w:tr w14:paraId="6E61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447BFFE8">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G6</w:t>
                  </w:r>
                </w:p>
              </w:tc>
              <w:tc>
                <w:tcPr>
                  <w:tcW w:w="2982" w:type="dxa"/>
                  <w:shd w:val="clear" w:color="auto" w:fill="auto"/>
                  <w:vAlign w:val="center"/>
                </w:tcPr>
                <w:p w14:paraId="6DE6BA16">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炒制废气</w:t>
                  </w:r>
                </w:p>
              </w:tc>
              <w:tc>
                <w:tcPr>
                  <w:tcW w:w="1590" w:type="dxa"/>
                  <w:vMerge w:val="continue"/>
                  <w:shd w:val="clear" w:color="auto" w:fill="auto"/>
                  <w:vAlign w:val="center"/>
                </w:tcPr>
                <w:p w14:paraId="2D0979C1">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p>
              </w:tc>
              <w:tc>
                <w:tcPr>
                  <w:tcW w:w="3189" w:type="dxa"/>
                  <w:vMerge w:val="continue"/>
                  <w:shd w:val="clear" w:color="auto" w:fill="auto"/>
                  <w:vAlign w:val="center"/>
                </w:tcPr>
                <w:p w14:paraId="22E4E8D4">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p>
              </w:tc>
            </w:tr>
            <w:tr w14:paraId="6E1B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66ED20D5">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G7</w:t>
                  </w:r>
                </w:p>
              </w:tc>
              <w:tc>
                <w:tcPr>
                  <w:tcW w:w="2982" w:type="dxa"/>
                  <w:vAlign w:val="center"/>
                </w:tcPr>
                <w:p w14:paraId="48B0AB24">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粉碎粉尘</w:t>
                  </w:r>
                </w:p>
              </w:tc>
              <w:tc>
                <w:tcPr>
                  <w:tcW w:w="1590" w:type="dxa"/>
                  <w:vAlign w:val="center"/>
                </w:tcPr>
                <w:p w14:paraId="26892D36">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粉碎</w:t>
                  </w:r>
                </w:p>
              </w:tc>
              <w:tc>
                <w:tcPr>
                  <w:tcW w:w="3189" w:type="dxa"/>
                  <w:vAlign w:val="center"/>
                </w:tcPr>
                <w:p w14:paraId="38D875F6">
                  <w:pPr>
                    <w:widowControl/>
                    <w:adjustRightInd w:val="0"/>
                    <w:jc w:val="center"/>
                    <w:rPr>
                      <w:rFonts w:hint="eastAsia" w:eastAsia="宋体"/>
                      <w:kern w:val="0"/>
                      <w:szCs w:val="21"/>
                      <w:highlight w:val="none"/>
                      <w:lang w:val="en-US" w:eastAsia="zh-CN"/>
                    </w:rPr>
                  </w:pPr>
                  <w:r>
                    <w:rPr>
                      <w:rFonts w:hint="eastAsia"/>
                      <w:kern w:val="0"/>
                      <w:szCs w:val="21"/>
                      <w:highlight w:val="none"/>
                      <w:lang w:val="en-US" w:eastAsia="zh-CN"/>
                    </w:rPr>
                    <w:t>颗粒物</w:t>
                  </w:r>
                </w:p>
              </w:tc>
            </w:tr>
            <w:tr w14:paraId="7DE7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683B86D1">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G8</w:t>
                  </w:r>
                </w:p>
              </w:tc>
              <w:tc>
                <w:tcPr>
                  <w:tcW w:w="2982" w:type="dxa"/>
                  <w:vAlign w:val="center"/>
                </w:tcPr>
                <w:p w14:paraId="3F6EA577">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煎煮废气</w:t>
                  </w:r>
                </w:p>
              </w:tc>
              <w:tc>
                <w:tcPr>
                  <w:tcW w:w="1590" w:type="dxa"/>
                  <w:vAlign w:val="center"/>
                </w:tcPr>
                <w:p w14:paraId="286C3663">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煎煮</w:t>
                  </w:r>
                </w:p>
              </w:tc>
              <w:tc>
                <w:tcPr>
                  <w:tcW w:w="3189" w:type="dxa"/>
                  <w:vAlign w:val="center"/>
                </w:tcPr>
                <w:p w14:paraId="16257D4B">
                  <w:pPr>
                    <w:widowControl/>
                    <w:adjustRightInd w:val="0"/>
                    <w:jc w:val="center"/>
                    <w:rPr>
                      <w:rFonts w:hint="eastAsia"/>
                      <w:kern w:val="0"/>
                      <w:szCs w:val="21"/>
                      <w:highlight w:val="none"/>
                    </w:rPr>
                  </w:pPr>
                  <w:r>
                    <w:rPr>
                      <w:rFonts w:hint="eastAsia"/>
                      <w:kern w:val="0"/>
                      <w:szCs w:val="21"/>
                      <w:highlight w:val="none"/>
                    </w:rPr>
                    <w:t>臭气浓度</w:t>
                  </w:r>
                </w:p>
              </w:tc>
            </w:tr>
            <w:tr w14:paraId="78AD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25E80A90">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G9</w:t>
                  </w:r>
                </w:p>
              </w:tc>
              <w:tc>
                <w:tcPr>
                  <w:tcW w:w="2982" w:type="dxa"/>
                  <w:vAlign w:val="center"/>
                </w:tcPr>
                <w:p w14:paraId="58909299">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浓缩废气</w:t>
                  </w:r>
                </w:p>
              </w:tc>
              <w:tc>
                <w:tcPr>
                  <w:tcW w:w="1590" w:type="dxa"/>
                  <w:vAlign w:val="center"/>
                </w:tcPr>
                <w:p w14:paraId="7C9EB481">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浓缩</w:t>
                  </w:r>
                </w:p>
              </w:tc>
              <w:tc>
                <w:tcPr>
                  <w:tcW w:w="3189" w:type="dxa"/>
                  <w:vAlign w:val="center"/>
                </w:tcPr>
                <w:p w14:paraId="3D0E5CDB">
                  <w:pPr>
                    <w:widowControl/>
                    <w:adjustRightInd w:val="0"/>
                    <w:jc w:val="center"/>
                    <w:rPr>
                      <w:rFonts w:hint="eastAsia"/>
                      <w:kern w:val="0"/>
                      <w:szCs w:val="21"/>
                      <w:highlight w:val="none"/>
                    </w:rPr>
                  </w:pPr>
                  <w:r>
                    <w:rPr>
                      <w:rFonts w:hint="eastAsia"/>
                      <w:kern w:val="0"/>
                      <w:szCs w:val="21"/>
                      <w:highlight w:val="none"/>
                      <w:lang w:val="en-US" w:eastAsia="zh-CN"/>
                    </w:rPr>
                    <w:t>水蒸气、</w:t>
                  </w:r>
                  <w:r>
                    <w:rPr>
                      <w:rFonts w:hint="eastAsia"/>
                      <w:kern w:val="0"/>
                      <w:szCs w:val="21"/>
                      <w:highlight w:val="none"/>
                    </w:rPr>
                    <w:t>臭气浓度</w:t>
                  </w:r>
                </w:p>
              </w:tc>
            </w:tr>
            <w:tr w14:paraId="009D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1BED259A">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G10</w:t>
                  </w:r>
                </w:p>
              </w:tc>
              <w:tc>
                <w:tcPr>
                  <w:tcW w:w="2982" w:type="dxa"/>
                  <w:shd w:val="clear" w:color="auto" w:fill="auto"/>
                  <w:vAlign w:val="center"/>
                </w:tcPr>
                <w:p w14:paraId="6ABFBDEE">
                  <w:pPr>
                    <w:widowControl/>
                    <w:adjustRightInd w:val="0"/>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投料粉尘</w:t>
                  </w:r>
                </w:p>
              </w:tc>
              <w:tc>
                <w:tcPr>
                  <w:tcW w:w="1590" w:type="dxa"/>
                  <w:shd w:val="clear" w:color="auto" w:fill="auto"/>
                  <w:vAlign w:val="center"/>
                </w:tcPr>
                <w:p w14:paraId="3C82A37B">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制软</w:t>
                  </w:r>
                </w:p>
              </w:tc>
              <w:tc>
                <w:tcPr>
                  <w:tcW w:w="3189" w:type="dxa"/>
                  <w:vAlign w:val="center"/>
                </w:tcPr>
                <w:p w14:paraId="2DB37F3D">
                  <w:pPr>
                    <w:widowControl/>
                    <w:adjustRightInd w:val="0"/>
                    <w:jc w:val="center"/>
                    <w:rPr>
                      <w:rFonts w:hint="default" w:eastAsia="宋体"/>
                      <w:kern w:val="0"/>
                      <w:szCs w:val="21"/>
                      <w:highlight w:val="none"/>
                      <w:lang w:val="en-US" w:eastAsia="zh-CN"/>
                    </w:rPr>
                  </w:pPr>
                  <w:r>
                    <w:rPr>
                      <w:rFonts w:hint="eastAsia"/>
                      <w:kern w:val="0"/>
                      <w:szCs w:val="21"/>
                      <w:highlight w:val="none"/>
                      <w:lang w:val="en-US" w:eastAsia="zh-CN"/>
                    </w:rPr>
                    <w:t>颗粒物</w:t>
                  </w:r>
                </w:p>
              </w:tc>
            </w:tr>
            <w:tr w14:paraId="0835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7A257FC3">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G11</w:t>
                  </w:r>
                </w:p>
              </w:tc>
              <w:tc>
                <w:tcPr>
                  <w:tcW w:w="2982" w:type="dxa"/>
                  <w:shd w:val="clear" w:color="auto" w:fill="auto"/>
                  <w:vAlign w:val="center"/>
                </w:tcPr>
                <w:p w14:paraId="5470F257">
                  <w:pPr>
                    <w:widowControl/>
                    <w:adjustRightInd w:val="0"/>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烘干废气</w:t>
                  </w:r>
                </w:p>
              </w:tc>
              <w:tc>
                <w:tcPr>
                  <w:tcW w:w="1590" w:type="dxa"/>
                  <w:shd w:val="clear" w:color="auto" w:fill="auto"/>
                  <w:vAlign w:val="center"/>
                </w:tcPr>
                <w:p w14:paraId="6CCA4DA3">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烘干</w:t>
                  </w:r>
                </w:p>
              </w:tc>
              <w:tc>
                <w:tcPr>
                  <w:tcW w:w="3189" w:type="dxa"/>
                  <w:vAlign w:val="center"/>
                </w:tcPr>
                <w:p w14:paraId="06728CA7">
                  <w:pPr>
                    <w:widowControl/>
                    <w:adjustRightInd w:val="0"/>
                    <w:jc w:val="center"/>
                    <w:rPr>
                      <w:rFonts w:hint="eastAsia"/>
                      <w:kern w:val="0"/>
                      <w:szCs w:val="21"/>
                      <w:highlight w:val="none"/>
                    </w:rPr>
                  </w:pPr>
                  <w:r>
                    <w:rPr>
                      <w:rFonts w:hint="eastAsia"/>
                      <w:kern w:val="0"/>
                      <w:szCs w:val="21"/>
                      <w:highlight w:val="none"/>
                    </w:rPr>
                    <w:t>臭气浓度</w:t>
                  </w:r>
                </w:p>
              </w:tc>
            </w:tr>
            <w:tr w14:paraId="585F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3BB11F4F">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G12</w:t>
                  </w:r>
                </w:p>
              </w:tc>
              <w:tc>
                <w:tcPr>
                  <w:tcW w:w="2982" w:type="dxa"/>
                  <w:shd w:val="clear" w:color="auto" w:fill="auto"/>
                  <w:vAlign w:val="center"/>
                </w:tcPr>
                <w:p w14:paraId="1D98798E">
                  <w:pPr>
                    <w:widowControl/>
                    <w:adjustRightInd w:val="0"/>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抛光粉尘</w:t>
                  </w:r>
                </w:p>
              </w:tc>
              <w:tc>
                <w:tcPr>
                  <w:tcW w:w="1590" w:type="dxa"/>
                  <w:shd w:val="clear" w:color="auto" w:fill="auto"/>
                  <w:vAlign w:val="center"/>
                </w:tcPr>
                <w:p w14:paraId="1CAE9B2A">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抛光</w:t>
                  </w:r>
                </w:p>
              </w:tc>
              <w:tc>
                <w:tcPr>
                  <w:tcW w:w="3189" w:type="dxa"/>
                  <w:vAlign w:val="center"/>
                </w:tcPr>
                <w:p w14:paraId="410C7C1F">
                  <w:pPr>
                    <w:widowControl/>
                    <w:adjustRightInd w:val="0"/>
                    <w:jc w:val="center"/>
                    <w:rPr>
                      <w:rFonts w:hint="eastAsia"/>
                      <w:kern w:val="0"/>
                      <w:szCs w:val="21"/>
                      <w:highlight w:val="none"/>
                    </w:rPr>
                  </w:pPr>
                  <w:r>
                    <w:rPr>
                      <w:rFonts w:hint="eastAsia"/>
                      <w:kern w:val="0"/>
                      <w:szCs w:val="21"/>
                      <w:highlight w:val="none"/>
                      <w:lang w:val="en-US" w:eastAsia="zh-CN"/>
                    </w:rPr>
                    <w:t>颗粒物</w:t>
                  </w:r>
                </w:p>
              </w:tc>
            </w:tr>
            <w:tr w14:paraId="74A1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02BDC2D6">
                  <w:pPr>
                    <w:widowControl/>
                    <w:adjustRightInd w:val="0"/>
                    <w:jc w:val="center"/>
                    <w:rPr>
                      <w:rFonts w:hint="default"/>
                      <w:bCs/>
                      <w:snapToGrid w:val="0"/>
                      <w:kern w:val="0"/>
                      <w:szCs w:val="21"/>
                      <w:highlight w:val="none"/>
                      <w:lang w:val="en-US"/>
                    </w:rPr>
                  </w:pPr>
                  <w:r>
                    <w:rPr>
                      <w:rFonts w:hint="eastAsia"/>
                      <w:bCs/>
                      <w:snapToGrid w:val="0"/>
                      <w:kern w:val="0"/>
                      <w:szCs w:val="21"/>
                      <w:highlight w:val="none"/>
                      <w:lang w:val="en-US" w:eastAsia="zh-CN"/>
                    </w:rPr>
                    <w:t>G13</w:t>
                  </w:r>
                </w:p>
              </w:tc>
              <w:tc>
                <w:tcPr>
                  <w:tcW w:w="2982" w:type="dxa"/>
                  <w:shd w:val="clear" w:color="auto" w:fill="auto"/>
                  <w:vAlign w:val="center"/>
                </w:tcPr>
                <w:p w14:paraId="5EF777BA">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磨光粉尘</w:t>
                  </w:r>
                </w:p>
              </w:tc>
              <w:tc>
                <w:tcPr>
                  <w:tcW w:w="1590" w:type="dxa"/>
                  <w:shd w:val="clear" w:color="auto" w:fill="auto"/>
                  <w:vAlign w:val="center"/>
                </w:tcPr>
                <w:p w14:paraId="1155BFCF">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lang w:val="en-US" w:eastAsia="zh-CN"/>
                    </w:rPr>
                    <w:t>震荡</w:t>
                  </w:r>
                </w:p>
              </w:tc>
              <w:tc>
                <w:tcPr>
                  <w:tcW w:w="3189" w:type="dxa"/>
                  <w:vAlign w:val="center"/>
                </w:tcPr>
                <w:p w14:paraId="6E702A88">
                  <w:pPr>
                    <w:widowControl/>
                    <w:adjustRightInd w:val="0"/>
                    <w:jc w:val="center"/>
                    <w:rPr>
                      <w:rFonts w:hint="eastAsia"/>
                      <w:kern w:val="0"/>
                      <w:szCs w:val="21"/>
                      <w:highlight w:val="none"/>
                    </w:rPr>
                  </w:pPr>
                  <w:r>
                    <w:rPr>
                      <w:rFonts w:hint="eastAsia"/>
                      <w:kern w:val="0"/>
                      <w:szCs w:val="21"/>
                      <w:highlight w:val="none"/>
                      <w:lang w:val="en-US" w:eastAsia="zh-CN"/>
                    </w:rPr>
                    <w:t>颗粒物</w:t>
                  </w:r>
                </w:p>
              </w:tc>
            </w:tr>
            <w:tr w14:paraId="7C55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62942568">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G14</w:t>
                  </w:r>
                </w:p>
              </w:tc>
              <w:tc>
                <w:tcPr>
                  <w:tcW w:w="2982" w:type="dxa"/>
                  <w:vAlign w:val="center"/>
                </w:tcPr>
                <w:p w14:paraId="254E7A33">
                  <w:pPr>
                    <w:widowControl/>
                    <w:adjustRightInd w:val="0"/>
                    <w:jc w:val="center"/>
                    <w:rPr>
                      <w:rFonts w:hint="eastAsia"/>
                      <w:bCs/>
                      <w:snapToGrid w:val="0"/>
                      <w:kern w:val="0"/>
                      <w:szCs w:val="21"/>
                      <w:highlight w:val="none"/>
                      <w:lang w:val="en-US" w:eastAsia="zh-CN"/>
                    </w:rPr>
                  </w:pPr>
                  <w:r>
                    <w:rPr>
                      <w:rFonts w:hint="eastAsia"/>
                      <w:bCs/>
                      <w:snapToGrid w:val="0"/>
                      <w:kern w:val="0"/>
                      <w:szCs w:val="21"/>
                      <w:highlight w:val="none"/>
                      <w:lang w:val="en-US" w:eastAsia="zh-CN"/>
                    </w:rPr>
                    <w:t>蒸汽发生器天然气燃烧废气</w:t>
                  </w:r>
                </w:p>
              </w:tc>
              <w:tc>
                <w:tcPr>
                  <w:tcW w:w="1590" w:type="dxa"/>
                  <w:vAlign w:val="center"/>
                </w:tcPr>
                <w:p w14:paraId="19FDE266">
                  <w:pPr>
                    <w:widowControl/>
                    <w:adjustRightInd w:val="0"/>
                    <w:jc w:val="center"/>
                    <w:rPr>
                      <w:rFonts w:hint="default"/>
                      <w:bCs/>
                      <w:snapToGrid w:val="0"/>
                      <w:kern w:val="0"/>
                      <w:szCs w:val="21"/>
                      <w:highlight w:val="none"/>
                      <w:lang w:val="en-US" w:eastAsia="zh-CN"/>
                    </w:rPr>
                  </w:pPr>
                  <w:r>
                    <w:rPr>
                      <w:rFonts w:hint="eastAsia"/>
                      <w:bCs/>
                      <w:snapToGrid w:val="0"/>
                      <w:kern w:val="0"/>
                      <w:szCs w:val="21"/>
                      <w:highlight w:val="none"/>
                      <w:lang w:val="en-US" w:eastAsia="zh-CN"/>
                    </w:rPr>
                    <w:t>蒸汽发生器</w:t>
                  </w:r>
                </w:p>
              </w:tc>
              <w:tc>
                <w:tcPr>
                  <w:tcW w:w="3189" w:type="dxa"/>
                  <w:vAlign w:val="center"/>
                </w:tcPr>
                <w:p w14:paraId="59B47746">
                  <w:pPr>
                    <w:widowControl/>
                    <w:adjustRightInd w:val="0"/>
                    <w:jc w:val="center"/>
                    <w:rPr>
                      <w:rFonts w:hint="eastAsia"/>
                      <w:bCs/>
                      <w:snapToGrid w:val="0"/>
                      <w:kern w:val="0"/>
                      <w:szCs w:val="21"/>
                      <w:highlight w:val="none"/>
                    </w:rPr>
                  </w:pPr>
                  <w:r>
                    <w:rPr>
                      <w:rFonts w:hint="eastAsia"/>
                      <w:bCs/>
                      <w:snapToGrid w:val="0"/>
                      <w:kern w:val="0"/>
                      <w:szCs w:val="21"/>
                      <w:highlight w:val="none"/>
                    </w:rPr>
                    <w:t>颗粒物</w:t>
                  </w:r>
                  <w:r>
                    <w:rPr>
                      <w:rFonts w:hint="eastAsia"/>
                      <w:kern w:val="0"/>
                      <w:szCs w:val="21"/>
                      <w:highlight w:val="none"/>
                    </w:rPr>
                    <w:t>、SO</w:t>
                  </w:r>
                  <w:r>
                    <w:rPr>
                      <w:rFonts w:hint="eastAsia"/>
                      <w:kern w:val="0"/>
                      <w:szCs w:val="21"/>
                      <w:highlight w:val="none"/>
                      <w:vertAlign w:val="subscript"/>
                    </w:rPr>
                    <w:t>2</w:t>
                  </w:r>
                  <w:r>
                    <w:rPr>
                      <w:rFonts w:hint="eastAsia"/>
                      <w:kern w:val="0"/>
                      <w:szCs w:val="21"/>
                      <w:highlight w:val="none"/>
                    </w:rPr>
                    <w:t>、NO</w:t>
                  </w:r>
                  <w:r>
                    <w:rPr>
                      <w:rFonts w:hint="eastAsia"/>
                      <w:kern w:val="0"/>
                      <w:szCs w:val="21"/>
                      <w:highlight w:val="none"/>
                      <w:vertAlign w:val="subscript"/>
                    </w:rPr>
                    <w:t>X</w:t>
                  </w:r>
                </w:p>
              </w:tc>
            </w:tr>
            <w:tr w14:paraId="516F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14:paraId="55EBD173">
                  <w:pPr>
                    <w:widowControl/>
                    <w:adjustRightInd w:val="0"/>
                    <w:jc w:val="center"/>
                    <w:rPr>
                      <w:rFonts w:hint="default"/>
                      <w:bCs/>
                      <w:snapToGrid w:val="0"/>
                      <w:kern w:val="0"/>
                      <w:szCs w:val="21"/>
                      <w:highlight w:val="none"/>
                      <w:lang w:val="en-US" w:eastAsia="zh-CN"/>
                    </w:rPr>
                  </w:pPr>
                  <w:r>
                    <w:rPr>
                      <w:rFonts w:hint="eastAsia"/>
                      <w:bCs/>
                      <w:snapToGrid w:val="0"/>
                      <w:kern w:val="0"/>
                      <w:szCs w:val="21"/>
                      <w:highlight w:val="none"/>
                      <w:lang w:val="en-US" w:eastAsia="zh-CN"/>
                    </w:rPr>
                    <w:t>G15</w:t>
                  </w:r>
                </w:p>
              </w:tc>
              <w:tc>
                <w:tcPr>
                  <w:tcW w:w="2982" w:type="dxa"/>
                  <w:vAlign w:val="center"/>
                </w:tcPr>
                <w:p w14:paraId="52EB15BE">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食堂废气</w:t>
                  </w:r>
                </w:p>
              </w:tc>
              <w:tc>
                <w:tcPr>
                  <w:tcW w:w="1590" w:type="dxa"/>
                  <w:vAlign w:val="center"/>
                </w:tcPr>
                <w:p w14:paraId="2C623D9C">
                  <w:pPr>
                    <w:widowControl/>
                    <w:adjustRightInd w:val="0"/>
                    <w:jc w:val="center"/>
                    <w:rPr>
                      <w:rFonts w:hint="eastAsia" w:eastAsia="宋体"/>
                      <w:bCs/>
                      <w:snapToGrid w:val="0"/>
                      <w:kern w:val="0"/>
                      <w:szCs w:val="21"/>
                      <w:highlight w:val="none"/>
                      <w:lang w:val="en-US" w:eastAsia="zh-CN"/>
                    </w:rPr>
                  </w:pPr>
                  <w:r>
                    <w:rPr>
                      <w:rFonts w:hint="eastAsia"/>
                      <w:bCs/>
                      <w:snapToGrid w:val="0"/>
                      <w:kern w:val="0"/>
                      <w:szCs w:val="21"/>
                      <w:highlight w:val="none"/>
                      <w:lang w:val="en-US" w:eastAsia="zh-CN"/>
                    </w:rPr>
                    <w:t>食堂</w:t>
                  </w:r>
                </w:p>
              </w:tc>
              <w:tc>
                <w:tcPr>
                  <w:tcW w:w="3189" w:type="dxa"/>
                  <w:vAlign w:val="center"/>
                </w:tcPr>
                <w:p w14:paraId="548924DC">
                  <w:pPr>
                    <w:widowControl/>
                    <w:adjustRightInd w:val="0"/>
                    <w:jc w:val="center"/>
                    <w:rPr>
                      <w:rFonts w:hint="eastAsia"/>
                      <w:kern w:val="0"/>
                      <w:szCs w:val="21"/>
                      <w:highlight w:val="none"/>
                    </w:rPr>
                  </w:pPr>
                  <w:r>
                    <w:rPr>
                      <w:rFonts w:hint="eastAsia"/>
                      <w:bCs/>
                      <w:snapToGrid w:val="0"/>
                      <w:kern w:val="0"/>
                      <w:szCs w:val="21"/>
                      <w:highlight w:val="none"/>
                    </w:rPr>
                    <w:t>油烟、</w:t>
                  </w:r>
                  <w:r>
                    <w:rPr>
                      <w:rFonts w:hint="eastAsia"/>
                      <w:kern w:val="0"/>
                      <w:szCs w:val="21"/>
                      <w:highlight w:val="none"/>
                    </w:rPr>
                    <w:t>非甲烷总烃</w:t>
                  </w:r>
                </w:p>
              </w:tc>
            </w:tr>
          </w:tbl>
          <w:p w14:paraId="035D2594">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21</w:t>
            </w:r>
            <w:r>
              <w:rPr>
                <w:rFonts w:hint="eastAsia"/>
                <w:bCs/>
                <w:snapToGrid w:val="0"/>
                <w:kern w:val="0"/>
                <w:sz w:val="24"/>
                <w:highlight w:val="none"/>
              </w:rPr>
              <w:t xml:space="preserve"> 废水污染物产生情况一览表</w:t>
            </w:r>
          </w:p>
          <w:tbl>
            <w:tblPr>
              <w:tblStyle w:val="15"/>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625"/>
              <w:gridCol w:w="2359"/>
              <w:gridCol w:w="2105"/>
            </w:tblGrid>
            <w:tr w14:paraId="31AD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dxa"/>
                  <w:vAlign w:val="center"/>
                </w:tcPr>
                <w:p w14:paraId="23BD4DA0">
                  <w:pPr>
                    <w:widowControl/>
                    <w:adjustRightInd w:val="0"/>
                    <w:jc w:val="center"/>
                    <w:rPr>
                      <w:bCs/>
                      <w:snapToGrid w:val="0"/>
                      <w:kern w:val="0"/>
                      <w:szCs w:val="21"/>
                      <w:highlight w:val="none"/>
                    </w:rPr>
                  </w:pPr>
                  <w:r>
                    <w:rPr>
                      <w:rFonts w:hint="eastAsia"/>
                      <w:bCs/>
                      <w:snapToGrid w:val="0"/>
                      <w:kern w:val="0"/>
                      <w:szCs w:val="21"/>
                      <w:highlight w:val="none"/>
                    </w:rPr>
                    <w:t>编号</w:t>
                  </w:r>
                </w:p>
              </w:tc>
              <w:tc>
                <w:tcPr>
                  <w:tcW w:w="2625" w:type="dxa"/>
                  <w:vAlign w:val="center"/>
                </w:tcPr>
                <w:p w14:paraId="0104A39B">
                  <w:pPr>
                    <w:widowControl/>
                    <w:adjustRightInd w:val="0"/>
                    <w:jc w:val="center"/>
                    <w:rPr>
                      <w:bCs/>
                      <w:snapToGrid w:val="0"/>
                      <w:kern w:val="0"/>
                      <w:szCs w:val="21"/>
                      <w:highlight w:val="none"/>
                    </w:rPr>
                  </w:pPr>
                  <w:r>
                    <w:rPr>
                      <w:rFonts w:hint="eastAsia"/>
                      <w:bCs/>
                      <w:snapToGrid w:val="0"/>
                      <w:kern w:val="0"/>
                      <w:szCs w:val="21"/>
                      <w:highlight w:val="none"/>
                    </w:rPr>
                    <w:t>名称</w:t>
                  </w:r>
                </w:p>
              </w:tc>
              <w:tc>
                <w:tcPr>
                  <w:tcW w:w="2359" w:type="dxa"/>
                  <w:vAlign w:val="center"/>
                </w:tcPr>
                <w:p w14:paraId="1B615424">
                  <w:pPr>
                    <w:widowControl/>
                    <w:adjustRightInd w:val="0"/>
                    <w:jc w:val="center"/>
                    <w:rPr>
                      <w:bCs/>
                      <w:snapToGrid w:val="0"/>
                      <w:kern w:val="0"/>
                      <w:szCs w:val="21"/>
                      <w:highlight w:val="none"/>
                    </w:rPr>
                  </w:pPr>
                  <w:r>
                    <w:rPr>
                      <w:rFonts w:hint="eastAsia"/>
                      <w:bCs/>
                      <w:snapToGrid w:val="0"/>
                      <w:kern w:val="0"/>
                      <w:szCs w:val="21"/>
                      <w:highlight w:val="none"/>
                    </w:rPr>
                    <w:t>污染工序</w:t>
                  </w:r>
                </w:p>
              </w:tc>
              <w:tc>
                <w:tcPr>
                  <w:tcW w:w="2105" w:type="dxa"/>
                  <w:vAlign w:val="center"/>
                </w:tcPr>
                <w:p w14:paraId="1D667F3E">
                  <w:pPr>
                    <w:widowControl/>
                    <w:adjustRightInd w:val="0"/>
                    <w:jc w:val="center"/>
                    <w:rPr>
                      <w:bCs/>
                      <w:snapToGrid w:val="0"/>
                      <w:kern w:val="0"/>
                      <w:szCs w:val="21"/>
                      <w:highlight w:val="none"/>
                    </w:rPr>
                  </w:pPr>
                  <w:r>
                    <w:rPr>
                      <w:rFonts w:hint="eastAsia"/>
                      <w:bCs/>
                      <w:snapToGrid w:val="0"/>
                      <w:kern w:val="0"/>
                      <w:szCs w:val="21"/>
                      <w:highlight w:val="none"/>
                    </w:rPr>
                    <w:t>备注</w:t>
                  </w:r>
                </w:p>
              </w:tc>
            </w:tr>
            <w:tr w14:paraId="6F4D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dxa"/>
                  <w:vAlign w:val="center"/>
                </w:tcPr>
                <w:p w14:paraId="2055FE57">
                  <w:pPr>
                    <w:widowControl/>
                    <w:adjustRightInd w:val="0"/>
                    <w:jc w:val="center"/>
                    <w:rPr>
                      <w:bCs/>
                      <w:snapToGrid w:val="0"/>
                      <w:kern w:val="0"/>
                      <w:szCs w:val="21"/>
                      <w:highlight w:val="none"/>
                    </w:rPr>
                  </w:pPr>
                  <w:r>
                    <w:rPr>
                      <w:rFonts w:hint="eastAsia"/>
                      <w:bCs/>
                      <w:snapToGrid w:val="0"/>
                      <w:kern w:val="0"/>
                      <w:szCs w:val="21"/>
                      <w:highlight w:val="none"/>
                    </w:rPr>
                    <w:t>W1</w:t>
                  </w:r>
                </w:p>
              </w:tc>
              <w:tc>
                <w:tcPr>
                  <w:tcW w:w="2625" w:type="dxa"/>
                  <w:vAlign w:val="center"/>
                </w:tcPr>
                <w:p w14:paraId="252B7816">
                  <w:pPr>
                    <w:widowControl/>
                    <w:adjustRightInd w:val="0"/>
                    <w:jc w:val="center"/>
                    <w:rPr>
                      <w:bCs/>
                      <w:snapToGrid w:val="0"/>
                      <w:kern w:val="0"/>
                      <w:szCs w:val="21"/>
                      <w:highlight w:val="none"/>
                    </w:rPr>
                  </w:pPr>
                  <w:r>
                    <w:rPr>
                      <w:rFonts w:hint="eastAsia"/>
                      <w:bCs/>
                      <w:snapToGrid w:val="0"/>
                      <w:kern w:val="0"/>
                      <w:szCs w:val="21"/>
                      <w:highlight w:val="none"/>
                    </w:rPr>
                    <w:t>清洗废水</w:t>
                  </w:r>
                </w:p>
              </w:tc>
              <w:tc>
                <w:tcPr>
                  <w:tcW w:w="2359" w:type="dxa"/>
                  <w:vAlign w:val="center"/>
                </w:tcPr>
                <w:p w14:paraId="54329C33">
                  <w:pPr>
                    <w:widowControl/>
                    <w:adjustRightInd w:val="0"/>
                    <w:jc w:val="center"/>
                    <w:rPr>
                      <w:bCs/>
                      <w:snapToGrid w:val="0"/>
                      <w:kern w:val="0"/>
                      <w:szCs w:val="21"/>
                      <w:highlight w:val="none"/>
                    </w:rPr>
                  </w:pPr>
                  <w:r>
                    <w:rPr>
                      <w:rFonts w:hint="eastAsia"/>
                      <w:bCs/>
                      <w:snapToGrid w:val="0"/>
                      <w:kern w:val="0"/>
                      <w:szCs w:val="21"/>
                      <w:highlight w:val="none"/>
                    </w:rPr>
                    <w:t>洗润</w:t>
                  </w:r>
                </w:p>
              </w:tc>
              <w:tc>
                <w:tcPr>
                  <w:tcW w:w="2105" w:type="dxa"/>
                  <w:vAlign w:val="center"/>
                </w:tcPr>
                <w:p w14:paraId="4DD5D0FC">
                  <w:pPr>
                    <w:widowControl/>
                    <w:adjustRightInd w:val="0"/>
                    <w:jc w:val="center"/>
                    <w:rPr>
                      <w:bCs/>
                      <w:snapToGrid w:val="0"/>
                      <w:kern w:val="0"/>
                      <w:szCs w:val="21"/>
                      <w:highlight w:val="none"/>
                    </w:rPr>
                  </w:pPr>
                  <w:r>
                    <w:rPr>
                      <w:rFonts w:hint="eastAsia"/>
                      <w:bCs/>
                      <w:snapToGrid w:val="0"/>
                      <w:kern w:val="0"/>
                      <w:szCs w:val="21"/>
                      <w:highlight w:val="none"/>
                    </w:rPr>
                    <w:t>/</w:t>
                  </w:r>
                </w:p>
              </w:tc>
            </w:tr>
            <w:tr w14:paraId="40CF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dxa"/>
                  <w:vAlign w:val="center"/>
                </w:tcPr>
                <w:p w14:paraId="3C22A747">
                  <w:pPr>
                    <w:widowControl/>
                    <w:adjustRightInd w:val="0"/>
                    <w:jc w:val="center"/>
                    <w:rPr>
                      <w:bCs/>
                      <w:snapToGrid w:val="0"/>
                      <w:kern w:val="0"/>
                      <w:szCs w:val="21"/>
                      <w:highlight w:val="none"/>
                    </w:rPr>
                  </w:pPr>
                  <w:r>
                    <w:rPr>
                      <w:rFonts w:hint="eastAsia"/>
                      <w:bCs/>
                      <w:snapToGrid w:val="0"/>
                      <w:kern w:val="0"/>
                      <w:szCs w:val="21"/>
                      <w:highlight w:val="none"/>
                    </w:rPr>
                    <w:t>W2</w:t>
                  </w:r>
                </w:p>
              </w:tc>
              <w:tc>
                <w:tcPr>
                  <w:tcW w:w="2625" w:type="dxa"/>
                  <w:vAlign w:val="center"/>
                </w:tcPr>
                <w:p w14:paraId="21B2FAD8">
                  <w:pPr>
                    <w:widowControl/>
                    <w:adjustRightInd w:val="0"/>
                    <w:jc w:val="center"/>
                    <w:rPr>
                      <w:bCs/>
                      <w:snapToGrid w:val="0"/>
                      <w:color w:val="auto"/>
                      <w:kern w:val="0"/>
                      <w:szCs w:val="21"/>
                      <w:highlight w:val="none"/>
                    </w:rPr>
                  </w:pPr>
                  <w:r>
                    <w:rPr>
                      <w:rFonts w:hint="eastAsia"/>
                      <w:bCs/>
                      <w:snapToGrid w:val="0"/>
                      <w:color w:val="auto"/>
                      <w:kern w:val="0"/>
                      <w:szCs w:val="21"/>
                      <w:highlight w:val="none"/>
                    </w:rPr>
                    <w:t>实验仪器清洗废水</w:t>
                  </w:r>
                </w:p>
              </w:tc>
              <w:tc>
                <w:tcPr>
                  <w:tcW w:w="2359" w:type="dxa"/>
                  <w:vAlign w:val="center"/>
                </w:tcPr>
                <w:p w14:paraId="4621EFE0">
                  <w:pPr>
                    <w:widowControl/>
                    <w:adjustRightInd w:val="0"/>
                    <w:jc w:val="center"/>
                    <w:rPr>
                      <w:bCs/>
                      <w:snapToGrid w:val="0"/>
                      <w:color w:val="auto"/>
                      <w:kern w:val="0"/>
                      <w:szCs w:val="21"/>
                      <w:highlight w:val="none"/>
                    </w:rPr>
                  </w:pPr>
                  <w:r>
                    <w:rPr>
                      <w:rFonts w:hint="eastAsia"/>
                      <w:bCs/>
                      <w:snapToGrid w:val="0"/>
                      <w:color w:val="auto"/>
                      <w:kern w:val="0"/>
                      <w:szCs w:val="21"/>
                      <w:highlight w:val="none"/>
                    </w:rPr>
                    <w:t>检验</w:t>
                  </w:r>
                </w:p>
              </w:tc>
              <w:tc>
                <w:tcPr>
                  <w:tcW w:w="2105" w:type="dxa"/>
                  <w:vAlign w:val="center"/>
                </w:tcPr>
                <w:p w14:paraId="075804A9">
                  <w:pPr>
                    <w:widowControl/>
                    <w:adjustRightInd w:val="0"/>
                    <w:jc w:val="center"/>
                    <w:rPr>
                      <w:bCs/>
                      <w:snapToGrid w:val="0"/>
                      <w:color w:val="auto"/>
                      <w:kern w:val="0"/>
                      <w:szCs w:val="21"/>
                      <w:highlight w:val="none"/>
                    </w:rPr>
                  </w:pPr>
                  <w:r>
                    <w:rPr>
                      <w:rFonts w:hint="eastAsia"/>
                      <w:bCs/>
                      <w:snapToGrid w:val="0"/>
                      <w:color w:val="auto"/>
                      <w:kern w:val="0"/>
                      <w:szCs w:val="21"/>
                      <w:highlight w:val="none"/>
                    </w:rPr>
                    <w:t>/</w:t>
                  </w:r>
                </w:p>
              </w:tc>
            </w:tr>
            <w:tr w14:paraId="3782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dxa"/>
                  <w:vAlign w:val="center"/>
                </w:tcPr>
                <w:p w14:paraId="0D08EF85">
                  <w:pPr>
                    <w:widowControl/>
                    <w:adjustRightInd w:val="0"/>
                    <w:jc w:val="center"/>
                    <w:rPr>
                      <w:bCs/>
                      <w:snapToGrid w:val="0"/>
                      <w:color w:val="auto"/>
                      <w:kern w:val="0"/>
                      <w:szCs w:val="21"/>
                      <w:highlight w:val="none"/>
                    </w:rPr>
                  </w:pPr>
                  <w:r>
                    <w:rPr>
                      <w:rFonts w:hint="eastAsia"/>
                      <w:bCs/>
                      <w:snapToGrid w:val="0"/>
                      <w:color w:val="auto"/>
                      <w:kern w:val="0"/>
                      <w:szCs w:val="21"/>
                      <w:highlight w:val="none"/>
                    </w:rPr>
                    <w:t>W3</w:t>
                  </w:r>
                </w:p>
              </w:tc>
              <w:tc>
                <w:tcPr>
                  <w:tcW w:w="2625" w:type="dxa"/>
                  <w:vAlign w:val="center"/>
                </w:tcPr>
                <w:p w14:paraId="711B25C1">
                  <w:pPr>
                    <w:widowControl/>
                    <w:adjustRightInd w:val="0"/>
                    <w:jc w:val="center"/>
                    <w:rPr>
                      <w:bCs/>
                      <w:snapToGrid w:val="0"/>
                      <w:color w:val="auto"/>
                      <w:kern w:val="0"/>
                      <w:szCs w:val="21"/>
                      <w:highlight w:val="none"/>
                    </w:rPr>
                  </w:pPr>
                  <w:r>
                    <w:rPr>
                      <w:rFonts w:hint="eastAsia"/>
                      <w:bCs/>
                      <w:snapToGrid w:val="0"/>
                      <w:color w:val="auto"/>
                      <w:kern w:val="0"/>
                      <w:szCs w:val="21"/>
                      <w:highlight w:val="none"/>
                      <w:lang w:val="en-US" w:eastAsia="zh-CN"/>
                    </w:rPr>
                    <w:t>设备</w:t>
                  </w:r>
                  <w:r>
                    <w:rPr>
                      <w:rFonts w:hint="eastAsia"/>
                      <w:bCs/>
                      <w:snapToGrid w:val="0"/>
                      <w:color w:val="auto"/>
                      <w:kern w:val="0"/>
                      <w:szCs w:val="21"/>
                      <w:highlight w:val="none"/>
                    </w:rPr>
                    <w:t>清洗废水</w:t>
                  </w:r>
                </w:p>
              </w:tc>
              <w:tc>
                <w:tcPr>
                  <w:tcW w:w="2359" w:type="dxa"/>
                  <w:vAlign w:val="center"/>
                </w:tcPr>
                <w:p w14:paraId="1DCE4808">
                  <w:pPr>
                    <w:widowControl/>
                    <w:adjustRightInd w:val="0"/>
                    <w:jc w:val="center"/>
                    <w:rPr>
                      <w:bCs/>
                      <w:snapToGrid w:val="0"/>
                      <w:color w:val="auto"/>
                      <w:kern w:val="0"/>
                      <w:szCs w:val="21"/>
                      <w:highlight w:val="none"/>
                    </w:rPr>
                  </w:pPr>
                  <w:r>
                    <w:rPr>
                      <w:rFonts w:hint="eastAsia"/>
                      <w:bCs/>
                      <w:snapToGrid w:val="0"/>
                      <w:color w:val="auto"/>
                      <w:kern w:val="0"/>
                      <w:szCs w:val="21"/>
                      <w:highlight w:val="none"/>
                    </w:rPr>
                    <w:t>蒸煮、煎煮</w:t>
                  </w:r>
                </w:p>
              </w:tc>
              <w:tc>
                <w:tcPr>
                  <w:tcW w:w="2105" w:type="dxa"/>
                  <w:vAlign w:val="center"/>
                </w:tcPr>
                <w:p w14:paraId="21C33A47">
                  <w:pPr>
                    <w:widowControl/>
                    <w:adjustRightInd w:val="0"/>
                    <w:jc w:val="center"/>
                    <w:rPr>
                      <w:bCs/>
                      <w:snapToGrid w:val="0"/>
                      <w:kern w:val="0"/>
                      <w:szCs w:val="21"/>
                      <w:highlight w:val="none"/>
                    </w:rPr>
                  </w:pPr>
                  <w:r>
                    <w:rPr>
                      <w:rFonts w:hint="eastAsia"/>
                      <w:bCs/>
                      <w:snapToGrid w:val="0"/>
                      <w:kern w:val="0"/>
                      <w:szCs w:val="21"/>
                      <w:highlight w:val="none"/>
                    </w:rPr>
                    <w:t>/</w:t>
                  </w:r>
                </w:p>
              </w:tc>
            </w:tr>
            <w:tr w14:paraId="2793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dxa"/>
                  <w:shd w:val="clear" w:color="auto" w:fill="auto"/>
                  <w:vAlign w:val="center"/>
                </w:tcPr>
                <w:p w14:paraId="3CBEE0C9">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W4</w:t>
                  </w:r>
                </w:p>
              </w:tc>
              <w:tc>
                <w:tcPr>
                  <w:tcW w:w="2625" w:type="dxa"/>
                  <w:vAlign w:val="center"/>
                </w:tcPr>
                <w:p w14:paraId="4C691CEA">
                  <w:pPr>
                    <w:widowControl/>
                    <w:adjustRightInd w:val="0"/>
                    <w:jc w:val="center"/>
                    <w:rPr>
                      <w:rFonts w:hint="default"/>
                      <w:bCs/>
                      <w:snapToGrid w:val="0"/>
                      <w:color w:val="auto"/>
                      <w:kern w:val="0"/>
                      <w:szCs w:val="21"/>
                      <w:highlight w:val="none"/>
                      <w:lang w:val="en-US" w:eastAsia="zh-CN"/>
                    </w:rPr>
                  </w:pPr>
                  <w:r>
                    <w:rPr>
                      <w:rFonts w:hint="eastAsia"/>
                      <w:bCs/>
                      <w:snapToGrid w:val="0"/>
                      <w:color w:val="auto"/>
                      <w:kern w:val="0"/>
                      <w:szCs w:val="21"/>
                      <w:highlight w:val="none"/>
                      <w:lang w:val="en-US" w:eastAsia="zh-CN"/>
                    </w:rPr>
                    <w:t>球磨废水</w:t>
                  </w:r>
                </w:p>
              </w:tc>
              <w:tc>
                <w:tcPr>
                  <w:tcW w:w="2359" w:type="dxa"/>
                  <w:vAlign w:val="center"/>
                </w:tcPr>
                <w:p w14:paraId="3BA996B3">
                  <w:pPr>
                    <w:widowControl/>
                    <w:adjustRightInd w:val="0"/>
                    <w:jc w:val="center"/>
                    <w:rPr>
                      <w:rFonts w:hint="eastAsia" w:eastAsia="宋体"/>
                      <w:bCs/>
                      <w:snapToGrid w:val="0"/>
                      <w:color w:val="auto"/>
                      <w:kern w:val="0"/>
                      <w:szCs w:val="21"/>
                      <w:highlight w:val="none"/>
                      <w:lang w:val="en-US" w:eastAsia="zh-CN"/>
                    </w:rPr>
                  </w:pPr>
                  <w:r>
                    <w:rPr>
                      <w:rFonts w:hint="eastAsia"/>
                      <w:bCs/>
                      <w:snapToGrid w:val="0"/>
                      <w:color w:val="auto"/>
                      <w:kern w:val="0"/>
                      <w:szCs w:val="21"/>
                      <w:highlight w:val="none"/>
                      <w:lang w:val="en-US" w:eastAsia="zh-CN"/>
                    </w:rPr>
                    <w:t>球磨</w:t>
                  </w:r>
                </w:p>
              </w:tc>
              <w:tc>
                <w:tcPr>
                  <w:tcW w:w="2105" w:type="dxa"/>
                  <w:vAlign w:val="center"/>
                </w:tcPr>
                <w:p w14:paraId="419D75D2">
                  <w:pPr>
                    <w:widowControl/>
                    <w:adjustRightInd w:val="0"/>
                    <w:jc w:val="center"/>
                    <w:rPr>
                      <w:rFonts w:hint="eastAsia"/>
                      <w:bCs/>
                      <w:snapToGrid w:val="0"/>
                      <w:kern w:val="0"/>
                      <w:szCs w:val="21"/>
                      <w:highlight w:val="none"/>
                    </w:rPr>
                  </w:pPr>
                </w:p>
              </w:tc>
            </w:tr>
            <w:tr w14:paraId="15D6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dxa"/>
                  <w:shd w:val="clear" w:color="auto" w:fill="auto"/>
                  <w:vAlign w:val="center"/>
                </w:tcPr>
                <w:p w14:paraId="47C4FEA1">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W5</w:t>
                  </w:r>
                </w:p>
              </w:tc>
              <w:tc>
                <w:tcPr>
                  <w:tcW w:w="2625" w:type="dxa"/>
                  <w:vAlign w:val="center"/>
                </w:tcPr>
                <w:p w14:paraId="73BEBA9D">
                  <w:pPr>
                    <w:widowControl/>
                    <w:adjustRightInd w:val="0"/>
                    <w:jc w:val="center"/>
                    <w:rPr>
                      <w:bCs/>
                      <w:snapToGrid w:val="0"/>
                      <w:color w:val="0000FF"/>
                      <w:kern w:val="0"/>
                      <w:szCs w:val="21"/>
                      <w:highlight w:val="none"/>
                    </w:rPr>
                  </w:pPr>
                  <w:r>
                    <w:rPr>
                      <w:rFonts w:hint="eastAsia"/>
                      <w:bCs/>
                      <w:snapToGrid w:val="0"/>
                      <w:color w:val="0000FF"/>
                      <w:kern w:val="0"/>
                      <w:szCs w:val="21"/>
                      <w:highlight w:val="none"/>
                    </w:rPr>
                    <w:t>生活污水（含食堂废水）</w:t>
                  </w:r>
                </w:p>
              </w:tc>
              <w:tc>
                <w:tcPr>
                  <w:tcW w:w="2359" w:type="dxa"/>
                  <w:vAlign w:val="center"/>
                </w:tcPr>
                <w:p w14:paraId="3C2C221F">
                  <w:pPr>
                    <w:widowControl/>
                    <w:adjustRightInd w:val="0"/>
                    <w:jc w:val="center"/>
                    <w:rPr>
                      <w:bCs/>
                      <w:snapToGrid w:val="0"/>
                      <w:color w:val="0000FF"/>
                      <w:kern w:val="0"/>
                      <w:szCs w:val="21"/>
                      <w:highlight w:val="none"/>
                    </w:rPr>
                  </w:pPr>
                  <w:r>
                    <w:rPr>
                      <w:rFonts w:hint="eastAsia"/>
                      <w:bCs/>
                      <w:snapToGrid w:val="0"/>
                      <w:color w:val="0000FF"/>
                      <w:kern w:val="0"/>
                      <w:szCs w:val="21"/>
                      <w:highlight w:val="none"/>
                    </w:rPr>
                    <w:t>生活</w:t>
                  </w:r>
                </w:p>
              </w:tc>
              <w:tc>
                <w:tcPr>
                  <w:tcW w:w="2105" w:type="dxa"/>
                  <w:vAlign w:val="center"/>
                </w:tcPr>
                <w:p w14:paraId="4FADB304">
                  <w:pPr>
                    <w:widowControl/>
                    <w:adjustRightInd w:val="0"/>
                    <w:jc w:val="center"/>
                    <w:rPr>
                      <w:bCs/>
                      <w:snapToGrid w:val="0"/>
                      <w:kern w:val="0"/>
                      <w:szCs w:val="21"/>
                      <w:highlight w:val="none"/>
                    </w:rPr>
                  </w:pPr>
                  <w:r>
                    <w:rPr>
                      <w:rFonts w:hint="eastAsia"/>
                      <w:bCs/>
                      <w:snapToGrid w:val="0"/>
                      <w:kern w:val="0"/>
                      <w:szCs w:val="21"/>
                      <w:highlight w:val="none"/>
                    </w:rPr>
                    <w:t>/</w:t>
                  </w:r>
                </w:p>
              </w:tc>
            </w:tr>
            <w:tr w14:paraId="2959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shd w:val="clear" w:color="auto" w:fill="auto"/>
                  <w:vAlign w:val="center"/>
                </w:tcPr>
                <w:p w14:paraId="477A4D53">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w:t>
                  </w:r>
                  <w:r>
                    <w:rPr>
                      <w:rFonts w:hint="eastAsia"/>
                      <w:bCs/>
                      <w:snapToGrid w:val="0"/>
                      <w:kern w:val="0"/>
                      <w:szCs w:val="21"/>
                      <w:highlight w:val="none"/>
                      <w:lang w:val="en-US" w:eastAsia="zh-CN"/>
                    </w:rPr>
                    <w:t>6</w:t>
                  </w:r>
                </w:p>
              </w:tc>
              <w:tc>
                <w:tcPr>
                  <w:tcW w:w="2625" w:type="dxa"/>
                  <w:vAlign w:val="center"/>
                </w:tcPr>
                <w:p w14:paraId="188728CB">
                  <w:pPr>
                    <w:widowControl/>
                    <w:adjustRightInd w:val="0"/>
                    <w:jc w:val="center"/>
                    <w:rPr>
                      <w:bCs/>
                      <w:snapToGrid w:val="0"/>
                      <w:color w:val="0000FF"/>
                      <w:kern w:val="0"/>
                      <w:szCs w:val="21"/>
                      <w:highlight w:val="none"/>
                    </w:rPr>
                  </w:pPr>
                  <w:r>
                    <w:rPr>
                      <w:rFonts w:hint="eastAsia"/>
                      <w:bCs/>
                      <w:snapToGrid w:val="0"/>
                      <w:color w:val="0000FF"/>
                      <w:kern w:val="0"/>
                      <w:szCs w:val="21"/>
                      <w:highlight w:val="none"/>
                    </w:rPr>
                    <w:t>离子树脂再生反冲洗废水</w:t>
                  </w:r>
                </w:p>
              </w:tc>
              <w:tc>
                <w:tcPr>
                  <w:tcW w:w="2359" w:type="dxa"/>
                  <w:vAlign w:val="center"/>
                </w:tcPr>
                <w:p w14:paraId="2127B6B3">
                  <w:pPr>
                    <w:widowControl/>
                    <w:adjustRightInd w:val="0"/>
                    <w:jc w:val="center"/>
                    <w:rPr>
                      <w:bCs/>
                      <w:snapToGrid w:val="0"/>
                      <w:color w:val="0000FF"/>
                      <w:kern w:val="0"/>
                      <w:szCs w:val="21"/>
                      <w:highlight w:val="none"/>
                    </w:rPr>
                  </w:pPr>
                  <w:r>
                    <w:rPr>
                      <w:rFonts w:hint="eastAsia"/>
                      <w:bCs/>
                      <w:snapToGrid w:val="0"/>
                      <w:color w:val="0000FF"/>
                      <w:kern w:val="0"/>
                      <w:szCs w:val="21"/>
                      <w:highlight w:val="none"/>
                    </w:rPr>
                    <w:t>软水制备</w:t>
                  </w:r>
                </w:p>
              </w:tc>
              <w:tc>
                <w:tcPr>
                  <w:tcW w:w="2105" w:type="dxa"/>
                  <w:vAlign w:val="center"/>
                </w:tcPr>
                <w:p w14:paraId="10D99247">
                  <w:pPr>
                    <w:widowControl/>
                    <w:adjustRightInd w:val="0"/>
                    <w:jc w:val="center"/>
                    <w:rPr>
                      <w:bCs/>
                      <w:snapToGrid w:val="0"/>
                      <w:kern w:val="0"/>
                      <w:szCs w:val="21"/>
                      <w:highlight w:val="none"/>
                    </w:rPr>
                  </w:pPr>
                  <w:r>
                    <w:rPr>
                      <w:rFonts w:hint="eastAsia"/>
                      <w:bCs/>
                      <w:snapToGrid w:val="0"/>
                      <w:kern w:val="0"/>
                      <w:szCs w:val="21"/>
                      <w:highlight w:val="none"/>
                    </w:rPr>
                    <w:t>/</w:t>
                  </w:r>
                </w:p>
              </w:tc>
            </w:tr>
            <w:tr w14:paraId="3E71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dxa"/>
                  <w:vAlign w:val="center"/>
                </w:tcPr>
                <w:p w14:paraId="39FAA001">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W7</w:t>
                  </w:r>
                </w:p>
              </w:tc>
              <w:tc>
                <w:tcPr>
                  <w:tcW w:w="2625" w:type="dxa"/>
                  <w:vAlign w:val="center"/>
                </w:tcPr>
                <w:p w14:paraId="08270D9A">
                  <w:pPr>
                    <w:widowControl/>
                    <w:adjustRightInd w:val="0"/>
                    <w:jc w:val="center"/>
                    <w:rPr>
                      <w:rFonts w:hint="eastAsia" w:eastAsia="宋体"/>
                      <w:bCs/>
                      <w:snapToGrid w:val="0"/>
                      <w:color w:val="0000FF"/>
                      <w:kern w:val="0"/>
                      <w:szCs w:val="21"/>
                      <w:highlight w:val="none"/>
                      <w:lang w:val="en-US" w:eastAsia="zh-CN"/>
                    </w:rPr>
                  </w:pPr>
                  <w:r>
                    <w:rPr>
                      <w:rFonts w:hint="eastAsia"/>
                      <w:bCs/>
                      <w:snapToGrid w:val="0"/>
                      <w:color w:val="0000FF"/>
                      <w:kern w:val="0"/>
                      <w:szCs w:val="21"/>
                      <w:highlight w:val="none"/>
                      <w:lang w:val="en-US" w:eastAsia="zh-CN"/>
                    </w:rPr>
                    <w:t>浓水</w:t>
                  </w:r>
                </w:p>
              </w:tc>
              <w:tc>
                <w:tcPr>
                  <w:tcW w:w="2359" w:type="dxa"/>
                  <w:vAlign w:val="center"/>
                </w:tcPr>
                <w:p w14:paraId="36B131D3">
                  <w:pPr>
                    <w:widowControl/>
                    <w:adjustRightInd w:val="0"/>
                    <w:jc w:val="center"/>
                    <w:rPr>
                      <w:rFonts w:hint="default" w:eastAsia="宋体"/>
                      <w:bCs/>
                      <w:snapToGrid w:val="0"/>
                      <w:color w:val="0000FF"/>
                      <w:kern w:val="0"/>
                      <w:szCs w:val="21"/>
                      <w:highlight w:val="none"/>
                      <w:lang w:val="en-US" w:eastAsia="zh-CN"/>
                    </w:rPr>
                  </w:pPr>
                  <w:r>
                    <w:rPr>
                      <w:rFonts w:hint="eastAsia"/>
                      <w:bCs/>
                      <w:snapToGrid w:val="0"/>
                      <w:color w:val="0000FF"/>
                      <w:kern w:val="0"/>
                      <w:szCs w:val="21"/>
                      <w:highlight w:val="none"/>
                      <w:lang w:val="en-US" w:eastAsia="zh-CN"/>
                    </w:rPr>
                    <w:t>纯水制备</w:t>
                  </w:r>
                </w:p>
              </w:tc>
              <w:tc>
                <w:tcPr>
                  <w:tcW w:w="2105" w:type="dxa"/>
                  <w:vAlign w:val="center"/>
                </w:tcPr>
                <w:p w14:paraId="266CB686">
                  <w:pPr>
                    <w:widowControl/>
                    <w:adjustRightInd w:val="0"/>
                    <w:jc w:val="center"/>
                    <w:rPr>
                      <w:bCs/>
                      <w:snapToGrid w:val="0"/>
                      <w:kern w:val="0"/>
                      <w:szCs w:val="21"/>
                      <w:highlight w:val="none"/>
                    </w:rPr>
                  </w:pPr>
                  <w:r>
                    <w:rPr>
                      <w:rFonts w:hint="eastAsia"/>
                      <w:bCs/>
                      <w:snapToGrid w:val="0"/>
                      <w:kern w:val="0"/>
                      <w:szCs w:val="21"/>
                      <w:highlight w:val="none"/>
                    </w:rPr>
                    <w:t>/</w:t>
                  </w:r>
                </w:p>
              </w:tc>
            </w:tr>
          </w:tbl>
          <w:p w14:paraId="32086754">
            <w:pPr>
              <w:widowControl/>
              <w:adjustRightInd w:val="0"/>
              <w:spacing w:line="360" w:lineRule="auto"/>
              <w:jc w:val="center"/>
              <w:rPr>
                <w:bCs/>
                <w:snapToGrid w:val="0"/>
                <w:kern w:val="0"/>
                <w:sz w:val="24"/>
                <w:highlight w:val="none"/>
              </w:rPr>
            </w:pPr>
            <w:r>
              <w:rPr>
                <w:rFonts w:hint="eastAsia"/>
                <w:bCs/>
                <w:snapToGrid w:val="0"/>
                <w:kern w:val="0"/>
                <w:sz w:val="24"/>
                <w:highlight w:val="none"/>
              </w:rPr>
              <w:t>表2-</w:t>
            </w:r>
            <w:r>
              <w:rPr>
                <w:rFonts w:hint="eastAsia"/>
                <w:bCs/>
                <w:snapToGrid w:val="0"/>
                <w:kern w:val="0"/>
                <w:sz w:val="24"/>
                <w:highlight w:val="none"/>
                <w:lang w:val="en-US" w:eastAsia="zh-CN"/>
              </w:rPr>
              <w:t>22</w:t>
            </w:r>
            <w:r>
              <w:rPr>
                <w:rFonts w:hint="eastAsia"/>
                <w:bCs/>
                <w:snapToGrid w:val="0"/>
                <w:kern w:val="0"/>
                <w:sz w:val="24"/>
                <w:highlight w:val="none"/>
              </w:rPr>
              <w:t xml:space="preserve"> 固体污染物产生情况一览表</w:t>
            </w:r>
          </w:p>
          <w:tbl>
            <w:tblPr>
              <w:tblStyle w:val="15"/>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258"/>
              <w:gridCol w:w="3264"/>
              <w:gridCol w:w="946"/>
            </w:tblGrid>
            <w:tr w14:paraId="7259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38949DB7">
                  <w:pPr>
                    <w:widowControl/>
                    <w:adjustRightInd w:val="0"/>
                    <w:jc w:val="center"/>
                    <w:rPr>
                      <w:bCs/>
                      <w:snapToGrid w:val="0"/>
                      <w:kern w:val="0"/>
                      <w:szCs w:val="21"/>
                      <w:highlight w:val="none"/>
                    </w:rPr>
                  </w:pPr>
                  <w:r>
                    <w:rPr>
                      <w:rFonts w:hint="eastAsia"/>
                      <w:bCs/>
                      <w:snapToGrid w:val="0"/>
                      <w:kern w:val="0"/>
                      <w:szCs w:val="21"/>
                      <w:highlight w:val="none"/>
                    </w:rPr>
                    <w:t>编号</w:t>
                  </w:r>
                </w:p>
              </w:tc>
              <w:tc>
                <w:tcPr>
                  <w:tcW w:w="3258" w:type="dxa"/>
                  <w:vAlign w:val="center"/>
                </w:tcPr>
                <w:p w14:paraId="1F6D5B43">
                  <w:pPr>
                    <w:widowControl/>
                    <w:adjustRightInd w:val="0"/>
                    <w:jc w:val="center"/>
                    <w:rPr>
                      <w:bCs/>
                      <w:snapToGrid w:val="0"/>
                      <w:kern w:val="0"/>
                      <w:szCs w:val="21"/>
                      <w:highlight w:val="none"/>
                    </w:rPr>
                  </w:pPr>
                  <w:r>
                    <w:rPr>
                      <w:rFonts w:hint="eastAsia"/>
                      <w:bCs/>
                      <w:snapToGrid w:val="0"/>
                      <w:kern w:val="0"/>
                      <w:szCs w:val="21"/>
                      <w:highlight w:val="none"/>
                    </w:rPr>
                    <w:t>名称</w:t>
                  </w:r>
                </w:p>
              </w:tc>
              <w:tc>
                <w:tcPr>
                  <w:tcW w:w="3264" w:type="dxa"/>
                  <w:vAlign w:val="center"/>
                </w:tcPr>
                <w:p w14:paraId="251912C2">
                  <w:pPr>
                    <w:widowControl/>
                    <w:adjustRightInd w:val="0"/>
                    <w:jc w:val="center"/>
                    <w:rPr>
                      <w:bCs/>
                      <w:snapToGrid w:val="0"/>
                      <w:kern w:val="0"/>
                      <w:szCs w:val="21"/>
                      <w:highlight w:val="none"/>
                    </w:rPr>
                  </w:pPr>
                  <w:r>
                    <w:rPr>
                      <w:rFonts w:hint="eastAsia"/>
                      <w:bCs/>
                      <w:snapToGrid w:val="0"/>
                      <w:kern w:val="0"/>
                      <w:szCs w:val="21"/>
                      <w:highlight w:val="none"/>
                    </w:rPr>
                    <w:t>污染工序</w:t>
                  </w:r>
                </w:p>
              </w:tc>
              <w:tc>
                <w:tcPr>
                  <w:tcW w:w="946" w:type="dxa"/>
                  <w:vAlign w:val="center"/>
                </w:tcPr>
                <w:p w14:paraId="2A3468F5">
                  <w:pPr>
                    <w:widowControl/>
                    <w:adjustRightInd w:val="0"/>
                    <w:jc w:val="center"/>
                    <w:rPr>
                      <w:bCs/>
                      <w:snapToGrid w:val="0"/>
                      <w:kern w:val="0"/>
                      <w:szCs w:val="21"/>
                      <w:highlight w:val="none"/>
                    </w:rPr>
                  </w:pPr>
                  <w:r>
                    <w:rPr>
                      <w:rFonts w:hint="eastAsia"/>
                      <w:bCs/>
                      <w:snapToGrid w:val="0"/>
                      <w:kern w:val="0"/>
                      <w:szCs w:val="21"/>
                      <w:highlight w:val="none"/>
                    </w:rPr>
                    <w:t>备注</w:t>
                  </w:r>
                </w:p>
              </w:tc>
            </w:tr>
            <w:tr w14:paraId="1D60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vAlign w:val="center"/>
                </w:tcPr>
                <w:p w14:paraId="3766A4D2">
                  <w:pPr>
                    <w:widowControl/>
                    <w:adjustRightInd w:val="0"/>
                    <w:jc w:val="center"/>
                    <w:rPr>
                      <w:bCs/>
                      <w:snapToGrid w:val="0"/>
                      <w:kern w:val="0"/>
                      <w:szCs w:val="21"/>
                      <w:highlight w:val="none"/>
                    </w:rPr>
                  </w:pPr>
                  <w:r>
                    <w:rPr>
                      <w:rFonts w:hint="eastAsia"/>
                      <w:bCs/>
                      <w:snapToGrid w:val="0"/>
                      <w:kern w:val="0"/>
                      <w:szCs w:val="21"/>
                      <w:highlight w:val="none"/>
                    </w:rPr>
                    <w:t>S1</w:t>
                  </w:r>
                </w:p>
              </w:tc>
              <w:tc>
                <w:tcPr>
                  <w:tcW w:w="3258" w:type="dxa"/>
                  <w:vAlign w:val="center"/>
                </w:tcPr>
                <w:p w14:paraId="57A3A78E">
                  <w:pPr>
                    <w:widowControl/>
                    <w:adjustRightInd w:val="0"/>
                    <w:jc w:val="center"/>
                    <w:rPr>
                      <w:bCs/>
                      <w:snapToGrid w:val="0"/>
                      <w:kern w:val="0"/>
                      <w:szCs w:val="21"/>
                      <w:highlight w:val="none"/>
                    </w:rPr>
                  </w:pPr>
                  <w:r>
                    <w:rPr>
                      <w:rFonts w:hint="eastAsia"/>
                      <w:bCs/>
                      <w:snapToGrid w:val="0"/>
                      <w:kern w:val="0"/>
                      <w:szCs w:val="21"/>
                      <w:highlight w:val="none"/>
                    </w:rPr>
                    <w:t>废包装袋</w:t>
                  </w:r>
                </w:p>
              </w:tc>
              <w:tc>
                <w:tcPr>
                  <w:tcW w:w="3264" w:type="dxa"/>
                  <w:vMerge w:val="restart"/>
                  <w:vAlign w:val="center"/>
                </w:tcPr>
                <w:p w14:paraId="6A256CD3">
                  <w:pPr>
                    <w:widowControl/>
                    <w:adjustRightInd w:val="0"/>
                    <w:jc w:val="center"/>
                    <w:rPr>
                      <w:rFonts w:hint="eastAsia" w:eastAsia="宋体"/>
                      <w:bCs/>
                      <w:snapToGrid w:val="0"/>
                      <w:kern w:val="0"/>
                      <w:szCs w:val="21"/>
                      <w:highlight w:val="none"/>
                      <w:lang w:eastAsia="zh-CN"/>
                    </w:rPr>
                  </w:pPr>
                  <w:r>
                    <w:rPr>
                      <w:rFonts w:hint="eastAsia"/>
                      <w:bCs/>
                      <w:snapToGrid w:val="0"/>
                      <w:kern w:val="0"/>
                      <w:szCs w:val="21"/>
                      <w:highlight w:val="none"/>
                    </w:rPr>
                    <w:t>脱包</w:t>
                  </w:r>
                  <w:r>
                    <w:rPr>
                      <w:rFonts w:hint="eastAsia"/>
                      <w:bCs/>
                      <w:snapToGrid w:val="0"/>
                      <w:kern w:val="0"/>
                      <w:szCs w:val="21"/>
                      <w:highlight w:val="none"/>
                      <w:lang w:eastAsia="zh-CN"/>
                    </w:rPr>
                    <w:t>、</w:t>
                  </w:r>
                  <w:r>
                    <w:rPr>
                      <w:rFonts w:hint="eastAsia"/>
                      <w:bCs/>
                      <w:snapToGrid w:val="0"/>
                      <w:kern w:val="0"/>
                      <w:szCs w:val="21"/>
                      <w:highlight w:val="none"/>
                    </w:rPr>
                    <w:t>净选</w:t>
                  </w:r>
                </w:p>
              </w:tc>
              <w:tc>
                <w:tcPr>
                  <w:tcW w:w="946" w:type="dxa"/>
                  <w:vAlign w:val="center"/>
                </w:tcPr>
                <w:p w14:paraId="287B07CB">
                  <w:pPr>
                    <w:widowControl/>
                    <w:adjustRightInd w:val="0"/>
                    <w:jc w:val="center"/>
                    <w:rPr>
                      <w:bCs/>
                      <w:snapToGrid w:val="0"/>
                      <w:kern w:val="0"/>
                      <w:szCs w:val="21"/>
                      <w:highlight w:val="none"/>
                    </w:rPr>
                  </w:pPr>
                  <w:r>
                    <w:rPr>
                      <w:rFonts w:hint="eastAsia"/>
                      <w:bCs/>
                      <w:snapToGrid w:val="0"/>
                      <w:kern w:val="0"/>
                      <w:szCs w:val="21"/>
                      <w:highlight w:val="none"/>
                    </w:rPr>
                    <w:t>/</w:t>
                  </w:r>
                </w:p>
              </w:tc>
            </w:tr>
            <w:tr w14:paraId="17CC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vAlign w:val="center"/>
                </w:tcPr>
                <w:p w14:paraId="3D93E4EF">
                  <w:pPr>
                    <w:widowControl/>
                    <w:adjustRightInd w:val="0"/>
                    <w:jc w:val="center"/>
                    <w:rPr>
                      <w:bCs/>
                      <w:snapToGrid w:val="0"/>
                      <w:kern w:val="0"/>
                      <w:szCs w:val="21"/>
                      <w:highlight w:val="none"/>
                    </w:rPr>
                  </w:pPr>
                  <w:r>
                    <w:rPr>
                      <w:rFonts w:hint="eastAsia"/>
                      <w:bCs/>
                      <w:snapToGrid w:val="0"/>
                      <w:kern w:val="0"/>
                      <w:szCs w:val="21"/>
                      <w:highlight w:val="none"/>
                    </w:rPr>
                    <w:t>S2</w:t>
                  </w:r>
                </w:p>
              </w:tc>
              <w:tc>
                <w:tcPr>
                  <w:tcW w:w="3258" w:type="dxa"/>
                  <w:vAlign w:val="center"/>
                </w:tcPr>
                <w:p w14:paraId="1F6DABC6">
                  <w:pPr>
                    <w:widowControl/>
                    <w:adjustRightInd w:val="0"/>
                    <w:jc w:val="center"/>
                    <w:rPr>
                      <w:bCs/>
                      <w:snapToGrid w:val="0"/>
                      <w:kern w:val="0"/>
                      <w:szCs w:val="21"/>
                      <w:highlight w:val="none"/>
                    </w:rPr>
                  </w:pPr>
                  <w:r>
                    <w:rPr>
                      <w:rFonts w:hint="eastAsia"/>
                      <w:bCs/>
                      <w:snapToGrid w:val="0"/>
                      <w:kern w:val="0"/>
                      <w:szCs w:val="21"/>
                      <w:highlight w:val="none"/>
                    </w:rPr>
                    <w:t>杂质</w:t>
                  </w:r>
                </w:p>
              </w:tc>
              <w:tc>
                <w:tcPr>
                  <w:tcW w:w="3264" w:type="dxa"/>
                  <w:vMerge w:val="continue"/>
                  <w:vAlign w:val="center"/>
                </w:tcPr>
                <w:p w14:paraId="37C1CECC">
                  <w:pPr>
                    <w:widowControl/>
                    <w:adjustRightInd w:val="0"/>
                    <w:jc w:val="center"/>
                    <w:rPr>
                      <w:bCs/>
                      <w:snapToGrid w:val="0"/>
                      <w:kern w:val="0"/>
                      <w:szCs w:val="21"/>
                      <w:highlight w:val="none"/>
                    </w:rPr>
                  </w:pPr>
                </w:p>
              </w:tc>
              <w:tc>
                <w:tcPr>
                  <w:tcW w:w="946" w:type="dxa"/>
                  <w:vAlign w:val="center"/>
                </w:tcPr>
                <w:p w14:paraId="0EFA1171">
                  <w:pPr>
                    <w:widowControl/>
                    <w:adjustRightInd w:val="0"/>
                    <w:jc w:val="center"/>
                    <w:rPr>
                      <w:bCs/>
                      <w:snapToGrid w:val="0"/>
                      <w:kern w:val="0"/>
                      <w:szCs w:val="21"/>
                      <w:highlight w:val="none"/>
                    </w:rPr>
                  </w:pPr>
                  <w:r>
                    <w:rPr>
                      <w:rFonts w:hint="eastAsia"/>
                      <w:bCs/>
                      <w:snapToGrid w:val="0"/>
                      <w:kern w:val="0"/>
                      <w:szCs w:val="21"/>
                      <w:highlight w:val="none"/>
                    </w:rPr>
                    <w:t>/</w:t>
                  </w:r>
                </w:p>
              </w:tc>
            </w:tr>
            <w:tr w14:paraId="3C77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670E0783">
                  <w:pPr>
                    <w:widowControl/>
                    <w:adjustRightInd w:val="0"/>
                    <w:jc w:val="center"/>
                    <w:rPr>
                      <w:bCs/>
                      <w:snapToGrid w:val="0"/>
                      <w:kern w:val="0"/>
                      <w:szCs w:val="21"/>
                      <w:highlight w:val="none"/>
                    </w:rPr>
                  </w:pPr>
                  <w:r>
                    <w:rPr>
                      <w:rFonts w:hint="eastAsia"/>
                      <w:bCs/>
                      <w:snapToGrid w:val="0"/>
                      <w:kern w:val="0"/>
                      <w:szCs w:val="21"/>
                      <w:highlight w:val="none"/>
                    </w:rPr>
                    <w:t>S3</w:t>
                  </w:r>
                </w:p>
              </w:tc>
              <w:tc>
                <w:tcPr>
                  <w:tcW w:w="3258" w:type="dxa"/>
                  <w:vAlign w:val="center"/>
                </w:tcPr>
                <w:p w14:paraId="7FD7C8E1">
                  <w:pPr>
                    <w:widowControl/>
                    <w:adjustRightInd w:val="0"/>
                    <w:jc w:val="center"/>
                    <w:rPr>
                      <w:bCs/>
                      <w:snapToGrid w:val="0"/>
                      <w:kern w:val="0"/>
                      <w:szCs w:val="21"/>
                      <w:highlight w:val="none"/>
                    </w:rPr>
                  </w:pPr>
                  <w:r>
                    <w:rPr>
                      <w:rFonts w:hint="eastAsia"/>
                      <w:bCs/>
                      <w:snapToGrid w:val="0"/>
                      <w:kern w:val="0"/>
                      <w:szCs w:val="21"/>
                      <w:highlight w:val="none"/>
                    </w:rPr>
                    <w:t>槽底沉渣</w:t>
                  </w:r>
                </w:p>
              </w:tc>
              <w:tc>
                <w:tcPr>
                  <w:tcW w:w="3264" w:type="dxa"/>
                  <w:vAlign w:val="center"/>
                </w:tcPr>
                <w:p w14:paraId="32E92A20">
                  <w:pPr>
                    <w:widowControl/>
                    <w:adjustRightInd w:val="0"/>
                    <w:jc w:val="center"/>
                    <w:rPr>
                      <w:bCs/>
                      <w:snapToGrid w:val="0"/>
                      <w:kern w:val="0"/>
                      <w:szCs w:val="21"/>
                      <w:highlight w:val="none"/>
                    </w:rPr>
                  </w:pPr>
                  <w:r>
                    <w:rPr>
                      <w:rFonts w:hint="eastAsia"/>
                      <w:bCs/>
                      <w:snapToGrid w:val="0"/>
                      <w:kern w:val="0"/>
                      <w:szCs w:val="21"/>
                      <w:highlight w:val="none"/>
                    </w:rPr>
                    <w:t>洗润</w:t>
                  </w:r>
                </w:p>
              </w:tc>
              <w:tc>
                <w:tcPr>
                  <w:tcW w:w="946" w:type="dxa"/>
                  <w:vAlign w:val="center"/>
                </w:tcPr>
                <w:p w14:paraId="53FF03D5">
                  <w:pPr>
                    <w:widowControl/>
                    <w:adjustRightInd w:val="0"/>
                    <w:jc w:val="center"/>
                    <w:rPr>
                      <w:bCs/>
                      <w:snapToGrid w:val="0"/>
                      <w:kern w:val="0"/>
                      <w:szCs w:val="21"/>
                      <w:highlight w:val="none"/>
                    </w:rPr>
                  </w:pPr>
                  <w:r>
                    <w:rPr>
                      <w:rFonts w:hint="eastAsia"/>
                      <w:bCs/>
                      <w:snapToGrid w:val="0"/>
                      <w:kern w:val="0"/>
                      <w:szCs w:val="21"/>
                      <w:highlight w:val="none"/>
                    </w:rPr>
                    <w:t>/</w:t>
                  </w:r>
                </w:p>
              </w:tc>
            </w:tr>
            <w:tr w14:paraId="5245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647A9FE5">
                  <w:pPr>
                    <w:widowControl/>
                    <w:adjustRightInd w:val="0"/>
                    <w:jc w:val="center"/>
                    <w:rPr>
                      <w:bCs/>
                      <w:snapToGrid w:val="0"/>
                      <w:kern w:val="0"/>
                      <w:szCs w:val="21"/>
                      <w:highlight w:val="none"/>
                    </w:rPr>
                  </w:pPr>
                  <w:r>
                    <w:rPr>
                      <w:rFonts w:hint="eastAsia"/>
                      <w:bCs/>
                      <w:snapToGrid w:val="0"/>
                      <w:kern w:val="0"/>
                      <w:szCs w:val="21"/>
                      <w:highlight w:val="none"/>
                    </w:rPr>
                    <w:t>S4</w:t>
                  </w:r>
                </w:p>
              </w:tc>
              <w:tc>
                <w:tcPr>
                  <w:tcW w:w="3258" w:type="dxa"/>
                  <w:vAlign w:val="center"/>
                </w:tcPr>
                <w:p w14:paraId="740CA546">
                  <w:pPr>
                    <w:widowControl/>
                    <w:adjustRightInd w:val="0"/>
                    <w:jc w:val="center"/>
                    <w:rPr>
                      <w:bCs/>
                      <w:snapToGrid w:val="0"/>
                      <w:kern w:val="0"/>
                      <w:szCs w:val="21"/>
                      <w:highlight w:val="none"/>
                    </w:rPr>
                  </w:pPr>
                  <w:r>
                    <w:rPr>
                      <w:rFonts w:hint="eastAsia"/>
                      <w:bCs/>
                      <w:snapToGrid w:val="0"/>
                      <w:kern w:val="0"/>
                      <w:szCs w:val="21"/>
                      <w:highlight w:val="none"/>
                    </w:rPr>
                    <w:t>药材边角料</w:t>
                  </w:r>
                </w:p>
              </w:tc>
              <w:tc>
                <w:tcPr>
                  <w:tcW w:w="3264" w:type="dxa"/>
                  <w:vAlign w:val="center"/>
                </w:tcPr>
                <w:p w14:paraId="7FAD6C60">
                  <w:pPr>
                    <w:widowControl/>
                    <w:adjustRightInd w:val="0"/>
                    <w:jc w:val="center"/>
                    <w:rPr>
                      <w:bCs/>
                      <w:snapToGrid w:val="0"/>
                      <w:kern w:val="0"/>
                      <w:szCs w:val="21"/>
                      <w:highlight w:val="none"/>
                    </w:rPr>
                  </w:pPr>
                  <w:r>
                    <w:rPr>
                      <w:rFonts w:hint="eastAsia"/>
                      <w:bCs/>
                      <w:snapToGrid w:val="0"/>
                      <w:kern w:val="0"/>
                      <w:szCs w:val="21"/>
                      <w:highlight w:val="none"/>
                    </w:rPr>
                    <w:t>切制</w:t>
                  </w:r>
                </w:p>
              </w:tc>
              <w:tc>
                <w:tcPr>
                  <w:tcW w:w="946" w:type="dxa"/>
                  <w:vAlign w:val="center"/>
                </w:tcPr>
                <w:p w14:paraId="0A3568CD">
                  <w:pPr>
                    <w:widowControl/>
                    <w:adjustRightInd w:val="0"/>
                    <w:jc w:val="center"/>
                    <w:rPr>
                      <w:bCs/>
                      <w:snapToGrid w:val="0"/>
                      <w:kern w:val="0"/>
                      <w:szCs w:val="21"/>
                      <w:highlight w:val="none"/>
                    </w:rPr>
                  </w:pPr>
                  <w:r>
                    <w:rPr>
                      <w:rFonts w:hint="eastAsia"/>
                      <w:bCs/>
                      <w:snapToGrid w:val="0"/>
                      <w:kern w:val="0"/>
                      <w:szCs w:val="21"/>
                      <w:highlight w:val="none"/>
                    </w:rPr>
                    <w:t>/</w:t>
                  </w:r>
                </w:p>
              </w:tc>
            </w:tr>
            <w:tr w14:paraId="6DA1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5DC36D4E">
                  <w:pPr>
                    <w:widowControl/>
                    <w:adjustRightInd w:val="0"/>
                    <w:jc w:val="center"/>
                    <w:rPr>
                      <w:bCs/>
                      <w:snapToGrid w:val="0"/>
                      <w:kern w:val="0"/>
                      <w:szCs w:val="21"/>
                      <w:highlight w:val="none"/>
                    </w:rPr>
                  </w:pPr>
                  <w:r>
                    <w:rPr>
                      <w:rFonts w:hint="eastAsia"/>
                      <w:bCs/>
                      <w:snapToGrid w:val="0"/>
                      <w:kern w:val="0"/>
                      <w:szCs w:val="21"/>
                      <w:highlight w:val="none"/>
                    </w:rPr>
                    <w:t>S5</w:t>
                  </w:r>
                </w:p>
              </w:tc>
              <w:tc>
                <w:tcPr>
                  <w:tcW w:w="3258" w:type="dxa"/>
                  <w:vAlign w:val="center"/>
                </w:tcPr>
                <w:p w14:paraId="0D671379">
                  <w:pPr>
                    <w:widowControl/>
                    <w:adjustRightInd w:val="0"/>
                    <w:jc w:val="center"/>
                    <w:rPr>
                      <w:bCs/>
                      <w:snapToGrid w:val="0"/>
                      <w:kern w:val="0"/>
                      <w:szCs w:val="21"/>
                      <w:highlight w:val="none"/>
                    </w:rPr>
                  </w:pPr>
                  <w:r>
                    <w:rPr>
                      <w:rFonts w:hint="eastAsia"/>
                      <w:bCs/>
                      <w:snapToGrid w:val="0"/>
                      <w:kern w:val="0"/>
                      <w:szCs w:val="21"/>
                      <w:highlight w:val="none"/>
                    </w:rPr>
                    <w:t>不合格品</w:t>
                  </w:r>
                </w:p>
              </w:tc>
              <w:tc>
                <w:tcPr>
                  <w:tcW w:w="3264" w:type="dxa"/>
                  <w:vAlign w:val="center"/>
                </w:tcPr>
                <w:p w14:paraId="1370A93C">
                  <w:pPr>
                    <w:widowControl/>
                    <w:adjustRightInd w:val="0"/>
                    <w:jc w:val="center"/>
                    <w:rPr>
                      <w:bCs/>
                      <w:snapToGrid w:val="0"/>
                      <w:kern w:val="0"/>
                      <w:szCs w:val="21"/>
                      <w:highlight w:val="none"/>
                    </w:rPr>
                  </w:pPr>
                  <w:r>
                    <w:rPr>
                      <w:rFonts w:hint="eastAsia"/>
                      <w:bCs/>
                      <w:snapToGrid w:val="0"/>
                      <w:kern w:val="0"/>
                      <w:szCs w:val="21"/>
                      <w:highlight w:val="none"/>
                    </w:rPr>
                    <w:t>筛选</w:t>
                  </w:r>
                </w:p>
              </w:tc>
              <w:tc>
                <w:tcPr>
                  <w:tcW w:w="946" w:type="dxa"/>
                  <w:vAlign w:val="center"/>
                </w:tcPr>
                <w:p w14:paraId="7A7EA17A">
                  <w:pPr>
                    <w:widowControl/>
                    <w:adjustRightInd w:val="0"/>
                    <w:jc w:val="center"/>
                    <w:rPr>
                      <w:bCs/>
                      <w:snapToGrid w:val="0"/>
                      <w:kern w:val="0"/>
                      <w:szCs w:val="21"/>
                      <w:highlight w:val="none"/>
                    </w:rPr>
                  </w:pPr>
                  <w:r>
                    <w:rPr>
                      <w:rFonts w:hint="eastAsia"/>
                      <w:bCs/>
                      <w:snapToGrid w:val="0"/>
                      <w:kern w:val="0"/>
                      <w:szCs w:val="21"/>
                      <w:highlight w:val="none"/>
                    </w:rPr>
                    <w:t>/</w:t>
                  </w:r>
                </w:p>
              </w:tc>
            </w:tr>
            <w:tr w14:paraId="6F30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44B7088B">
                  <w:pPr>
                    <w:widowControl/>
                    <w:adjustRightInd w:val="0"/>
                    <w:jc w:val="center"/>
                    <w:rPr>
                      <w:bCs/>
                      <w:snapToGrid w:val="0"/>
                      <w:kern w:val="0"/>
                      <w:szCs w:val="21"/>
                      <w:highlight w:val="none"/>
                    </w:rPr>
                  </w:pPr>
                  <w:r>
                    <w:rPr>
                      <w:rFonts w:hint="eastAsia"/>
                      <w:bCs/>
                      <w:snapToGrid w:val="0"/>
                      <w:kern w:val="0"/>
                      <w:szCs w:val="21"/>
                      <w:highlight w:val="none"/>
                    </w:rPr>
                    <w:t>S6</w:t>
                  </w:r>
                </w:p>
              </w:tc>
              <w:tc>
                <w:tcPr>
                  <w:tcW w:w="3258" w:type="dxa"/>
                  <w:vAlign w:val="center"/>
                </w:tcPr>
                <w:p w14:paraId="327D0DB1">
                  <w:pPr>
                    <w:widowControl/>
                    <w:adjustRightInd w:val="0"/>
                    <w:jc w:val="center"/>
                    <w:rPr>
                      <w:bCs/>
                      <w:snapToGrid w:val="0"/>
                      <w:kern w:val="0"/>
                      <w:szCs w:val="21"/>
                      <w:highlight w:val="none"/>
                    </w:rPr>
                  </w:pPr>
                  <w:r>
                    <w:rPr>
                      <w:rFonts w:hint="eastAsia"/>
                      <w:bCs/>
                      <w:snapToGrid w:val="0"/>
                      <w:kern w:val="0"/>
                      <w:szCs w:val="21"/>
                      <w:highlight w:val="none"/>
                    </w:rPr>
                    <w:t>废化学品包装容器</w:t>
                  </w:r>
                </w:p>
              </w:tc>
              <w:tc>
                <w:tcPr>
                  <w:tcW w:w="3264" w:type="dxa"/>
                  <w:vMerge w:val="restart"/>
                  <w:vAlign w:val="center"/>
                </w:tcPr>
                <w:p w14:paraId="1C161050">
                  <w:pPr>
                    <w:widowControl/>
                    <w:adjustRightInd w:val="0"/>
                    <w:jc w:val="center"/>
                    <w:rPr>
                      <w:bCs/>
                      <w:snapToGrid w:val="0"/>
                      <w:kern w:val="0"/>
                      <w:szCs w:val="21"/>
                      <w:highlight w:val="none"/>
                    </w:rPr>
                  </w:pPr>
                  <w:r>
                    <w:rPr>
                      <w:rFonts w:hint="eastAsia"/>
                      <w:bCs/>
                      <w:snapToGrid w:val="0"/>
                      <w:kern w:val="0"/>
                      <w:szCs w:val="21"/>
                      <w:highlight w:val="none"/>
                    </w:rPr>
                    <w:t>检验</w:t>
                  </w:r>
                </w:p>
              </w:tc>
              <w:tc>
                <w:tcPr>
                  <w:tcW w:w="946" w:type="dxa"/>
                  <w:vAlign w:val="center"/>
                </w:tcPr>
                <w:p w14:paraId="54051E94">
                  <w:pPr>
                    <w:widowControl/>
                    <w:adjustRightInd w:val="0"/>
                    <w:jc w:val="center"/>
                    <w:rPr>
                      <w:bCs/>
                      <w:snapToGrid w:val="0"/>
                      <w:kern w:val="0"/>
                      <w:szCs w:val="21"/>
                      <w:highlight w:val="none"/>
                    </w:rPr>
                  </w:pPr>
                  <w:r>
                    <w:rPr>
                      <w:rFonts w:hint="eastAsia"/>
                      <w:bCs/>
                      <w:snapToGrid w:val="0"/>
                      <w:kern w:val="0"/>
                      <w:szCs w:val="21"/>
                      <w:highlight w:val="none"/>
                    </w:rPr>
                    <w:t>/</w:t>
                  </w:r>
                </w:p>
              </w:tc>
            </w:tr>
            <w:tr w14:paraId="58CE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7289B096">
                  <w:pPr>
                    <w:widowControl/>
                    <w:adjustRightInd w:val="0"/>
                    <w:jc w:val="center"/>
                    <w:rPr>
                      <w:bCs/>
                      <w:snapToGrid w:val="0"/>
                      <w:kern w:val="0"/>
                      <w:szCs w:val="21"/>
                      <w:highlight w:val="none"/>
                    </w:rPr>
                  </w:pPr>
                  <w:r>
                    <w:rPr>
                      <w:rFonts w:hint="eastAsia"/>
                      <w:bCs/>
                      <w:snapToGrid w:val="0"/>
                      <w:kern w:val="0"/>
                      <w:szCs w:val="21"/>
                      <w:highlight w:val="none"/>
                    </w:rPr>
                    <w:t>S7</w:t>
                  </w:r>
                </w:p>
              </w:tc>
              <w:tc>
                <w:tcPr>
                  <w:tcW w:w="3258" w:type="dxa"/>
                  <w:vAlign w:val="center"/>
                </w:tcPr>
                <w:p w14:paraId="2B76D840">
                  <w:pPr>
                    <w:widowControl/>
                    <w:adjustRightInd w:val="0"/>
                    <w:jc w:val="center"/>
                    <w:rPr>
                      <w:bCs/>
                      <w:snapToGrid w:val="0"/>
                      <w:kern w:val="0"/>
                      <w:szCs w:val="21"/>
                      <w:highlight w:val="none"/>
                    </w:rPr>
                  </w:pPr>
                  <w:r>
                    <w:rPr>
                      <w:rFonts w:hint="eastAsia"/>
                      <w:bCs/>
                      <w:snapToGrid w:val="0"/>
                      <w:kern w:val="0"/>
                      <w:szCs w:val="21"/>
                      <w:highlight w:val="none"/>
                    </w:rPr>
                    <w:t>高浓度废液</w:t>
                  </w:r>
                </w:p>
              </w:tc>
              <w:tc>
                <w:tcPr>
                  <w:tcW w:w="3264" w:type="dxa"/>
                  <w:vMerge w:val="continue"/>
                  <w:vAlign w:val="center"/>
                </w:tcPr>
                <w:p w14:paraId="0234A93B">
                  <w:pPr>
                    <w:widowControl/>
                    <w:adjustRightInd w:val="0"/>
                    <w:jc w:val="center"/>
                    <w:rPr>
                      <w:bCs/>
                      <w:snapToGrid w:val="0"/>
                      <w:kern w:val="0"/>
                      <w:szCs w:val="21"/>
                      <w:highlight w:val="none"/>
                    </w:rPr>
                  </w:pPr>
                </w:p>
              </w:tc>
              <w:tc>
                <w:tcPr>
                  <w:tcW w:w="946" w:type="dxa"/>
                  <w:vAlign w:val="center"/>
                </w:tcPr>
                <w:p w14:paraId="21AF3316">
                  <w:pPr>
                    <w:widowControl/>
                    <w:adjustRightInd w:val="0"/>
                    <w:jc w:val="center"/>
                    <w:rPr>
                      <w:bCs/>
                      <w:snapToGrid w:val="0"/>
                      <w:kern w:val="0"/>
                      <w:szCs w:val="21"/>
                      <w:highlight w:val="none"/>
                    </w:rPr>
                  </w:pPr>
                  <w:r>
                    <w:rPr>
                      <w:rFonts w:hint="eastAsia"/>
                      <w:bCs/>
                      <w:snapToGrid w:val="0"/>
                      <w:kern w:val="0"/>
                      <w:szCs w:val="21"/>
                      <w:highlight w:val="none"/>
                    </w:rPr>
                    <w:t>/</w:t>
                  </w:r>
                </w:p>
              </w:tc>
            </w:tr>
            <w:tr w14:paraId="3AF3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6E04C928">
                  <w:pPr>
                    <w:widowControl/>
                    <w:adjustRightInd w:val="0"/>
                    <w:jc w:val="center"/>
                    <w:rPr>
                      <w:bCs/>
                      <w:snapToGrid w:val="0"/>
                      <w:kern w:val="0"/>
                      <w:szCs w:val="21"/>
                      <w:highlight w:val="none"/>
                    </w:rPr>
                  </w:pPr>
                  <w:r>
                    <w:rPr>
                      <w:rFonts w:hint="eastAsia"/>
                      <w:bCs/>
                      <w:snapToGrid w:val="0"/>
                      <w:kern w:val="0"/>
                      <w:szCs w:val="21"/>
                      <w:highlight w:val="none"/>
                    </w:rPr>
                    <w:t>S8</w:t>
                  </w:r>
                </w:p>
              </w:tc>
              <w:tc>
                <w:tcPr>
                  <w:tcW w:w="3258" w:type="dxa"/>
                  <w:vAlign w:val="center"/>
                </w:tcPr>
                <w:p w14:paraId="4A46588F">
                  <w:pPr>
                    <w:widowControl/>
                    <w:adjustRightInd w:val="0"/>
                    <w:jc w:val="center"/>
                    <w:rPr>
                      <w:bCs/>
                      <w:snapToGrid w:val="0"/>
                      <w:kern w:val="0"/>
                      <w:szCs w:val="21"/>
                      <w:highlight w:val="none"/>
                    </w:rPr>
                  </w:pPr>
                  <w:r>
                    <w:rPr>
                      <w:rFonts w:hint="eastAsia"/>
                      <w:bCs/>
                      <w:snapToGrid w:val="0"/>
                      <w:kern w:val="0"/>
                      <w:szCs w:val="21"/>
                      <w:highlight w:val="none"/>
                    </w:rPr>
                    <w:t>废河沙及麦麸</w:t>
                  </w:r>
                </w:p>
              </w:tc>
              <w:tc>
                <w:tcPr>
                  <w:tcW w:w="3264" w:type="dxa"/>
                  <w:vAlign w:val="center"/>
                </w:tcPr>
                <w:p w14:paraId="233ECFB3">
                  <w:pPr>
                    <w:widowControl/>
                    <w:adjustRightInd w:val="0"/>
                    <w:jc w:val="center"/>
                    <w:rPr>
                      <w:rFonts w:hint="eastAsia" w:eastAsia="宋体"/>
                      <w:bCs/>
                      <w:snapToGrid w:val="0"/>
                      <w:kern w:val="0"/>
                      <w:szCs w:val="21"/>
                      <w:highlight w:val="none"/>
                      <w:lang w:val="en-US" w:eastAsia="zh-CN"/>
                    </w:rPr>
                  </w:pPr>
                  <w:r>
                    <w:rPr>
                      <w:rFonts w:hint="eastAsia"/>
                      <w:bCs/>
                      <w:snapToGrid w:val="0"/>
                      <w:kern w:val="0"/>
                      <w:szCs w:val="21"/>
                      <w:highlight w:val="none"/>
                      <w:lang w:val="en-US" w:eastAsia="zh-CN"/>
                    </w:rPr>
                    <w:t>炒制</w:t>
                  </w:r>
                </w:p>
              </w:tc>
              <w:tc>
                <w:tcPr>
                  <w:tcW w:w="946" w:type="dxa"/>
                  <w:vAlign w:val="center"/>
                </w:tcPr>
                <w:p w14:paraId="4F689472">
                  <w:pPr>
                    <w:widowControl/>
                    <w:adjustRightInd w:val="0"/>
                    <w:jc w:val="center"/>
                    <w:rPr>
                      <w:bCs/>
                      <w:snapToGrid w:val="0"/>
                      <w:kern w:val="0"/>
                      <w:szCs w:val="21"/>
                      <w:highlight w:val="none"/>
                    </w:rPr>
                  </w:pPr>
                  <w:r>
                    <w:rPr>
                      <w:rFonts w:hint="eastAsia"/>
                      <w:bCs/>
                      <w:snapToGrid w:val="0"/>
                      <w:kern w:val="0"/>
                      <w:szCs w:val="21"/>
                      <w:highlight w:val="none"/>
                    </w:rPr>
                    <w:t>/</w:t>
                  </w:r>
                </w:p>
              </w:tc>
            </w:tr>
            <w:tr w14:paraId="1F60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40E12E15">
                  <w:pPr>
                    <w:widowControl/>
                    <w:adjustRightInd w:val="0"/>
                    <w:jc w:val="center"/>
                    <w:rPr>
                      <w:bCs/>
                      <w:snapToGrid w:val="0"/>
                      <w:kern w:val="0"/>
                      <w:szCs w:val="21"/>
                      <w:highlight w:val="none"/>
                    </w:rPr>
                  </w:pPr>
                  <w:r>
                    <w:rPr>
                      <w:rFonts w:hint="eastAsia"/>
                      <w:bCs/>
                      <w:snapToGrid w:val="0"/>
                      <w:kern w:val="0"/>
                      <w:szCs w:val="21"/>
                      <w:highlight w:val="none"/>
                    </w:rPr>
                    <w:t>S9</w:t>
                  </w:r>
                </w:p>
              </w:tc>
              <w:tc>
                <w:tcPr>
                  <w:tcW w:w="3258" w:type="dxa"/>
                  <w:vAlign w:val="center"/>
                </w:tcPr>
                <w:p w14:paraId="3FFC9DAA">
                  <w:pPr>
                    <w:widowControl/>
                    <w:adjustRightInd w:val="0"/>
                    <w:jc w:val="center"/>
                    <w:rPr>
                      <w:rFonts w:hint="eastAsia" w:eastAsia="宋体"/>
                      <w:bCs/>
                      <w:snapToGrid w:val="0"/>
                      <w:kern w:val="0"/>
                      <w:szCs w:val="21"/>
                      <w:highlight w:val="none"/>
                      <w:lang w:val="en-US" w:eastAsia="zh-CN"/>
                    </w:rPr>
                  </w:pPr>
                  <w:r>
                    <w:rPr>
                      <w:rFonts w:hint="eastAsia"/>
                      <w:bCs/>
                      <w:snapToGrid w:val="0"/>
                      <w:kern w:val="0"/>
                      <w:szCs w:val="21"/>
                      <w:highlight w:val="none"/>
                      <w:lang w:val="en-US" w:eastAsia="zh-CN"/>
                    </w:rPr>
                    <w:t>中药渣</w:t>
                  </w:r>
                </w:p>
              </w:tc>
              <w:tc>
                <w:tcPr>
                  <w:tcW w:w="3264" w:type="dxa"/>
                  <w:vAlign w:val="center"/>
                </w:tcPr>
                <w:p w14:paraId="6F963C19">
                  <w:pPr>
                    <w:widowControl/>
                    <w:adjustRightInd w:val="0"/>
                    <w:jc w:val="center"/>
                    <w:rPr>
                      <w:rFonts w:hint="default" w:eastAsia="宋体"/>
                      <w:bCs/>
                      <w:snapToGrid w:val="0"/>
                      <w:kern w:val="0"/>
                      <w:szCs w:val="21"/>
                      <w:highlight w:val="none"/>
                      <w:lang w:val="en-US" w:eastAsia="zh-CN"/>
                    </w:rPr>
                  </w:pPr>
                  <w:r>
                    <w:rPr>
                      <w:rFonts w:hint="eastAsia"/>
                      <w:bCs/>
                      <w:snapToGrid w:val="0"/>
                      <w:kern w:val="0"/>
                      <w:szCs w:val="21"/>
                      <w:highlight w:val="none"/>
                      <w:lang w:val="en-US" w:eastAsia="zh-CN"/>
                    </w:rPr>
                    <w:t>煎煮</w:t>
                  </w:r>
                </w:p>
              </w:tc>
              <w:tc>
                <w:tcPr>
                  <w:tcW w:w="946" w:type="dxa"/>
                  <w:vAlign w:val="center"/>
                </w:tcPr>
                <w:p w14:paraId="391A060A">
                  <w:pPr>
                    <w:widowControl/>
                    <w:adjustRightInd w:val="0"/>
                    <w:jc w:val="center"/>
                    <w:rPr>
                      <w:bCs/>
                      <w:snapToGrid w:val="0"/>
                      <w:kern w:val="0"/>
                      <w:szCs w:val="21"/>
                      <w:highlight w:val="none"/>
                    </w:rPr>
                  </w:pPr>
                  <w:r>
                    <w:rPr>
                      <w:rFonts w:hint="eastAsia"/>
                      <w:bCs/>
                      <w:snapToGrid w:val="0"/>
                      <w:kern w:val="0"/>
                      <w:szCs w:val="21"/>
                      <w:highlight w:val="none"/>
                    </w:rPr>
                    <w:t>/</w:t>
                  </w:r>
                </w:p>
              </w:tc>
            </w:tr>
            <w:tr w14:paraId="44B5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4E577922">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S10</w:t>
                  </w:r>
                </w:p>
              </w:tc>
              <w:tc>
                <w:tcPr>
                  <w:tcW w:w="3258" w:type="dxa"/>
                  <w:shd w:val="clear" w:color="auto" w:fill="auto"/>
                  <w:vAlign w:val="center"/>
                </w:tcPr>
                <w:p w14:paraId="736EA286">
                  <w:pPr>
                    <w:widowControl/>
                    <w:adjustRightInd w:val="0"/>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废矿物油</w:t>
                  </w:r>
                </w:p>
              </w:tc>
              <w:tc>
                <w:tcPr>
                  <w:tcW w:w="3264" w:type="dxa"/>
                  <w:vMerge w:val="restart"/>
                  <w:shd w:val="clear" w:color="auto" w:fill="auto"/>
                  <w:vAlign w:val="center"/>
                </w:tcPr>
                <w:p w14:paraId="054B10A2">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设备维护保养</w:t>
                  </w:r>
                </w:p>
              </w:tc>
              <w:tc>
                <w:tcPr>
                  <w:tcW w:w="946" w:type="dxa"/>
                  <w:shd w:val="clear" w:color="auto" w:fill="auto"/>
                  <w:vAlign w:val="center"/>
                </w:tcPr>
                <w:p w14:paraId="20C24090">
                  <w:pPr>
                    <w:widowControl/>
                    <w:adjustRightInd w:val="0"/>
                    <w:jc w:val="center"/>
                    <w:rPr>
                      <w:rFonts w:hint="eastAsia"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t>
                  </w:r>
                </w:p>
              </w:tc>
            </w:tr>
            <w:tr w14:paraId="2D4F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shd w:val="clear" w:color="auto" w:fill="auto"/>
                  <w:vAlign w:val="center"/>
                </w:tcPr>
                <w:p w14:paraId="403C1930">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S11</w:t>
                  </w:r>
                </w:p>
              </w:tc>
              <w:tc>
                <w:tcPr>
                  <w:tcW w:w="3258" w:type="dxa"/>
                  <w:shd w:val="clear" w:color="auto" w:fill="auto"/>
                  <w:vAlign w:val="center"/>
                </w:tcPr>
                <w:p w14:paraId="7B4846D7">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废矿物油桶</w:t>
                  </w:r>
                </w:p>
              </w:tc>
              <w:tc>
                <w:tcPr>
                  <w:tcW w:w="3264" w:type="dxa"/>
                  <w:vMerge w:val="continue"/>
                  <w:shd w:val="clear" w:color="auto" w:fill="auto"/>
                  <w:vAlign w:val="center"/>
                </w:tcPr>
                <w:p w14:paraId="7C79F623">
                  <w:pPr>
                    <w:widowControl/>
                    <w:adjustRightInd w:val="0"/>
                    <w:jc w:val="center"/>
                    <w:rPr>
                      <w:bCs/>
                      <w:snapToGrid w:val="0"/>
                      <w:kern w:val="0"/>
                      <w:szCs w:val="21"/>
                      <w:highlight w:val="none"/>
                    </w:rPr>
                  </w:pPr>
                </w:p>
              </w:tc>
              <w:tc>
                <w:tcPr>
                  <w:tcW w:w="946" w:type="dxa"/>
                  <w:shd w:val="clear" w:color="auto" w:fill="auto"/>
                  <w:vAlign w:val="center"/>
                </w:tcPr>
                <w:p w14:paraId="231836D6">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t>
                  </w:r>
                </w:p>
              </w:tc>
            </w:tr>
            <w:tr w14:paraId="49CA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shd w:val="clear" w:color="auto" w:fill="auto"/>
                  <w:vAlign w:val="center"/>
                </w:tcPr>
                <w:p w14:paraId="4F9AB64D">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S12</w:t>
                  </w:r>
                </w:p>
              </w:tc>
              <w:tc>
                <w:tcPr>
                  <w:tcW w:w="3258" w:type="dxa"/>
                  <w:shd w:val="clear" w:color="auto" w:fill="auto"/>
                  <w:vAlign w:val="center"/>
                </w:tcPr>
                <w:p w14:paraId="4FE7BB12">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废含油棉纱手套</w:t>
                  </w:r>
                </w:p>
              </w:tc>
              <w:tc>
                <w:tcPr>
                  <w:tcW w:w="3264" w:type="dxa"/>
                  <w:vMerge w:val="continue"/>
                  <w:shd w:val="clear" w:color="auto" w:fill="auto"/>
                  <w:vAlign w:val="center"/>
                </w:tcPr>
                <w:p w14:paraId="0AC57076">
                  <w:pPr>
                    <w:widowControl/>
                    <w:adjustRightInd w:val="0"/>
                    <w:jc w:val="center"/>
                    <w:rPr>
                      <w:rFonts w:ascii="Times New Roman" w:hAnsi="Times New Roman" w:eastAsia="宋体" w:cs="Times New Roman"/>
                      <w:bCs/>
                      <w:snapToGrid w:val="0"/>
                      <w:kern w:val="0"/>
                      <w:sz w:val="21"/>
                      <w:szCs w:val="21"/>
                      <w:highlight w:val="none"/>
                      <w:lang w:val="en-US" w:eastAsia="zh-CN" w:bidi="ar-SA"/>
                    </w:rPr>
                  </w:pPr>
                </w:p>
              </w:tc>
              <w:tc>
                <w:tcPr>
                  <w:tcW w:w="946" w:type="dxa"/>
                  <w:shd w:val="clear" w:color="auto" w:fill="auto"/>
                  <w:vAlign w:val="center"/>
                </w:tcPr>
                <w:p w14:paraId="39B67D2A">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t>
                  </w:r>
                </w:p>
              </w:tc>
            </w:tr>
            <w:tr w14:paraId="3528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shd w:val="clear" w:color="auto" w:fill="auto"/>
                  <w:vAlign w:val="center"/>
                </w:tcPr>
                <w:p w14:paraId="7FF37CB5">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S13</w:t>
                  </w:r>
                </w:p>
              </w:tc>
              <w:tc>
                <w:tcPr>
                  <w:tcW w:w="3258" w:type="dxa"/>
                  <w:shd w:val="clear" w:color="auto" w:fill="auto"/>
                  <w:vAlign w:val="center"/>
                </w:tcPr>
                <w:p w14:paraId="7806E2D0">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污水处理站污泥</w:t>
                  </w:r>
                </w:p>
              </w:tc>
              <w:tc>
                <w:tcPr>
                  <w:tcW w:w="3264" w:type="dxa"/>
                  <w:shd w:val="clear" w:color="auto" w:fill="auto"/>
                  <w:vAlign w:val="center"/>
                </w:tcPr>
                <w:p w14:paraId="7ABF30F7">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废水处理</w:t>
                  </w:r>
                </w:p>
              </w:tc>
              <w:tc>
                <w:tcPr>
                  <w:tcW w:w="946" w:type="dxa"/>
                  <w:shd w:val="clear" w:color="auto" w:fill="auto"/>
                  <w:vAlign w:val="center"/>
                </w:tcPr>
                <w:p w14:paraId="4CF9DAEC">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t>
                  </w:r>
                </w:p>
              </w:tc>
            </w:tr>
            <w:tr w14:paraId="6306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shd w:val="clear" w:color="auto" w:fill="auto"/>
                  <w:vAlign w:val="center"/>
                </w:tcPr>
                <w:p w14:paraId="0B77D53D">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S14</w:t>
                  </w:r>
                </w:p>
              </w:tc>
              <w:tc>
                <w:tcPr>
                  <w:tcW w:w="3258" w:type="dxa"/>
                  <w:shd w:val="clear" w:color="auto" w:fill="auto"/>
                  <w:vAlign w:val="center"/>
                </w:tcPr>
                <w:p w14:paraId="4FBEC355">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生活垃圾</w:t>
                  </w:r>
                </w:p>
              </w:tc>
              <w:tc>
                <w:tcPr>
                  <w:tcW w:w="3264" w:type="dxa"/>
                  <w:shd w:val="clear" w:color="auto" w:fill="auto"/>
                  <w:vAlign w:val="center"/>
                </w:tcPr>
                <w:p w14:paraId="41958822">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生活</w:t>
                  </w:r>
                </w:p>
              </w:tc>
              <w:tc>
                <w:tcPr>
                  <w:tcW w:w="946" w:type="dxa"/>
                  <w:shd w:val="clear" w:color="auto" w:fill="auto"/>
                  <w:vAlign w:val="center"/>
                </w:tcPr>
                <w:p w14:paraId="7FBFCE3C">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t>
                  </w:r>
                </w:p>
              </w:tc>
            </w:tr>
            <w:tr w14:paraId="722B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42A9A5D6">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S15</w:t>
                  </w:r>
                </w:p>
              </w:tc>
              <w:tc>
                <w:tcPr>
                  <w:tcW w:w="3258" w:type="dxa"/>
                  <w:shd w:val="clear" w:color="auto" w:fill="auto"/>
                  <w:vAlign w:val="center"/>
                </w:tcPr>
                <w:p w14:paraId="4B784390">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餐厨垃圾</w:t>
                  </w:r>
                </w:p>
              </w:tc>
              <w:tc>
                <w:tcPr>
                  <w:tcW w:w="3264" w:type="dxa"/>
                  <w:vMerge w:val="restart"/>
                  <w:vAlign w:val="center"/>
                </w:tcPr>
                <w:p w14:paraId="532A7C46">
                  <w:pPr>
                    <w:widowControl/>
                    <w:adjustRightInd w:val="0"/>
                    <w:jc w:val="center"/>
                    <w:rPr>
                      <w:bCs/>
                      <w:snapToGrid w:val="0"/>
                      <w:kern w:val="0"/>
                      <w:szCs w:val="21"/>
                      <w:highlight w:val="none"/>
                    </w:rPr>
                  </w:pPr>
                  <w:r>
                    <w:rPr>
                      <w:rFonts w:hint="eastAsia"/>
                      <w:bCs/>
                      <w:snapToGrid w:val="0"/>
                      <w:kern w:val="0"/>
                      <w:szCs w:val="21"/>
                      <w:highlight w:val="none"/>
                    </w:rPr>
                    <w:t>软水制备</w:t>
                  </w:r>
                </w:p>
              </w:tc>
              <w:tc>
                <w:tcPr>
                  <w:tcW w:w="946" w:type="dxa"/>
                  <w:shd w:val="clear" w:color="auto" w:fill="auto"/>
                  <w:vAlign w:val="center"/>
                </w:tcPr>
                <w:p w14:paraId="718C795B">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t>
                  </w:r>
                </w:p>
              </w:tc>
            </w:tr>
            <w:tr w14:paraId="1E55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dxa"/>
                  <w:shd w:val="clear" w:color="auto" w:fill="auto"/>
                  <w:vAlign w:val="center"/>
                </w:tcPr>
                <w:p w14:paraId="2C9BB7D7">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S16</w:t>
                  </w:r>
                </w:p>
              </w:tc>
              <w:tc>
                <w:tcPr>
                  <w:tcW w:w="3258" w:type="dxa"/>
                  <w:shd w:val="clear" w:color="auto" w:fill="auto"/>
                  <w:vAlign w:val="center"/>
                </w:tcPr>
                <w:p w14:paraId="515C313B">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废树脂</w:t>
                  </w:r>
                </w:p>
              </w:tc>
              <w:tc>
                <w:tcPr>
                  <w:tcW w:w="3264" w:type="dxa"/>
                  <w:vMerge w:val="continue"/>
                  <w:shd w:val="clear" w:color="auto" w:fill="auto"/>
                  <w:vAlign w:val="center"/>
                </w:tcPr>
                <w:p w14:paraId="10AF4C9E">
                  <w:pPr>
                    <w:widowControl/>
                    <w:adjustRightInd w:val="0"/>
                    <w:jc w:val="center"/>
                    <w:rPr>
                      <w:rFonts w:ascii="Times New Roman" w:hAnsi="Times New Roman" w:eastAsia="宋体" w:cs="Times New Roman"/>
                      <w:bCs/>
                      <w:snapToGrid w:val="0"/>
                      <w:kern w:val="0"/>
                      <w:sz w:val="21"/>
                      <w:szCs w:val="21"/>
                      <w:highlight w:val="none"/>
                      <w:lang w:val="en-US" w:eastAsia="zh-CN" w:bidi="ar-SA"/>
                    </w:rPr>
                  </w:pPr>
                </w:p>
              </w:tc>
              <w:tc>
                <w:tcPr>
                  <w:tcW w:w="946" w:type="dxa"/>
                  <w:shd w:val="clear" w:color="auto" w:fill="auto"/>
                  <w:vAlign w:val="center"/>
                </w:tcPr>
                <w:p w14:paraId="0ABC9E70">
                  <w:pPr>
                    <w:widowControl/>
                    <w:adjustRightInd w:val="0"/>
                    <w:jc w:val="center"/>
                    <w:rPr>
                      <w:rFonts w:ascii="Times New Roman" w:hAnsi="Times New Roman" w:eastAsia="宋体" w:cs="Times New Roman"/>
                      <w:bCs/>
                      <w:snapToGrid w:val="0"/>
                      <w:kern w:val="0"/>
                      <w:sz w:val="21"/>
                      <w:szCs w:val="21"/>
                      <w:highlight w:val="none"/>
                      <w:lang w:val="en-US" w:eastAsia="zh-CN" w:bidi="ar-SA"/>
                    </w:rPr>
                  </w:pPr>
                  <w:r>
                    <w:rPr>
                      <w:rFonts w:hint="eastAsia"/>
                      <w:bCs/>
                      <w:snapToGrid w:val="0"/>
                      <w:kern w:val="0"/>
                      <w:szCs w:val="21"/>
                      <w:highlight w:val="none"/>
                    </w:rPr>
                    <w:t>/</w:t>
                  </w:r>
                </w:p>
              </w:tc>
            </w:tr>
          </w:tbl>
          <w:p w14:paraId="6BF2F41F">
            <w:pPr>
              <w:widowControl/>
              <w:adjustRightInd w:val="0"/>
              <w:spacing w:line="360" w:lineRule="auto"/>
              <w:ind w:firstLine="480" w:firstLineChars="200"/>
              <w:jc w:val="left"/>
              <w:rPr>
                <w:bCs/>
                <w:snapToGrid w:val="0"/>
                <w:kern w:val="0"/>
                <w:sz w:val="24"/>
              </w:rPr>
            </w:pPr>
          </w:p>
        </w:tc>
      </w:tr>
      <w:tr w14:paraId="6A8B7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26" w:type="dxa"/>
            <w:vAlign w:val="center"/>
          </w:tcPr>
          <w:p w14:paraId="75EE39B2">
            <w:pPr>
              <w:pStyle w:val="12"/>
              <w:adjustRightInd w:val="0"/>
              <w:snapToGrid w:val="0"/>
              <w:spacing w:before="0" w:beforeAutospacing="0" w:after="0" w:afterAutospacing="0"/>
              <w:jc w:val="center"/>
              <w:rPr>
                <w:rFonts w:ascii="Times New Roman" w:hAnsi="Times New Roman"/>
                <w:sz w:val="21"/>
                <w:szCs w:val="21"/>
                <w:highlight w:val="none"/>
              </w:rPr>
            </w:pPr>
            <w:r>
              <w:rPr>
                <w:rFonts w:hint="eastAsia" w:ascii="Times New Roman" w:hAnsi="Times New Roman"/>
                <w:sz w:val="21"/>
                <w:szCs w:val="21"/>
                <w:highlight w:val="none"/>
              </w:rPr>
              <w:t>与项目有关的原有环境污染问题</w:t>
            </w:r>
          </w:p>
        </w:tc>
        <w:tc>
          <w:tcPr>
            <w:tcW w:w="8634" w:type="dxa"/>
          </w:tcPr>
          <w:p w14:paraId="30C574A1">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1、与项目有关的原有环境污染问题</w:t>
            </w:r>
          </w:p>
          <w:p w14:paraId="7004DC89">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（1）原有项目概况及环保手续完善情况</w:t>
            </w:r>
          </w:p>
          <w:p w14:paraId="2DC08318">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①原有项目基本情况</w:t>
            </w:r>
          </w:p>
          <w:p w14:paraId="4EA1C0ED">
            <w:pPr>
              <w:widowControl/>
              <w:adjustRightInd w:val="0"/>
              <w:spacing w:line="360" w:lineRule="auto"/>
              <w:ind w:firstLine="480" w:firstLineChars="200"/>
              <w:jc w:val="left"/>
              <w:rPr>
                <w:bCs/>
                <w:snapToGrid w:val="0"/>
                <w:kern w:val="0"/>
                <w:sz w:val="24"/>
                <w:highlight w:val="none"/>
              </w:rPr>
            </w:pPr>
            <w:r>
              <w:rPr>
                <w:rFonts w:hint="eastAsia"/>
                <w:sz w:val="24"/>
                <w:highlight w:val="none"/>
              </w:rPr>
              <w:t>重庆青襄药业有限公司是一家专门从事中药饮片生产、销售的药业公司。2016年租赁重庆合川轻纺工业园有限公司闲置厂房，建筑面积约8492.14m</w:t>
            </w:r>
            <w:r>
              <w:rPr>
                <w:rFonts w:hint="eastAsia"/>
                <w:sz w:val="24"/>
                <w:highlight w:val="none"/>
                <w:vertAlign w:val="superscript"/>
              </w:rPr>
              <w:t>2</w:t>
            </w:r>
            <w:r>
              <w:rPr>
                <w:rFonts w:hint="eastAsia"/>
                <w:sz w:val="24"/>
                <w:highlight w:val="none"/>
              </w:rPr>
              <w:t>，建设“重庆青襄药业中药饮片生产基地（一期）项目”。厂区内主要建设中药饮片生产线一条，具备年产中药饮片1000t的生产能力</w:t>
            </w:r>
          </w:p>
          <w:p w14:paraId="748535F7">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②环保手续完善情况</w:t>
            </w:r>
          </w:p>
          <w:p w14:paraId="6D1541E4">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2017年6月委托重庆浩力环境工程股份有限公司编制完成《</w:t>
            </w:r>
            <w:r>
              <w:rPr>
                <w:rFonts w:hint="eastAsia"/>
                <w:sz w:val="24"/>
                <w:highlight w:val="none"/>
              </w:rPr>
              <w:t>重庆青襄药业中药饮片生产基地（一期）项目环境影响报告表</w:t>
            </w:r>
            <w:r>
              <w:rPr>
                <w:rFonts w:hint="eastAsia"/>
                <w:bCs/>
                <w:snapToGrid w:val="0"/>
                <w:kern w:val="0"/>
                <w:sz w:val="24"/>
                <w:highlight w:val="none"/>
              </w:rPr>
              <w:t>》，并于2017年8月11日取得重庆市合川区生态环境局（原重庆市合川区环境保护局）下发《重庆市建设项目环境影响评价文件批准书》渝（合）环准[2017]044号。青襄药业于2017年开工建设，并于2020年12月委托重庆展亚环保工程有限公司编制完成《</w:t>
            </w:r>
            <w:r>
              <w:rPr>
                <w:rFonts w:hint="eastAsia"/>
                <w:sz w:val="24"/>
                <w:highlight w:val="none"/>
              </w:rPr>
              <w:t>重庆青襄药业中药饮片生产基地（一期）项目</w:t>
            </w:r>
            <w:r>
              <w:rPr>
                <w:rFonts w:hint="eastAsia"/>
                <w:bCs/>
                <w:snapToGrid w:val="0"/>
                <w:kern w:val="0"/>
                <w:sz w:val="24"/>
                <w:highlight w:val="none"/>
              </w:rPr>
              <w:t>竣工环境保护验收监测报告》，2020年1月9日通过竣工环境保护验收现场检查工作，并取得重庆市合川区生态环境局下发《重庆市建设项目固体废物污染防治设施竣工环境保护验收批复》，批复文号：渝（合）环验[2020]007号。2020年6月16日办理完成固定污染源排污登记回执（登记编号91500117MA5UB8GA9N001W）。</w:t>
            </w:r>
          </w:p>
          <w:p w14:paraId="294E3EC4">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2、原有项目工艺流程及产污环节情况</w:t>
            </w:r>
          </w:p>
          <w:p w14:paraId="7264C776">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根据原有项目环境影响报告及其批复文件，原有项目主要建设中药饮片生产</w:t>
            </w:r>
            <w:r>
              <w:rPr>
                <w:rFonts w:hint="eastAsia"/>
                <w:bCs/>
                <w:snapToGrid w:val="0"/>
                <w:kern w:val="0"/>
                <w:sz w:val="24"/>
                <w:highlight w:val="none"/>
                <w:lang w:eastAsia="zh-CN"/>
              </w:rPr>
              <w:t>线</w:t>
            </w:r>
            <w:r>
              <w:rPr>
                <w:rFonts w:hint="eastAsia"/>
                <w:bCs/>
                <w:snapToGrid w:val="0"/>
                <w:kern w:val="0"/>
                <w:sz w:val="24"/>
                <w:highlight w:val="none"/>
              </w:rPr>
              <w:t>一条，主要工艺为净选、润制、切制、干燥、蒸制、烘干、摊凉、粉碎等。</w:t>
            </w:r>
          </w:p>
          <w:p w14:paraId="4C9E6F37">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废气主要为炒制过程产生的炒制粉尘；废水主要为洗润废水、设备清洗及地面清洁废水及生活污水；噪声主要为设备运行过程中产生的设备噪声；固体废物为一般工业固体废物、危险废物和生活垃圾，其中，一般工业固体废物主要为泥沙、废药材、药渣、药泥、污泥、废包装材料等，危险废物主要为废润滑油、废润滑油桶及检验室废液等。</w:t>
            </w:r>
          </w:p>
          <w:p w14:paraId="029806BE">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3、原有污染物防治措施及达标分析</w:t>
            </w:r>
          </w:p>
          <w:p w14:paraId="7020D173">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（1）废水污染防治措施及达标情况</w:t>
            </w:r>
          </w:p>
          <w:p w14:paraId="033D7A9D">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生产废水经厂区自建生产废水处理设施处理达《中药类制药工业水污染物排放标准》（GB21906－2008）表2标准后进入园区污水管网，生活污水依托合川轻纺园生化池处理达《污水综合排放标准》（GB8978-1996）三级标准，处理后的废水通过园区管网进入合川工业园核心区污水处理厂，深度处理达《城镇污水处理厂污染物排放标准》（GB18918-2002）一级B标准后排入嘉陵江。</w:t>
            </w:r>
          </w:p>
          <w:p w14:paraId="277AF67E">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根据《</w:t>
            </w:r>
            <w:r>
              <w:rPr>
                <w:rFonts w:hint="eastAsia"/>
                <w:sz w:val="24"/>
                <w:highlight w:val="none"/>
              </w:rPr>
              <w:t>重庆青襄药业中药饮片生产基地（一期）项目</w:t>
            </w:r>
            <w:r>
              <w:rPr>
                <w:rFonts w:hint="eastAsia"/>
                <w:bCs/>
                <w:snapToGrid w:val="0"/>
                <w:kern w:val="0"/>
                <w:sz w:val="24"/>
                <w:highlight w:val="none"/>
              </w:rPr>
              <w:t>竣工环境保护验收监测报告》，原有项目废水中COD、SS、BOD</w:t>
            </w:r>
            <w:r>
              <w:rPr>
                <w:rFonts w:hint="eastAsia"/>
                <w:bCs/>
                <w:snapToGrid w:val="0"/>
                <w:kern w:val="0"/>
                <w:sz w:val="24"/>
                <w:highlight w:val="none"/>
                <w:vertAlign w:val="subscript"/>
              </w:rPr>
              <w:t>5</w:t>
            </w:r>
            <w:r>
              <w:rPr>
                <w:rFonts w:hint="eastAsia"/>
                <w:bCs/>
                <w:snapToGrid w:val="0"/>
                <w:kern w:val="0"/>
                <w:sz w:val="24"/>
                <w:highlight w:val="none"/>
              </w:rPr>
              <w:t>、氨氮等检测指标监测结果均满足《污水综合排放标准》（GB 8978-1996）三级标准。</w:t>
            </w:r>
          </w:p>
          <w:p w14:paraId="792A79BE">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（2）废气污染防治措施及达标情况</w:t>
            </w:r>
          </w:p>
          <w:p w14:paraId="1DA14F8C">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原有项目产生的炒制粉尘经收集至配套布袋除尘器处理达标后通过20m高排气筒排放。</w:t>
            </w:r>
          </w:p>
          <w:p w14:paraId="23256967">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根据《</w:t>
            </w:r>
            <w:r>
              <w:rPr>
                <w:rFonts w:hint="eastAsia"/>
                <w:sz w:val="24"/>
                <w:highlight w:val="none"/>
              </w:rPr>
              <w:t>重庆青襄药业中药饮片生产基地（一期）项目</w:t>
            </w:r>
            <w:r>
              <w:rPr>
                <w:rFonts w:hint="eastAsia"/>
                <w:bCs/>
                <w:snapToGrid w:val="0"/>
                <w:kern w:val="0"/>
                <w:sz w:val="24"/>
                <w:highlight w:val="none"/>
              </w:rPr>
              <w:t>竣工环境保护验收监测报告》，原有项目颗粒物满足《大气污染物综合排放标准》（DB 50/418-2016）中大气污染物排放限值；厂界颗粒物满足《大气污染物综合排放标准》（DB50/418-2016）中大气污染物排放限值。</w:t>
            </w:r>
          </w:p>
          <w:p w14:paraId="1CBFE85A">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（3）噪声治理措施及达标排放情况</w:t>
            </w:r>
          </w:p>
          <w:p w14:paraId="7031044F">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选购符合国家标准的低噪声设备，通过对高噪声设备进行合理布局，采取设备基础减振，利用建筑隔声等减振、降噪措施。</w:t>
            </w:r>
          </w:p>
          <w:p w14:paraId="72C04CA0">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根据《</w:t>
            </w:r>
            <w:r>
              <w:rPr>
                <w:rFonts w:hint="eastAsia"/>
                <w:sz w:val="24"/>
                <w:highlight w:val="none"/>
              </w:rPr>
              <w:t>重庆青襄药业中药饮片生产基地（一期）项目</w:t>
            </w:r>
            <w:r>
              <w:rPr>
                <w:rFonts w:hint="eastAsia"/>
                <w:bCs/>
                <w:snapToGrid w:val="0"/>
                <w:kern w:val="0"/>
                <w:sz w:val="24"/>
                <w:highlight w:val="none"/>
              </w:rPr>
              <w:t>竣工环境保护验收监测报告》，原有项目厂界噪声监测结果满足《工业企业厂界环境噪声排放标准》（GB 12348-2008）3类标准。</w:t>
            </w:r>
          </w:p>
          <w:p w14:paraId="6F43CD44">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（4）固体废物产生及处置措施</w:t>
            </w:r>
          </w:p>
          <w:p w14:paraId="295C368B">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一般工业固体废物经收集后暂存于一般固废暂存间，定期外售给物资回收单位，原有项目一般固废暂存间采取了防风、防雨、防晒措施，并设置标识标牌，建立了台账；危险废物经收集后暂存于危险废物贮存间，定期委托有资质的单位进行处置，原有项目</w:t>
            </w:r>
            <w:r>
              <w:rPr>
                <w:rFonts w:hint="eastAsia"/>
                <w:bCs/>
                <w:snapToGrid w:val="0"/>
                <w:kern w:val="0"/>
                <w:sz w:val="24"/>
                <w:highlight w:val="none"/>
                <w:lang w:eastAsia="zh-CN"/>
              </w:rPr>
              <w:t>危废贮存点</w:t>
            </w:r>
            <w:r>
              <w:rPr>
                <w:rFonts w:hint="eastAsia"/>
                <w:bCs/>
                <w:snapToGrid w:val="0"/>
                <w:kern w:val="0"/>
                <w:sz w:val="24"/>
                <w:highlight w:val="none"/>
              </w:rPr>
              <w:t>采取了防风、防雨、防晒、防漏、防渗、防腐措施</w:t>
            </w:r>
            <w:r>
              <w:rPr>
                <w:rFonts w:hint="eastAsia"/>
                <w:bCs/>
                <w:snapToGrid w:val="0"/>
                <w:kern w:val="0"/>
                <w:sz w:val="24"/>
                <w:highlight w:val="none"/>
                <w:lang w:eastAsia="zh-CN"/>
              </w:rPr>
              <w:t>，在</w:t>
            </w:r>
            <w:r>
              <w:rPr>
                <w:rFonts w:hint="eastAsia"/>
                <w:bCs/>
                <w:snapToGrid w:val="0"/>
                <w:kern w:val="0"/>
                <w:sz w:val="24"/>
                <w:highlight w:val="none"/>
              </w:rPr>
              <w:t>液体物料下方设置托盘，并设置标识标牌，建立了台账；生活垃圾在厂内袋装收集后定期交由当地环卫部门处置。</w:t>
            </w:r>
          </w:p>
          <w:p w14:paraId="44C96AA1">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4、原有项目污染物排放量</w:t>
            </w:r>
          </w:p>
          <w:p w14:paraId="1434A6D0">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根据原有项目排污许可证、原有项目环评及其批复文件等资料，老厂区主要污染物排放量统计结果详见下表。</w:t>
            </w:r>
          </w:p>
          <w:p w14:paraId="548BC08D">
            <w:pPr>
              <w:spacing w:line="360" w:lineRule="auto"/>
              <w:jc w:val="center"/>
              <w:rPr>
                <w:sz w:val="24"/>
                <w:highlight w:val="none"/>
              </w:rPr>
            </w:pPr>
            <w:r>
              <w:rPr>
                <w:rFonts w:hint="eastAsia"/>
                <w:sz w:val="24"/>
                <w:highlight w:val="none"/>
              </w:rPr>
              <w:t>表2-</w:t>
            </w:r>
            <w:r>
              <w:rPr>
                <w:rFonts w:hint="eastAsia"/>
                <w:sz w:val="24"/>
                <w:highlight w:val="none"/>
                <w:lang w:val="en-US" w:eastAsia="zh-CN"/>
              </w:rPr>
              <w:t>23</w:t>
            </w:r>
            <w:r>
              <w:rPr>
                <w:rFonts w:hint="eastAsia"/>
                <w:sz w:val="24"/>
                <w:highlight w:val="none"/>
              </w:rPr>
              <w:t xml:space="preserve"> 原有项目污染物排放总量一览表</w:t>
            </w:r>
          </w:p>
          <w:tbl>
            <w:tblPr>
              <w:tblStyle w:val="15"/>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2529"/>
              <w:gridCol w:w="1996"/>
              <w:gridCol w:w="2355"/>
            </w:tblGrid>
            <w:tr w14:paraId="6A8F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tcBorders>
                    <w:top w:val="single" w:color="auto" w:sz="4" w:space="0"/>
                    <w:left w:val="single" w:color="auto" w:sz="4" w:space="0"/>
                    <w:bottom w:val="single" w:color="auto" w:sz="4" w:space="0"/>
                    <w:right w:val="single" w:color="auto" w:sz="4" w:space="0"/>
                  </w:tcBorders>
                  <w:vAlign w:val="center"/>
                </w:tcPr>
                <w:p w14:paraId="35FE97C3">
                  <w:pPr>
                    <w:jc w:val="center"/>
                    <w:rPr>
                      <w:szCs w:val="21"/>
                      <w:highlight w:val="none"/>
                    </w:rPr>
                  </w:pPr>
                  <w:r>
                    <w:rPr>
                      <w:szCs w:val="21"/>
                      <w:highlight w:val="none"/>
                    </w:rPr>
                    <w:t>项目</w:t>
                  </w:r>
                </w:p>
              </w:tc>
              <w:tc>
                <w:tcPr>
                  <w:tcW w:w="2529" w:type="dxa"/>
                  <w:tcBorders>
                    <w:top w:val="single" w:color="auto" w:sz="4" w:space="0"/>
                    <w:left w:val="single" w:color="auto" w:sz="4" w:space="0"/>
                    <w:bottom w:val="single" w:color="auto" w:sz="4" w:space="0"/>
                    <w:right w:val="single" w:color="auto" w:sz="4" w:space="0"/>
                  </w:tcBorders>
                  <w:vAlign w:val="center"/>
                </w:tcPr>
                <w:p w14:paraId="3B8BC3CF">
                  <w:pPr>
                    <w:jc w:val="center"/>
                    <w:rPr>
                      <w:szCs w:val="21"/>
                      <w:highlight w:val="none"/>
                    </w:rPr>
                  </w:pPr>
                  <w:r>
                    <w:rPr>
                      <w:szCs w:val="21"/>
                      <w:highlight w:val="none"/>
                    </w:rPr>
                    <w:t>污染物</w:t>
                  </w:r>
                </w:p>
              </w:tc>
              <w:tc>
                <w:tcPr>
                  <w:tcW w:w="1996" w:type="dxa"/>
                  <w:tcBorders>
                    <w:top w:val="single" w:color="auto" w:sz="4" w:space="0"/>
                    <w:left w:val="single" w:color="auto" w:sz="4" w:space="0"/>
                    <w:bottom w:val="single" w:color="auto" w:sz="4" w:space="0"/>
                    <w:right w:val="single" w:color="auto" w:sz="4" w:space="0"/>
                  </w:tcBorders>
                  <w:vAlign w:val="center"/>
                </w:tcPr>
                <w:p w14:paraId="1EB3B91E">
                  <w:pPr>
                    <w:jc w:val="center"/>
                    <w:rPr>
                      <w:szCs w:val="21"/>
                      <w:highlight w:val="none"/>
                    </w:rPr>
                  </w:pPr>
                  <w:r>
                    <w:rPr>
                      <w:szCs w:val="21"/>
                      <w:highlight w:val="none"/>
                    </w:rPr>
                    <w:t>单位</w:t>
                  </w:r>
                </w:p>
              </w:tc>
              <w:tc>
                <w:tcPr>
                  <w:tcW w:w="2355" w:type="dxa"/>
                  <w:tcBorders>
                    <w:top w:val="single" w:color="auto" w:sz="4" w:space="0"/>
                    <w:left w:val="single" w:color="auto" w:sz="4" w:space="0"/>
                    <w:bottom w:val="single" w:color="auto" w:sz="4" w:space="0"/>
                    <w:right w:val="single" w:color="auto" w:sz="4" w:space="0"/>
                  </w:tcBorders>
                  <w:vAlign w:val="center"/>
                </w:tcPr>
                <w:p w14:paraId="262E396E">
                  <w:pPr>
                    <w:jc w:val="center"/>
                    <w:rPr>
                      <w:szCs w:val="21"/>
                      <w:highlight w:val="none"/>
                    </w:rPr>
                  </w:pPr>
                  <w:r>
                    <w:rPr>
                      <w:szCs w:val="21"/>
                      <w:highlight w:val="none"/>
                    </w:rPr>
                    <w:t>环评排放总量</w:t>
                  </w:r>
                </w:p>
              </w:tc>
            </w:tr>
            <w:tr w14:paraId="62C0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tcBorders>
                    <w:top w:val="single" w:color="auto" w:sz="4" w:space="0"/>
                    <w:left w:val="single" w:color="auto" w:sz="4" w:space="0"/>
                    <w:bottom w:val="single" w:color="auto" w:sz="4" w:space="0"/>
                    <w:right w:val="single" w:color="auto" w:sz="4" w:space="0"/>
                  </w:tcBorders>
                  <w:vAlign w:val="center"/>
                </w:tcPr>
                <w:p w14:paraId="289BD6ED">
                  <w:pPr>
                    <w:jc w:val="center"/>
                    <w:rPr>
                      <w:szCs w:val="21"/>
                      <w:highlight w:val="none"/>
                    </w:rPr>
                  </w:pPr>
                  <w:r>
                    <w:rPr>
                      <w:szCs w:val="21"/>
                      <w:highlight w:val="none"/>
                    </w:rPr>
                    <w:t>废气</w:t>
                  </w:r>
                </w:p>
              </w:tc>
              <w:tc>
                <w:tcPr>
                  <w:tcW w:w="2529" w:type="dxa"/>
                  <w:tcBorders>
                    <w:top w:val="single" w:color="auto" w:sz="4" w:space="0"/>
                    <w:left w:val="single" w:color="auto" w:sz="4" w:space="0"/>
                    <w:bottom w:val="single" w:color="auto" w:sz="4" w:space="0"/>
                    <w:right w:val="single" w:color="auto" w:sz="4" w:space="0"/>
                  </w:tcBorders>
                  <w:vAlign w:val="center"/>
                </w:tcPr>
                <w:p w14:paraId="481813D1">
                  <w:pPr>
                    <w:jc w:val="center"/>
                    <w:rPr>
                      <w:szCs w:val="21"/>
                      <w:highlight w:val="none"/>
                    </w:rPr>
                  </w:pPr>
                  <w:r>
                    <w:rPr>
                      <w:rFonts w:hint="eastAsia"/>
                      <w:szCs w:val="21"/>
                      <w:highlight w:val="none"/>
                    </w:rPr>
                    <w:t>颗粒物</w:t>
                  </w:r>
                </w:p>
              </w:tc>
              <w:tc>
                <w:tcPr>
                  <w:tcW w:w="1996" w:type="dxa"/>
                  <w:tcBorders>
                    <w:top w:val="single" w:color="auto" w:sz="4" w:space="0"/>
                    <w:left w:val="single" w:color="auto" w:sz="4" w:space="0"/>
                    <w:bottom w:val="single" w:color="auto" w:sz="4" w:space="0"/>
                    <w:right w:val="single" w:color="auto" w:sz="4" w:space="0"/>
                  </w:tcBorders>
                  <w:vAlign w:val="center"/>
                </w:tcPr>
                <w:p w14:paraId="050522F7">
                  <w:pPr>
                    <w:jc w:val="center"/>
                    <w:rPr>
                      <w:szCs w:val="21"/>
                      <w:highlight w:val="none"/>
                    </w:rPr>
                  </w:pPr>
                  <w:r>
                    <w:rPr>
                      <w:szCs w:val="21"/>
                      <w:highlight w:val="none"/>
                    </w:rPr>
                    <w:t>t/a</w:t>
                  </w:r>
                </w:p>
              </w:tc>
              <w:tc>
                <w:tcPr>
                  <w:tcW w:w="2355" w:type="dxa"/>
                  <w:tcBorders>
                    <w:top w:val="single" w:color="auto" w:sz="4" w:space="0"/>
                    <w:left w:val="single" w:color="auto" w:sz="4" w:space="0"/>
                    <w:bottom w:val="single" w:color="auto" w:sz="4" w:space="0"/>
                    <w:right w:val="single" w:color="auto" w:sz="4" w:space="0"/>
                  </w:tcBorders>
                  <w:vAlign w:val="center"/>
                </w:tcPr>
                <w:p w14:paraId="4163569C">
                  <w:pPr>
                    <w:jc w:val="center"/>
                    <w:rPr>
                      <w:szCs w:val="21"/>
                      <w:highlight w:val="none"/>
                    </w:rPr>
                  </w:pPr>
                  <w:r>
                    <w:rPr>
                      <w:rFonts w:hint="eastAsia"/>
                      <w:szCs w:val="21"/>
                      <w:highlight w:val="none"/>
                    </w:rPr>
                    <w:t>0.06</w:t>
                  </w:r>
                </w:p>
              </w:tc>
            </w:tr>
            <w:tr w14:paraId="692F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vMerge w:val="restart"/>
                  <w:tcBorders>
                    <w:top w:val="single" w:color="auto" w:sz="4" w:space="0"/>
                    <w:left w:val="single" w:color="auto" w:sz="4" w:space="0"/>
                    <w:bottom w:val="single" w:color="auto" w:sz="4" w:space="0"/>
                    <w:right w:val="single" w:color="auto" w:sz="4" w:space="0"/>
                  </w:tcBorders>
                  <w:vAlign w:val="center"/>
                </w:tcPr>
                <w:p w14:paraId="44E6ED3C">
                  <w:pPr>
                    <w:jc w:val="center"/>
                    <w:rPr>
                      <w:szCs w:val="21"/>
                      <w:highlight w:val="none"/>
                    </w:rPr>
                  </w:pPr>
                  <w:r>
                    <w:rPr>
                      <w:szCs w:val="21"/>
                      <w:highlight w:val="none"/>
                    </w:rPr>
                    <w:t>废水</w:t>
                  </w:r>
                </w:p>
              </w:tc>
              <w:tc>
                <w:tcPr>
                  <w:tcW w:w="2529" w:type="dxa"/>
                  <w:tcBorders>
                    <w:top w:val="single" w:color="auto" w:sz="4" w:space="0"/>
                    <w:left w:val="single" w:color="auto" w:sz="4" w:space="0"/>
                    <w:bottom w:val="single" w:color="auto" w:sz="4" w:space="0"/>
                    <w:right w:val="single" w:color="auto" w:sz="4" w:space="0"/>
                  </w:tcBorders>
                  <w:vAlign w:val="center"/>
                </w:tcPr>
                <w:p w14:paraId="2D83967F">
                  <w:pPr>
                    <w:jc w:val="center"/>
                    <w:rPr>
                      <w:szCs w:val="21"/>
                      <w:highlight w:val="none"/>
                    </w:rPr>
                  </w:pPr>
                  <w:r>
                    <w:rPr>
                      <w:szCs w:val="21"/>
                      <w:highlight w:val="none"/>
                    </w:rPr>
                    <w:t>COD</w:t>
                  </w:r>
                </w:p>
              </w:tc>
              <w:tc>
                <w:tcPr>
                  <w:tcW w:w="1996" w:type="dxa"/>
                  <w:tcBorders>
                    <w:top w:val="single" w:color="auto" w:sz="4" w:space="0"/>
                    <w:left w:val="single" w:color="auto" w:sz="4" w:space="0"/>
                    <w:bottom w:val="single" w:color="auto" w:sz="4" w:space="0"/>
                    <w:right w:val="single" w:color="auto" w:sz="4" w:space="0"/>
                  </w:tcBorders>
                  <w:vAlign w:val="center"/>
                </w:tcPr>
                <w:p w14:paraId="0306C11D">
                  <w:pPr>
                    <w:jc w:val="center"/>
                    <w:rPr>
                      <w:szCs w:val="21"/>
                      <w:highlight w:val="none"/>
                    </w:rPr>
                  </w:pPr>
                  <w:r>
                    <w:rPr>
                      <w:szCs w:val="21"/>
                      <w:highlight w:val="none"/>
                    </w:rPr>
                    <w:t>t/a</w:t>
                  </w:r>
                </w:p>
              </w:tc>
              <w:tc>
                <w:tcPr>
                  <w:tcW w:w="2355" w:type="dxa"/>
                  <w:tcBorders>
                    <w:top w:val="single" w:color="auto" w:sz="4" w:space="0"/>
                    <w:left w:val="single" w:color="auto" w:sz="4" w:space="0"/>
                    <w:bottom w:val="single" w:color="auto" w:sz="4" w:space="0"/>
                    <w:right w:val="single" w:color="auto" w:sz="4" w:space="0"/>
                  </w:tcBorders>
                  <w:vAlign w:val="center"/>
                </w:tcPr>
                <w:p w14:paraId="5968D8E5">
                  <w:pPr>
                    <w:jc w:val="center"/>
                    <w:rPr>
                      <w:szCs w:val="21"/>
                      <w:highlight w:val="none"/>
                    </w:rPr>
                  </w:pPr>
                  <w:r>
                    <w:rPr>
                      <w:szCs w:val="21"/>
                      <w:highlight w:val="none"/>
                    </w:rPr>
                    <w:t>0.1</w:t>
                  </w:r>
                  <w:r>
                    <w:rPr>
                      <w:rFonts w:hint="eastAsia"/>
                      <w:szCs w:val="21"/>
                      <w:highlight w:val="none"/>
                    </w:rPr>
                    <w:t>866</w:t>
                  </w:r>
                </w:p>
              </w:tc>
            </w:tr>
            <w:tr w14:paraId="1095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vMerge w:val="continue"/>
                  <w:tcBorders>
                    <w:top w:val="single" w:color="auto" w:sz="4" w:space="0"/>
                    <w:left w:val="single" w:color="auto" w:sz="4" w:space="0"/>
                    <w:bottom w:val="single" w:color="auto" w:sz="4" w:space="0"/>
                    <w:right w:val="single" w:color="auto" w:sz="4" w:space="0"/>
                  </w:tcBorders>
                  <w:vAlign w:val="center"/>
                </w:tcPr>
                <w:p w14:paraId="412DDAF3">
                  <w:pPr>
                    <w:jc w:val="center"/>
                    <w:rPr>
                      <w:szCs w:val="21"/>
                      <w:highlight w:val="none"/>
                    </w:rPr>
                  </w:pPr>
                </w:p>
              </w:tc>
              <w:tc>
                <w:tcPr>
                  <w:tcW w:w="2529" w:type="dxa"/>
                  <w:tcBorders>
                    <w:top w:val="single" w:color="auto" w:sz="4" w:space="0"/>
                    <w:left w:val="single" w:color="auto" w:sz="4" w:space="0"/>
                    <w:bottom w:val="single" w:color="auto" w:sz="4" w:space="0"/>
                    <w:right w:val="single" w:color="auto" w:sz="4" w:space="0"/>
                  </w:tcBorders>
                  <w:vAlign w:val="center"/>
                </w:tcPr>
                <w:p w14:paraId="24ACA35B">
                  <w:pPr>
                    <w:jc w:val="center"/>
                    <w:rPr>
                      <w:szCs w:val="21"/>
                      <w:highlight w:val="none"/>
                    </w:rPr>
                  </w:pPr>
                  <w:r>
                    <w:rPr>
                      <w:szCs w:val="21"/>
                      <w:highlight w:val="none"/>
                    </w:rPr>
                    <w:t>SS</w:t>
                  </w:r>
                </w:p>
              </w:tc>
              <w:tc>
                <w:tcPr>
                  <w:tcW w:w="1996" w:type="dxa"/>
                  <w:tcBorders>
                    <w:top w:val="single" w:color="auto" w:sz="4" w:space="0"/>
                    <w:left w:val="single" w:color="auto" w:sz="4" w:space="0"/>
                    <w:bottom w:val="single" w:color="auto" w:sz="4" w:space="0"/>
                    <w:right w:val="single" w:color="auto" w:sz="4" w:space="0"/>
                  </w:tcBorders>
                  <w:vAlign w:val="center"/>
                </w:tcPr>
                <w:p w14:paraId="5EAADF65">
                  <w:pPr>
                    <w:jc w:val="center"/>
                    <w:rPr>
                      <w:szCs w:val="21"/>
                      <w:highlight w:val="none"/>
                    </w:rPr>
                  </w:pPr>
                  <w:r>
                    <w:rPr>
                      <w:szCs w:val="21"/>
                      <w:highlight w:val="none"/>
                    </w:rPr>
                    <w:t>t/a</w:t>
                  </w:r>
                </w:p>
              </w:tc>
              <w:tc>
                <w:tcPr>
                  <w:tcW w:w="2355" w:type="dxa"/>
                  <w:tcBorders>
                    <w:top w:val="single" w:color="auto" w:sz="4" w:space="0"/>
                    <w:left w:val="single" w:color="auto" w:sz="4" w:space="0"/>
                    <w:bottom w:val="single" w:color="auto" w:sz="4" w:space="0"/>
                    <w:right w:val="single" w:color="auto" w:sz="4" w:space="0"/>
                  </w:tcBorders>
                  <w:vAlign w:val="center"/>
                </w:tcPr>
                <w:p w14:paraId="0F08DDD3">
                  <w:pPr>
                    <w:jc w:val="center"/>
                    <w:rPr>
                      <w:szCs w:val="21"/>
                      <w:highlight w:val="none"/>
                    </w:rPr>
                  </w:pPr>
                  <w:r>
                    <w:rPr>
                      <w:rFonts w:hint="eastAsia"/>
                      <w:szCs w:val="21"/>
                      <w:highlight w:val="none"/>
                    </w:rPr>
                    <w:t>0.0953</w:t>
                  </w:r>
                </w:p>
              </w:tc>
            </w:tr>
            <w:tr w14:paraId="1D09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vMerge w:val="continue"/>
                  <w:tcBorders>
                    <w:top w:val="single" w:color="auto" w:sz="4" w:space="0"/>
                    <w:left w:val="single" w:color="auto" w:sz="4" w:space="0"/>
                    <w:bottom w:val="single" w:color="auto" w:sz="4" w:space="0"/>
                    <w:right w:val="single" w:color="auto" w:sz="4" w:space="0"/>
                  </w:tcBorders>
                  <w:vAlign w:val="center"/>
                </w:tcPr>
                <w:p w14:paraId="4A897326">
                  <w:pPr>
                    <w:jc w:val="center"/>
                    <w:rPr>
                      <w:szCs w:val="21"/>
                      <w:highlight w:val="none"/>
                    </w:rPr>
                  </w:pPr>
                </w:p>
              </w:tc>
              <w:tc>
                <w:tcPr>
                  <w:tcW w:w="2529" w:type="dxa"/>
                  <w:tcBorders>
                    <w:top w:val="single" w:color="auto" w:sz="4" w:space="0"/>
                    <w:left w:val="single" w:color="auto" w:sz="4" w:space="0"/>
                    <w:bottom w:val="single" w:color="auto" w:sz="4" w:space="0"/>
                    <w:right w:val="single" w:color="auto" w:sz="4" w:space="0"/>
                  </w:tcBorders>
                  <w:vAlign w:val="center"/>
                </w:tcPr>
                <w:p w14:paraId="69C2536C">
                  <w:pPr>
                    <w:jc w:val="center"/>
                    <w:rPr>
                      <w:szCs w:val="21"/>
                      <w:highlight w:val="none"/>
                    </w:rPr>
                  </w:pPr>
                  <w:r>
                    <w:rPr>
                      <w:szCs w:val="21"/>
                      <w:highlight w:val="none"/>
                    </w:rPr>
                    <w:t>BOD</w:t>
                  </w:r>
                  <w:r>
                    <w:rPr>
                      <w:szCs w:val="21"/>
                      <w:highlight w:val="none"/>
                      <w:vertAlign w:val="subscript"/>
                    </w:rPr>
                    <w:t>5</w:t>
                  </w:r>
                </w:p>
              </w:tc>
              <w:tc>
                <w:tcPr>
                  <w:tcW w:w="1996" w:type="dxa"/>
                  <w:tcBorders>
                    <w:top w:val="single" w:color="auto" w:sz="4" w:space="0"/>
                    <w:left w:val="single" w:color="auto" w:sz="4" w:space="0"/>
                    <w:bottom w:val="single" w:color="auto" w:sz="4" w:space="0"/>
                    <w:right w:val="single" w:color="auto" w:sz="4" w:space="0"/>
                  </w:tcBorders>
                  <w:vAlign w:val="center"/>
                </w:tcPr>
                <w:p w14:paraId="311D2713">
                  <w:pPr>
                    <w:jc w:val="center"/>
                    <w:rPr>
                      <w:szCs w:val="21"/>
                      <w:highlight w:val="none"/>
                    </w:rPr>
                  </w:pPr>
                  <w:r>
                    <w:rPr>
                      <w:szCs w:val="21"/>
                      <w:highlight w:val="none"/>
                    </w:rPr>
                    <w:t>t/a</w:t>
                  </w:r>
                </w:p>
              </w:tc>
              <w:tc>
                <w:tcPr>
                  <w:tcW w:w="2355" w:type="dxa"/>
                  <w:tcBorders>
                    <w:top w:val="single" w:color="auto" w:sz="4" w:space="0"/>
                    <w:left w:val="single" w:color="auto" w:sz="4" w:space="0"/>
                    <w:bottom w:val="single" w:color="auto" w:sz="4" w:space="0"/>
                    <w:right w:val="single" w:color="auto" w:sz="4" w:space="0"/>
                  </w:tcBorders>
                  <w:vAlign w:val="center"/>
                </w:tcPr>
                <w:p w14:paraId="7ED5721C">
                  <w:pPr>
                    <w:jc w:val="center"/>
                    <w:rPr>
                      <w:szCs w:val="21"/>
                      <w:highlight w:val="none"/>
                    </w:rPr>
                  </w:pPr>
                  <w:r>
                    <w:rPr>
                      <w:szCs w:val="21"/>
                      <w:highlight w:val="none"/>
                    </w:rPr>
                    <w:t>0.03</w:t>
                  </w:r>
                  <w:r>
                    <w:rPr>
                      <w:rFonts w:hint="eastAsia"/>
                      <w:szCs w:val="21"/>
                      <w:highlight w:val="none"/>
                    </w:rPr>
                    <w:t>67</w:t>
                  </w:r>
                </w:p>
              </w:tc>
            </w:tr>
            <w:tr w14:paraId="1E5E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vMerge w:val="continue"/>
                  <w:tcBorders>
                    <w:top w:val="single" w:color="auto" w:sz="4" w:space="0"/>
                    <w:left w:val="single" w:color="auto" w:sz="4" w:space="0"/>
                    <w:bottom w:val="single" w:color="auto" w:sz="4" w:space="0"/>
                    <w:right w:val="single" w:color="auto" w:sz="4" w:space="0"/>
                  </w:tcBorders>
                  <w:vAlign w:val="center"/>
                </w:tcPr>
                <w:p w14:paraId="2B79C634">
                  <w:pPr>
                    <w:jc w:val="center"/>
                    <w:rPr>
                      <w:szCs w:val="21"/>
                      <w:highlight w:val="none"/>
                    </w:rPr>
                  </w:pPr>
                </w:p>
              </w:tc>
              <w:tc>
                <w:tcPr>
                  <w:tcW w:w="2529" w:type="dxa"/>
                  <w:tcBorders>
                    <w:top w:val="single" w:color="auto" w:sz="4" w:space="0"/>
                    <w:left w:val="single" w:color="auto" w:sz="4" w:space="0"/>
                    <w:bottom w:val="single" w:color="auto" w:sz="4" w:space="0"/>
                    <w:right w:val="single" w:color="auto" w:sz="4" w:space="0"/>
                  </w:tcBorders>
                  <w:vAlign w:val="center"/>
                </w:tcPr>
                <w:p w14:paraId="0876C049">
                  <w:pPr>
                    <w:jc w:val="center"/>
                    <w:rPr>
                      <w:szCs w:val="21"/>
                      <w:highlight w:val="none"/>
                    </w:rPr>
                  </w:pPr>
                  <w:r>
                    <w:rPr>
                      <w:szCs w:val="21"/>
                      <w:highlight w:val="none"/>
                    </w:rPr>
                    <w:t>氨氮</w:t>
                  </w:r>
                </w:p>
              </w:tc>
              <w:tc>
                <w:tcPr>
                  <w:tcW w:w="1996" w:type="dxa"/>
                  <w:tcBorders>
                    <w:top w:val="single" w:color="auto" w:sz="4" w:space="0"/>
                    <w:left w:val="single" w:color="auto" w:sz="4" w:space="0"/>
                    <w:bottom w:val="single" w:color="auto" w:sz="4" w:space="0"/>
                    <w:right w:val="single" w:color="auto" w:sz="4" w:space="0"/>
                  </w:tcBorders>
                  <w:vAlign w:val="center"/>
                </w:tcPr>
                <w:p w14:paraId="499F5DD0">
                  <w:pPr>
                    <w:jc w:val="center"/>
                    <w:rPr>
                      <w:szCs w:val="21"/>
                      <w:highlight w:val="none"/>
                    </w:rPr>
                  </w:pPr>
                  <w:r>
                    <w:rPr>
                      <w:szCs w:val="21"/>
                      <w:highlight w:val="none"/>
                    </w:rPr>
                    <w:t>t/a</w:t>
                  </w:r>
                </w:p>
              </w:tc>
              <w:tc>
                <w:tcPr>
                  <w:tcW w:w="2355" w:type="dxa"/>
                  <w:tcBorders>
                    <w:top w:val="single" w:color="auto" w:sz="4" w:space="0"/>
                    <w:left w:val="single" w:color="auto" w:sz="4" w:space="0"/>
                    <w:bottom w:val="single" w:color="auto" w:sz="4" w:space="0"/>
                    <w:right w:val="single" w:color="auto" w:sz="4" w:space="0"/>
                  </w:tcBorders>
                  <w:vAlign w:val="center"/>
                </w:tcPr>
                <w:p w14:paraId="3BFF355B">
                  <w:pPr>
                    <w:jc w:val="center"/>
                    <w:rPr>
                      <w:szCs w:val="21"/>
                      <w:highlight w:val="none"/>
                    </w:rPr>
                  </w:pPr>
                  <w:r>
                    <w:rPr>
                      <w:szCs w:val="21"/>
                      <w:highlight w:val="none"/>
                    </w:rPr>
                    <w:t>0.0</w:t>
                  </w:r>
                  <w:r>
                    <w:rPr>
                      <w:rFonts w:hint="eastAsia"/>
                      <w:szCs w:val="21"/>
                      <w:highlight w:val="none"/>
                    </w:rPr>
                    <w:t>061</w:t>
                  </w:r>
                </w:p>
              </w:tc>
            </w:tr>
            <w:tr w14:paraId="0989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vMerge w:val="restart"/>
                  <w:tcBorders>
                    <w:top w:val="single" w:color="auto" w:sz="4" w:space="0"/>
                    <w:left w:val="single" w:color="auto" w:sz="4" w:space="0"/>
                    <w:bottom w:val="single" w:color="auto" w:sz="4" w:space="0"/>
                    <w:right w:val="single" w:color="auto" w:sz="4" w:space="0"/>
                  </w:tcBorders>
                  <w:vAlign w:val="center"/>
                </w:tcPr>
                <w:p w14:paraId="5FA36C21">
                  <w:pPr>
                    <w:jc w:val="center"/>
                    <w:rPr>
                      <w:szCs w:val="21"/>
                      <w:highlight w:val="none"/>
                    </w:rPr>
                  </w:pPr>
                  <w:r>
                    <w:rPr>
                      <w:szCs w:val="21"/>
                      <w:highlight w:val="none"/>
                    </w:rPr>
                    <w:t>固体废物</w:t>
                  </w:r>
                </w:p>
              </w:tc>
              <w:tc>
                <w:tcPr>
                  <w:tcW w:w="2529" w:type="dxa"/>
                  <w:tcBorders>
                    <w:top w:val="single" w:color="auto" w:sz="4" w:space="0"/>
                    <w:left w:val="single" w:color="auto" w:sz="4" w:space="0"/>
                    <w:bottom w:val="single" w:color="auto" w:sz="4" w:space="0"/>
                    <w:right w:val="single" w:color="auto" w:sz="4" w:space="0"/>
                  </w:tcBorders>
                  <w:vAlign w:val="center"/>
                </w:tcPr>
                <w:p w14:paraId="46BA322A">
                  <w:pPr>
                    <w:jc w:val="center"/>
                    <w:rPr>
                      <w:szCs w:val="21"/>
                      <w:highlight w:val="none"/>
                    </w:rPr>
                  </w:pPr>
                  <w:r>
                    <w:rPr>
                      <w:szCs w:val="21"/>
                      <w:highlight w:val="none"/>
                    </w:rPr>
                    <w:t>一般工业固体废物</w:t>
                  </w:r>
                </w:p>
              </w:tc>
              <w:tc>
                <w:tcPr>
                  <w:tcW w:w="1996" w:type="dxa"/>
                  <w:tcBorders>
                    <w:top w:val="single" w:color="auto" w:sz="4" w:space="0"/>
                    <w:left w:val="single" w:color="auto" w:sz="4" w:space="0"/>
                    <w:bottom w:val="single" w:color="auto" w:sz="4" w:space="0"/>
                    <w:right w:val="single" w:color="auto" w:sz="4" w:space="0"/>
                  </w:tcBorders>
                  <w:vAlign w:val="center"/>
                </w:tcPr>
                <w:p w14:paraId="2F4C8CA0">
                  <w:pPr>
                    <w:jc w:val="center"/>
                    <w:rPr>
                      <w:szCs w:val="21"/>
                      <w:highlight w:val="none"/>
                    </w:rPr>
                  </w:pPr>
                  <w:r>
                    <w:rPr>
                      <w:szCs w:val="21"/>
                      <w:highlight w:val="none"/>
                    </w:rPr>
                    <w:t>t/a</w:t>
                  </w:r>
                </w:p>
              </w:tc>
              <w:tc>
                <w:tcPr>
                  <w:tcW w:w="2355" w:type="dxa"/>
                  <w:tcBorders>
                    <w:top w:val="single" w:color="auto" w:sz="4" w:space="0"/>
                    <w:left w:val="single" w:color="auto" w:sz="4" w:space="0"/>
                    <w:bottom w:val="single" w:color="auto" w:sz="4" w:space="0"/>
                    <w:right w:val="single" w:color="auto" w:sz="4" w:space="0"/>
                  </w:tcBorders>
                  <w:vAlign w:val="center"/>
                </w:tcPr>
                <w:p w14:paraId="0833ECB4">
                  <w:pPr>
                    <w:jc w:val="center"/>
                    <w:rPr>
                      <w:szCs w:val="21"/>
                      <w:highlight w:val="none"/>
                    </w:rPr>
                  </w:pPr>
                  <w:r>
                    <w:rPr>
                      <w:rFonts w:hint="eastAsia"/>
                      <w:szCs w:val="21"/>
                      <w:highlight w:val="none"/>
                    </w:rPr>
                    <w:t>20.18</w:t>
                  </w:r>
                </w:p>
              </w:tc>
            </w:tr>
            <w:tr w14:paraId="4C0A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vMerge w:val="continue"/>
                  <w:tcBorders>
                    <w:top w:val="single" w:color="auto" w:sz="4" w:space="0"/>
                    <w:left w:val="single" w:color="auto" w:sz="4" w:space="0"/>
                    <w:bottom w:val="single" w:color="auto" w:sz="4" w:space="0"/>
                    <w:right w:val="single" w:color="auto" w:sz="4" w:space="0"/>
                  </w:tcBorders>
                  <w:vAlign w:val="center"/>
                </w:tcPr>
                <w:p w14:paraId="3154D849">
                  <w:pPr>
                    <w:jc w:val="center"/>
                    <w:rPr>
                      <w:szCs w:val="21"/>
                      <w:highlight w:val="none"/>
                    </w:rPr>
                  </w:pPr>
                </w:p>
              </w:tc>
              <w:tc>
                <w:tcPr>
                  <w:tcW w:w="2529" w:type="dxa"/>
                  <w:tcBorders>
                    <w:top w:val="single" w:color="auto" w:sz="4" w:space="0"/>
                    <w:left w:val="single" w:color="auto" w:sz="4" w:space="0"/>
                    <w:bottom w:val="single" w:color="auto" w:sz="4" w:space="0"/>
                    <w:right w:val="single" w:color="auto" w:sz="4" w:space="0"/>
                  </w:tcBorders>
                  <w:vAlign w:val="center"/>
                </w:tcPr>
                <w:p w14:paraId="4B4A3258">
                  <w:pPr>
                    <w:jc w:val="center"/>
                    <w:rPr>
                      <w:szCs w:val="21"/>
                      <w:highlight w:val="none"/>
                    </w:rPr>
                  </w:pPr>
                  <w:r>
                    <w:rPr>
                      <w:szCs w:val="21"/>
                      <w:highlight w:val="none"/>
                    </w:rPr>
                    <w:t>危险废物</w:t>
                  </w:r>
                </w:p>
              </w:tc>
              <w:tc>
                <w:tcPr>
                  <w:tcW w:w="1996" w:type="dxa"/>
                  <w:tcBorders>
                    <w:top w:val="single" w:color="auto" w:sz="4" w:space="0"/>
                    <w:left w:val="single" w:color="auto" w:sz="4" w:space="0"/>
                    <w:bottom w:val="single" w:color="auto" w:sz="4" w:space="0"/>
                    <w:right w:val="single" w:color="auto" w:sz="4" w:space="0"/>
                  </w:tcBorders>
                  <w:vAlign w:val="center"/>
                </w:tcPr>
                <w:p w14:paraId="33A577AA">
                  <w:pPr>
                    <w:jc w:val="center"/>
                    <w:rPr>
                      <w:szCs w:val="21"/>
                      <w:highlight w:val="none"/>
                    </w:rPr>
                  </w:pPr>
                  <w:r>
                    <w:rPr>
                      <w:szCs w:val="21"/>
                      <w:highlight w:val="none"/>
                    </w:rPr>
                    <w:t>t/a</w:t>
                  </w:r>
                </w:p>
              </w:tc>
              <w:tc>
                <w:tcPr>
                  <w:tcW w:w="2355" w:type="dxa"/>
                  <w:tcBorders>
                    <w:top w:val="single" w:color="auto" w:sz="4" w:space="0"/>
                    <w:left w:val="single" w:color="auto" w:sz="4" w:space="0"/>
                    <w:bottom w:val="single" w:color="auto" w:sz="4" w:space="0"/>
                    <w:right w:val="single" w:color="auto" w:sz="4" w:space="0"/>
                  </w:tcBorders>
                  <w:vAlign w:val="center"/>
                </w:tcPr>
                <w:p w14:paraId="0C42B583">
                  <w:pPr>
                    <w:jc w:val="center"/>
                    <w:rPr>
                      <w:szCs w:val="21"/>
                      <w:highlight w:val="none"/>
                    </w:rPr>
                  </w:pPr>
                  <w:r>
                    <w:rPr>
                      <w:rFonts w:hint="eastAsia"/>
                      <w:szCs w:val="21"/>
                      <w:highlight w:val="none"/>
                    </w:rPr>
                    <w:t>0.05</w:t>
                  </w:r>
                </w:p>
              </w:tc>
            </w:tr>
            <w:tr w14:paraId="05C8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0" w:type="dxa"/>
                  <w:vMerge w:val="continue"/>
                  <w:tcBorders>
                    <w:top w:val="single" w:color="auto" w:sz="4" w:space="0"/>
                    <w:left w:val="single" w:color="auto" w:sz="4" w:space="0"/>
                    <w:bottom w:val="single" w:color="auto" w:sz="4" w:space="0"/>
                    <w:right w:val="single" w:color="auto" w:sz="4" w:space="0"/>
                  </w:tcBorders>
                  <w:vAlign w:val="center"/>
                </w:tcPr>
                <w:p w14:paraId="5914857D">
                  <w:pPr>
                    <w:jc w:val="center"/>
                    <w:rPr>
                      <w:szCs w:val="21"/>
                      <w:highlight w:val="none"/>
                    </w:rPr>
                  </w:pPr>
                </w:p>
              </w:tc>
              <w:tc>
                <w:tcPr>
                  <w:tcW w:w="2529" w:type="dxa"/>
                  <w:tcBorders>
                    <w:top w:val="single" w:color="auto" w:sz="4" w:space="0"/>
                    <w:left w:val="single" w:color="auto" w:sz="4" w:space="0"/>
                    <w:bottom w:val="single" w:color="auto" w:sz="4" w:space="0"/>
                    <w:right w:val="single" w:color="auto" w:sz="4" w:space="0"/>
                  </w:tcBorders>
                  <w:vAlign w:val="center"/>
                </w:tcPr>
                <w:p w14:paraId="11D49180">
                  <w:pPr>
                    <w:jc w:val="center"/>
                    <w:rPr>
                      <w:szCs w:val="21"/>
                      <w:highlight w:val="none"/>
                    </w:rPr>
                  </w:pPr>
                  <w:r>
                    <w:rPr>
                      <w:szCs w:val="21"/>
                      <w:highlight w:val="none"/>
                    </w:rPr>
                    <w:t>生活垃圾</w:t>
                  </w:r>
                </w:p>
              </w:tc>
              <w:tc>
                <w:tcPr>
                  <w:tcW w:w="1996" w:type="dxa"/>
                  <w:tcBorders>
                    <w:top w:val="single" w:color="auto" w:sz="4" w:space="0"/>
                    <w:left w:val="single" w:color="auto" w:sz="4" w:space="0"/>
                    <w:bottom w:val="single" w:color="auto" w:sz="4" w:space="0"/>
                    <w:right w:val="single" w:color="auto" w:sz="4" w:space="0"/>
                  </w:tcBorders>
                  <w:vAlign w:val="center"/>
                </w:tcPr>
                <w:p w14:paraId="3620B4B7">
                  <w:pPr>
                    <w:jc w:val="center"/>
                    <w:rPr>
                      <w:szCs w:val="21"/>
                      <w:highlight w:val="none"/>
                    </w:rPr>
                  </w:pPr>
                  <w:r>
                    <w:rPr>
                      <w:szCs w:val="21"/>
                      <w:highlight w:val="none"/>
                    </w:rPr>
                    <w:t>t/a</w:t>
                  </w:r>
                </w:p>
              </w:tc>
              <w:tc>
                <w:tcPr>
                  <w:tcW w:w="2355" w:type="dxa"/>
                  <w:tcBorders>
                    <w:top w:val="single" w:color="auto" w:sz="4" w:space="0"/>
                    <w:left w:val="single" w:color="auto" w:sz="4" w:space="0"/>
                    <w:bottom w:val="single" w:color="auto" w:sz="4" w:space="0"/>
                    <w:right w:val="single" w:color="auto" w:sz="4" w:space="0"/>
                  </w:tcBorders>
                  <w:vAlign w:val="center"/>
                </w:tcPr>
                <w:p w14:paraId="3BAA8915">
                  <w:pPr>
                    <w:jc w:val="center"/>
                    <w:rPr>
                      <w:szCs w:val="21"/>
                      <w:highlight w:val="none"/>
                    </w:rPr>
                  </w:pPr>
                  <w:r>
                    <w:rPr>
                      <w:rFonts w:hint="eastAsia"/>
                      <w:szCs w:val="21"/>
                      <w:highlight w:val="none"/>
                    </w:rPr>
                    <w:t>4.5</w:t>
                  </w:r>
                </w:p>
              </w:tc>
            </w:tr>
          </w:tbl>
          <w:p w14:paraId="41239F08">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5、环保投诉情况</w:t>
            </w:r>
          </w:p>
          <w:p w14:paraId="1175DB1C">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企业运行至今，无环保投诉。</w:t>
            </w:r>
          </w:p>
          <w:p w14:paraId="6560F3A2">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6、原有项目构筑物处置方案</w:t>
            </w:r>
          </w:p>
          <w:p w14:paraId="7E8D28DF">
            <w:pPr>
              <w:widowControl/>
              <w:adjustRightInd w:val="0"/>
              <w:spacing w:line="360" w:lineRule="auto"/>
              <w:ind w:firstLine="480" w:firstLineChars="200"/>
              <w:jc w:val="left"/>
              <w:rPr>
                <w:bCs/>
                <w:snapToGrid w:val="0"/>
                <w:kern w:val="0"/>
                <w:sz w:val="24"/>
                <w:highlight w:val="none"/>
              </w:rPr>
            </w:pPr>
            <w:r>
              <w:rPr>
                <w:rFonts w:hint="eastAsia"/>
                <w:bCs/>
                <w:snapToGrid w:val="0"/>
                <w:kern w:val="0"/>
                <w:sz w:val="24"/>
                <w:highlight w:val="none"/>
              </w:rPr>
              <w:t>老厂区搬迁完成后，不再进行生产，不再产生废气、废水、噪声和固体废物等，将可利用的生产设备将搬迁至新厂区继续使用。</w:t>
            </w:r>
          </w:p>
        </w:tc>
      </w:tr>
    </w:tbl>
    <w:p w14:paraId="69DCBBFF">
      <w:pPr>
        <w:sectPr>
          <w:pgSz w:w="11906" w:h="16838"/>
          <w:pgMar w:top="1440" w:right="1800" w:bottom="1440" w:left="1800" w:header="851" w:footer="992" w:gutter="0"/>
          <w:cols w:space="425" w:num="1"/>
          <w:docGrid w:type="lines" w:linePitch="312" w:charSpace="0"/>
        </w:sectPr>
      </w:pPr>
    </w:p>
    <w:p w14:paraId="7E030FBD">
      <w:pPr>
        <w:pStyle w:val="12"/>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9AD8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562DD856">
            <w:pPr>
              <w:adjustRightInd w:val="0"/>
              <w:snapToGrid w:val="0"/>
              <w:jc w:val="center"/>
              <w:rPr>
                <w:rFonts w:ascii="宋体" w:hAnsi="宋体" w:cs="宋体"/>
                <w:kern w:val="0"/>
                <w:szCs w:val="21"/>
              </w:rPr>
            </w:pPr>
            <w:r>
              <w:rPr>
                <w:rFonts w:hint="eastAsia" w:ascii="宋体" w:hAnsi="宋体" w:cs="宋体"/>
                <w:kern w:val="0"/>
                <w:szCs w:val="21"/>
              </w:rPr>
              <w:t>区域</w:t>
            </w:r>
          </w:p>
          <w:p w14:paraId="3721E000">
            <w:pPr>
              <w:adjustRightInd w:val="0"/>
              <w:snapToGrid w:val="0"/>
              <w:jc w:val="center"/>
              <w:rPr>
                <w:rFonts w:ascii="宋体" w:hAnsi="宋体" w:cs="宋体"/>
                <w:kern w:val="0"/>
                <w:szCs w:val="21"/>
              </w:rPr>
            </w:pPr>
            <w:r>
              <w:rPr>
                <w:rFonts w:hint="eastAsia" w:ascii="宋体" w:hAnsi="宋体" w:cs="宋体"/>
                <w:kern w:val="0"/>
                <w:szCs w:val="21"/>
              </w:rPr>
              <w:t>环境</w:t>
            </w:r>
          </w:p>
          <w:p w14:paraId="404C3FF0">
            <w:pPr>
              <w:adjustRightInd w:val="0"/>
              <w:snapToGrid w:val="0"/>
              <w:jc w:val="center"/>
              <w:rPr>
                <w:rFonts w:ascii="宋体" w:hAnsi="宋体" w:cs="宋体"/>
                <w:kern w:val="0"/>
                <w:szCs w:val="21"/>
              </w:rPr>
            </w:pPr>
            <w:r>
              <w:rPr>
                <w:rFonts w:hint="eastAsia" w:ascii="宋体" w:hAnsi="宋体" w:cs="宋体"/>
                <w:kern w:val="0"/>
                <w:szCs w:val="21"/>
              </w:rPr>
              <w:t>质量</w:t>
            </w:r>
          </w:p>
          <w:p w14:paraId="2781938A">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tcPr>
          <w:p w14:paraId="5808792B">
            <w:pPr>
              <w:spacing w:line="360" w:lineRule="auto"/>
              <w:ind w:firstLine="482" w:firstLineChars="200"/>
              <w:contextualSpacing/>
              <w:rPr>
                <w:b/>
                <w:bCs/>
                <w:sz w:val="24"/>
              </w:rPr>
            </w:pPr>
            <w:r>
              <w:rPr>
                <w:rFonts w:hint="eastAsia"/>
                <w:b/>
                <w:bCs/>
                <w:sz w:val="24"/>
              </w:rPr>
              <w:t>3.1</w:t>
            </w:r>
            <w:r>
              <w:rPr>
                <w:b/>
                <w:bCs/>
                <w:sz w:val="24"/>
              </w:rPr>
              <w:t>环境空气质量现状</w:t>
            </w:r>
          </w:p>
          <w:p w14:paraId="6F0A1B5E">
            <w:pPr>
              <w:spacing w:line="360" w:lineRule="auto"/>
              <w:ind w:firstLine="480" w:firstLineChars="200"/>
              <w:contextualSpacing/>
              <w:rPr>
                <w:sz w:val="24"/>
              </w:rPr>
            </w:pPr>
            <w:r>
              <w:rPr>
                <w:rFonts w:hint="eastAsia"/>
                <w:sz w:val="24"/>
              </w:rPr>
              <w:t>（1）区域环境质量达标情况</w:t>
            </w:r>
          </w:p>
          <w:p w14:paraId="343A5997">
            <w:pPr>
              <w:spacing w:line="360" w:lineRule="auto"/>
              <w:ind w:firstLine="480" w:firstLineChars="200"/>
              <w:contextualSpacing/>
              <w:rPr>
                <w:sz w:val="24"/>
              </w:rPr>
            </w:pPr>
            <w:r>
              <w:rPr>
                <w:rFonts w:hint="eastAsia"/>
                <w:sz w:val="24"/>
              </w:rPr>
              <w:t>本项目</w:t>
            </w:r>
            <w:r>
              <w:rPr>
                <w:sz w:val="24"/>
              </w:rPr>
              <w:t>位于</w:t>
            </w:r>
            <w:r>
              <w:rPr>
                <w:rFonts w:hint="eastAsia"/>
                <w:sz w:val="24"/>
              </w:rPr>
              <w:t>重庆市合川区，</w:t>
            </w:r>
            <w:r>
              <w:rPr>
                <w:sz w:val="24"/>
              </w:rPr>
              <w:t>为《重庆市人民政府关于印发重庆市环境空气质量功能区划分规定的通知》（渝府发</w:t>
            </w:r>
            <w:r>
              <w:rPr>
                <w:rFonts w:hint="eastAsia"/>
                <w:sz w:val="24"/>
              </w:rPr>
              <w:t>〔</w:t>
            </w:r>
            <w:r>
              <w:rPr>
                <w:sz w:val="24"/>
              </w:rPr>
              <w:t>2016</w:t>
            </w:r>
            <w:r>
              <w:rPr>
                <w:rFonts w:hint="eastAsia"/>
                <w:sz w:val="24"/>
              </w:rPr>
              <w:t>〕</w:t>
            </w:r>
            <w:r>
              <w:rPr>
                <w:sz w:val="24"/>
              </w:rPr>
              <w:t>19号）中的环境空气质量二类功能区，应执行《环境空气质量标准》（GB3095-2012）</w:t>
            </w:r>
            <w:r>
              <w:rPr>
                <w:rFonts w:hint="eastAsia"/>
                <w:sz w:val="24"/>
              </w:rPr>
              <w:t>中</w:t>
            </w:r>
            <w:r>
              <w:rPr>
                <w:sz w:val="24"/>
              </w:rPr>
              <w:t>二级标准。</w:t>
            </w:r>
          </w:p>
          <w:p w14:paraId="59738E44">
            <w:pPr>
              <w:spacing w:line="360" w:lineRule="auto"/>
              <w:ind w:firstLine="480" w:firstLineChars="200"/>
              <w:contextualSpacing/>
              <w:rPr>
                <w:sz w:val="24"/>
              </w:rPr>
            </w:pPr>
            <w:r>
              <w:rPr>
                <w:sz w:val="24"/>
              </w:rPr>
              <w:t>本评价采用重庆市生态环境局公布的《202</w:t>
            </w:r>
            <w:r>
              <w:rPr>
                <w:rFonts w:hint="eastAsia"/>
                <w:sz w:val="24"/>
              </w:rPr>
              <w:t>4</w:t>
            </w:r>
            <w:r>
              <w:rPr>
                <w:sz w:val="24"/>
              </w:rPr>
              <w:t>年重庆市环境状况公报》中</w:t>
            </w:r>
            <w:r>
              <w:rPr>
                <w:rFonts w:hint="eastAsia"/>
                <w:sz w:val="24"/>
              </w:rPr>
              <w:t>合川</w:t>
            </w:r>
            <w:r>
              <w:rPr>
                <w:sz w:val="24"/>
              </w:rPr>
              <w:t>区环境空气质量现状数据，环境质量公报数据距今在3年内，符合《环境影响评价技术导则大气环境》（HJ2.2-2018）评价基准年数据要求。具体监测结果及评价见表</w:t>
            </w:r>
            <w:r>
              <w:rPr>
                <w:rFonts w:hint="eastAsia"/>
                <w:sz w:val="24"/>
              </w:rPr>
              <w:t>3</w:t>
            </w:r>
            <w:r>
              <w:rPr>
                <w:sz w:val="24"/>
              </w:rPr>
              <w:t>-1。</w:t>
            </w:r>
          </w:p>
          <w:p w14:paraId="66BBF89F">
            <w:pPr>
              <w:spacing w:line="360" w:lineRule="auto"/>
              <w:jc w:val="center"/>
              <w:rPr>
                <w:sz w:val="24"/>
              </w:rPr>
            </w:pPr>
            <w:r>
              <w:rPr>
                <w:rFonts w:hint="eastAsia"/>
                <w:sz w:val="24"/>
              </w:rPr>
              <w:t>表3-1  2024年合川区各基本污染物年均浓度及达标情况</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86"/>
              <w:gridCol w:w="1033"/>
              <w:gridCol w:w="1074"/>
              <w:gridCol w:w="826"/>
              <w:gridCol w:w="989"/>
            </w:tblGrid>
            <w:tr w14:paraId="49FA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52" w:type="dxa"/>
                  <w:vAlign w:val="center"/>
                </w:tcPr>
                <w:p w14:paraId="44A25546">
                  <w:pPr>
                    <w:jc w:val="center"/>
                    <w:rPr>
                      <w:szCs w:val="21"/>
                    </w:rPr>
                  </w:pPr>
                  <w:r>
                    <w:rPr>
                      <w:szCs w:val="21"/>
                    </w:rPr>
                    <w:t>污染物</w:t>
                  </w:r>
                </w:p>
              </w:tc>
              <w:tc>
                <w:tcPr>
                  <w:tcW w:w="3186" w:type="dxa"/>
                  <w:vAlign w:val="center"/>
                </w:tcPr>
                <w:p w14:paraId="63B0C5F7">
                  <w:pPr>
                    <w:jc w:val="center"/>
                    <w:rPr>
                      <w:szCs w:val="21"/>
                    </w:rPr>
                  </w:pPr>
                  <w:r>
                    <w:rPr>
                      <w:szCs w:val="21"/>
                    </w:rPr>
                    <w:t>评价指标</w:t>
                  </w:r>
                </w:p>
              </w:tc>
              <w:tc>
                <w:tcPr>
                  <w:tcW w:w="1033" w:type="dxa"/>
                  <w:vAlign w:val="center"/>
                </w:tcPr>
                <w:p w14:paraId="0B855F0C">
                  <w:pPr>
                    <w:jc w:val="center"/>
                    <w:rPr>
                      <w:szCs w:val="21"/>
                    </w:rPr>
                  </w:pPr>
                  <w:r>
                    <w:rPr>
                      <w:szCs w:val="21"/>
                    </w:rPr>
                    <w:t>现状浓度μg/m</w:t>
                  </w:r>
                  <w:r>
                    <w:rPr>
                      <w:szCs w:val="21"/>
                      <w:vertAlign w:val="superscript"/>
                    </w:rPr>
                    <w:t>3</w:t>
                  </w:r>
                </w:p>
              </w:tc>
              <w:tc>
                <w:tcPr>
                  <w:tcW w:w="1074" w:type="dxa"/>
                  <w:vAlign w:val="center"/>
                </w:tcPr>
                <w:p w14:paraId="7D3DEB56">
                  <w:pPr>
                    <w:jc w:val="center"/>
                    <w:rPr>
                      <w:szCs w:val="21"/>
                    </w:rPr>
                  </w:pPr>
                  <w:r>
                    <w:rPr>
                      <w:szCs w:val="21"/>
                    </w:rPr>
                    <w:t>标准值μg/m</w:t>
                  </w:r>
                  <w:r>
                    <w:rPr>
                      <w:szCs w:val="21"/>
                      <w:vertAlign w:val="superscript"/>
                    </w:rPr>
                    <w:t>3</w:t>
                  </w:r>
                </w:p>
              </w:tc>
              <w:tc>
                <w:tcPr>
                  <w:tcW w:w="826" w:type="dxa"/>
                  <w:vAlign w:val="center"/>
                </w:tcPr>
                <w:p w14:paraId="38956B0C">
                  <w:pPr>
                    <w:jc w:val="center"/>
                    <w:rPr>
                      <w:szCs w:val="21"/>
                    </w:rPr>
                  </w:pPr>
                  <w:r>
                    <w:rPr>
                      <w:szCs w:val="21"/>
                    </w:rPr>
                    <w:t>占标率%</w:t>
                  </w:r>
                </w:p>
              </w:tc>
              <w:tc>
                <w:tcPr>
                  <w:tcW w:w="989" w:type="dxa"/>
                  <w:vAlign w:val="center"/>
                </w:tcPr>
                <w:p w14:paraId="373E805B">
                  <w:pPr>
                    <w:jc w:val="center"/>
                    <w:rPr>
                      <w:szCs w:val="21"/>
                    </w:rPr>
                  </w:pPr>
                  <w:r>
                    <w:rPr>
                      <w:szCs w:val="21"/>
                    </w:rPr>
                    <w:t>达标情况</w:t>
                  </w:r>
                </w:p>
              </w:tc>
            </w:tr>
            <w:tr w14:paraId="6C6E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2" w:type="dxa"/>
                  <w:vAlign w:val="center"/>
                </w:tcPr>
                <w:p w14:paraId="0D720126">
                  <w:pPr>
                    <w:jc w:val="center"/>
                    <w:rPr>
                      <w:szCs w:val="21"/>
                    </w:rPr>
                  </w:pPr>
                  <w:r>
                    <w:rPr>
                      <w:szCs w:val="21"/>
                    </w:rPr>
                    <w:t>PM</w:t>
                  </w:r>
                  <w:r>
                    <w:rPr>
                      <w:szCs w:val="21"/>
                      <w:vertAlign w:val="subscript"/>
                    </w:rPr>
                    <w:t>10</w:t>
                  </w:r>
                </w:p>
              </w:tc>
              <w:tc>
                <w:tcPr>
                  <w:tcW w:w="3186" w:type="dxa"/>
                  <w:vMerge w:val="restart"/>
                  <w:vAlign w:val="center"/>
                </w:tcPr>
                <w:p w14:paraId="2D8AB7F0">
                  <w:pPr>
                    <w:jc w:val="center"/>
                    <w:rPr>
                      <w:szCs w:val="21"/>
                    </w:rPr>
                  </w:pPr>
                  <w:r>
                    <w:rPr>
                      <w:szCs w:val="21"/>
                    </w:rPr>
                    <w:t>年平均质量浓度</w:t>
                  </w:r>
                </w:p>
              </w:tc>
              <w:tc>
                <w:tcPr>
                  <w:tcW w:w="1033" w:type="dxa"/>
                  <w:vAlign w:val="center"/>
                </w:tcPr>
                <w:p w14:paraId="5971CDEA">
                  <w:pPr>
                    <w:jc w:val="center"/>
                    <w:rPr>
                      <w:szCs w:val="21"/>
                    </w:rPr>
                  </w:pPr>
                  <w:r>
                    <w:rPr>
                      <w:rFonts w:hint="eastAsia"/>
                      <w:szCs w:val="21"/>
                    </w:rPr>
                    <w:t>51</w:t>
                  </w:r>
                </w:p>
              </w:tc>
              <w:tc>
                <w:tcPr>
                  <w:tcW w:w="1074" w:type="dxa"/>
                  <w:vAlign w:val="center"/>
                </w:tcPr>
                <w:p w14:paraId="3F3E69FC">
                  <w:pPr>
                    <w:jc w:val="center"/>
                    <w:rPr>
                      <w:szCs w:val="21"/>
                    </w:rPr>
                  </w:pPr>
                  <w:r>
                    <w:rPr>
                      <w:szCs w:val="21"/>
                    </w:rPr>
                    <w:t>70</w:t>
                  </w:r>
                </w:p>
              </w:tc>
              <w:tc>
                <w:tcPr>
                  <w:tcW w:w="826" w:type="dxa"/>
                  <w:vAlign w:val="center"/>
                </w:tcPr>
                <w:p w14:paraId="6C0AE03D">
                  <w:pPr>
                    <w:jc w:val="center"/>
                    <w:rPr>
                      <w:szCs w:val="21"/>
                    </w:rPr>
                  </w:pPr>
                  <w:r>
                    <w:rPr>
                      <w:rFonts w:hint="eastAsia"/>
                      <w:szCs w:val="21"/>
                    </w:rPr>
                    <w:t>72.86</w:t>
                  </w:r>
                </w:p>
              </w:tc>
              <w:tc>
                <w:tcPr>
                  <w:tcW w:w="989" w:type="dxa"/>
                  <w:vAlign w:val="center"/>
                </w:tcPr>
                <w:p w14:paraId="5FE2D4D9">
                  <w:pPr>
                    <w:jc w:val="center"/>
                    <w:rPr>
                      <w:szCs w:val="21"/>
                    </w:rPr>
                  </w:pPr>
                  <w:r>
                    <w:rPr>
                      <w:szCs w:val="21"/>
                    </w:rPr>
                    <w:t>达标</w:t>
                  </w:r>
                </w:p>
              </w:tc>
            </w:tr>
            <w:tr w14:paraId="67D9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2" w:type="dxa"/>
                  <w:vAlign w:val="center"/>
                </w:tcPr>
                <w:p w14:paraId="28443822">
                  <w:pPr>
                    <w:jc w:val="center"/>
                    <w:rPr>
                      <w:szCs w:val="21"/>
                    </w:rPr>
                  </w:pPr>
                  <w:r>
                    <w:rPr>
                      <w:szCs w:val="21"/>
                    </w:rPr>
                    <w:t>SO</w:t>
                  </w:r>
                  <w:r>
                    <w:rPr>
                      <w:szCs w:val="21"/>
                      <w:vertAlign w:val="subscript"/>
                    </w:rPr>
                    <w:t>2</w:t>
                  </w:r>
                </w:p>
              </w:tc>
              <w:tc>
                <w:tcPr>
                  <w:tcW w:w="3186" w:type="dxa"/>
                  <w:vMerge w:val="continue"/>
                  <w:vAlign w:val="center"/>
                </w:tcPr>
                <w:p w14:paraId="4B39174A">
                  <w:pPr>
                    <w:jc w:val="center"/>
                    <w:rPr>
                      <w:szCs w:val="21"/>
                    </w:rPr>
                  </w:pPr>
                </w:p>
              </w:tc>
              <w:tc>
                <w:tcPr>
                  <w:tcW w:w="1033" w:type="dxa"/>
                  <w:vAlign w:val="center"/>
                </w:tcPr>
                <w:p w14:paraId="1EDE0C0A">
                  <w:pPr>
                    <w:jc w:val="center"/>
                    <w:rPr>
                      <w:szCs w:val="21"/>
                    </w:rPr>
                  </w:pPr>
                  <w:r>
                    <w:rPr>
                      <w:rFonts w:hint="eastAsia"/>
                      <w:szCs w:val="21"/>
                    </w:rPr>
                    <w:t>9</w:t>
                  </w:r>
                </w:p>
              </w:tc>
              <w:tc>
                <w:tcPr>
                  <w:tcW w:w="1074" w:type="dxa"/>
                  <w:vAlign w:val="center"/>
                </w:tcPr>
                <w:p w14:paraId="3C2EA437">
                  <w:pPr>
                    <w:jc w:val="center"/>
                    <w:rPr>
                      <w:szCs w:val="21"/>
                    </w:rPr>
                  </w:pPr>
                  <w:r>
                    <w:rPr>
                      <w:szCs w:val="21"/>
                    </w:rPr>
                    <w:t>60</w:t>
                  </w:r>
                </w:p>
              </w:tc>
              <w:tc>
                <w:tcPr>
                  <w:tcW w:w="826" w:type="dxa"/>
                  <w:vAlign w:val="center"/>
                </w:tcPr>
                <w:p w14:paraId="3890E454">
                  <w:pPr>
                    <w:jc w:val="center"/>
                    <w:rPr>
                      <w:szCs w:val="21"/>
                    </w:rPr>
                  </w:pPr>
                  <w:r>
                    <w:rPr>
                      <w:rFonts w:hint="eastAsia"/>
                      <w:szCs w:val="21"/>
                    </w:rPr>
                    <w:t>15.0</w:t>
                  </w:r>
                </w:p>
              </w:tc>
              <w:tc>
                <w:tcPr>
                  <w:tcW w:w="989" w:type="dxa"/>
                  <w:vAlign w:val="center"/>
                </w:tcPr>
                <w:p w14:paraId="5BED649C">
                  <w:pPr>
                    <w:jc w:val="center"/>
                    <w:rPr>
                      <w:szCs w:val="21"/>
                    </w:rPr>
                  </w:pPr>
                  <w:r>
                    <w:rPr>
                      <w:szCs w:val="21"/>
                    </w:rPr>
                    <w:t>达标</w:t>
                  </w:r>
                </w:p>
              </w:tc>
            </w:tr>
            <w:tr w14:paraId="4988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2" w:type="dxa"/>
                  <w:vAlign w:val="center"/>
                </w:tcPr>
                <w:p w14:paraId="199A0067">
                  <w:pPr>
                    <w:jc w:val="center"/>
                    <w:rPr>
                      <w:szCs w:val="21"/>
                    </w:rPr>
                  </w:pPr>
                  <w:r>
                    <w:rPr>
                      <w:szCs w:val="21"/>
                    </w:rPr>
                    <w:t>NO</w:t>
                  </w:r>
                  <w:r>
                    <w:rPr>
                      <w:szCs w:val="21"/>
                      <w:vertAlign w:val="subscript"/>
                    </w:rPr>
                    <w:t>2</w:t>
                  </w:r>
                </w:p>
              </w:tc>
              <w:tc>
                <w:tcPr>
                  <w:tcW w:w="3186" w:type="dxa"/>
                  <w:vMerge w:val="continue"/>
                  <w:vAlign w:val="center"/>
                </w:tcPr>
                <w:p w14:paraId="430936BE">
                  <w:pPr>
                    <w:jc w:val="center"/>
                    <w:rPr>
                      <w:szCs w:val="21"/>
                    </w:rPr>
                  </w:pPr>
                </w:p>
              </w:tc>
              <w:tc>
                <w:tcPr>
                  <w:tcW w:w="1033" w:type="dxa"/>
                  <w:vAlign w:val="center"/>
                </w:tcPr>
                <w:p w14:paraId="67A13850">
                  <w:pPr>
                    <w:jc w:val="center"/>
                    <w:rPr>
                      <w:szCs w:val="21"/>
                    </w:rPr>
                  </w:pPr>
                  <w:r>
                    <w:rPr>
                      <w:rFonts w:hint="eastAsia"/>
                      <w:szCs w:val="21"/>
                    </w:rPr>
                    <w:t>21</w:t>
                  </w:r>
                </w:p>
              </w:tc>
              <w:tc>
                <w:tcPr>
                  <w:tcW w:w="1074" w:type="dxa"/>
                  <w:vAlign w:val="center"/>
                </w:tcPr>
                <w:p w14:paraId="37BF1543">
                  <w:pPr>
                    <w:jc w:val="center"/>
                    <w:rPr>
                      <w:szCs w:val="21"/>
                    </w:rPr>
                  </w:pPr>
                  <w:r>
                    <w:rPr>
                      <w:szCs w:val="21"/>
                    </w:rPr>
                    <w:t>40</w:t>
                  </w:r>
                </w:p>
              </w:tc>
              <w:tc>
                <w:tcPr>
                  <w:tcW w:w="826" w:type="dxa"/>
                  <w:vAlign w:val="center"/>
                </w:tcPr>
                <w:p w14:paraId="00219A19">
                  <w:pPr>
                    <w:jc w:val="center"/>
                    <w:rPr>
                      <w:szCs w:val="21"/>
                    </w:rPr>
                  </w:pPr>
                  <w:r>
                    <w:rPr>
                      <w:rFonts w:hint="eastAsia"/>
                      <w:szCs w:val="21"/>
                    </w:rPr>
                    <w:t>52.5</w:t>
                  </w:r>
                </w:p>
              </w:tc>
              <w:tc>
                <w:tcPr>
                  <w:tcW w:w="989" w:type="dxa"/>
                  <w:vAlign w:val="center"/>
                </w:tcPr>
                <w:p w14:paraId="6547CB72">
                  <w:pPr>
                    <w:jc w:val="center"/>
                    <w:rPr>
                      <w:szCs w:val="21"/>
                    </w:rPr>
                  </w:pPr>
                  <w:r>
                    <w:rPr>
                      <w:szCs w:val="21"/>
                    </w:rPr>
                    <w:t>达标</w:t>
                  </w:r>
                </w:p>
              </w:tc>
            </w:tr>
            <w:tr w14:paraId="1637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2" w:type="dxa"/>
                  <w:vAlign w:val="center"/>
                </w:tcPr>
                <w:p w14:paraId="4DB3FE6E">
                  <w:pPr>
                    <w:jc w:val="center"/>
                    <w:rPr>
                      <w:szCs w:val="21"/>
                    </w:rPr>
                  </w:pPr>
                  <w:r>
                    <w:rPr>
                      <w:b/>
                      <w:bCs/>
                      <w:szCs w:val="21"/>
                    </w:rPr>
                    <w:t>PM</w:t>
                  </w:r>
                  <w:r>
                    <w:rPr>
                      <w:b/>
                      <w:bCs/>
                      <w:szCs w:val="21"/>
                      <w:vertAlign w:val="subscript"/>
                    </w:rPr>
                    <w:t>2.5</w:t>
                  </w:r>
                </w:p>
              </w:tc>
              <w:tc>
                <w:tcPr>
                  <w:tcW w:w="3186" w:type="dxa"/>
                  <w:vMerge w:val="continue"/>
                  <w:vAlign w:val="center"/>
                </w:tcPr>
                <w:p w14:paraId="4D2396C7">
                  <w:pPr>
                    <w:jc w:val="center"/>
                    <w:rPr>
                      <w:szCs w:val="21"/>
                    </w:rPr>
                  </w:pPr>
                </w:p>
              </w:tc>
              <w:tc>
                <w:tcPr>
                  <w:tcW w:w="1033" w:type="dxa"/>
                  <w:vAlign w:val="center"/>
                </w:tcPr>
                <w:p w14:paraId="618EBB67">
                  <w:pPr>
                    <w:jc w:val="center"/>
                    <w:rPr>
                      <w:b/>
                      <w:bCs/>
                      <w:szCs w:val="21"/>
                    </w:rPr>
                  </w:pPr>
                  <w:r>
                    <w:rPr>
                      <w:rFonts w:hint="eastAsia"/>
                      <w:b/>
                      <w:bCs/>
                      <w:szCs w:val="21"/>
                    </w:rPr>
                    <w:t>43</w:t>
                  </w:r>
                </w:p>
              </w:tc>
              <w:tc>
                <w:tcPr>
                  <w:tcW w:w="1074" w:type="dxa"/>
                  <w:vAlign w:val="center"/>
                </w:tcPr>
                <w:p w14:paraId="42A85EC2">
                  <w:pPr>
                    <w:jc w:val="center"/>
                    <w:rPr>
                      <w:b/>
                      <w:bCs/>
                      <w:szCs w:val="21"/>
                    </w:rPr>
                  </w:pPr>
                  <w:r>
                    <w:rPr>
                      <w:b/>
                      <w:bCs/>
                      <w:szCs w:val="21"/>
                    </w:rPr>
                    <w:t>35</w:t>
                  </w:r>
                </w:p>
              </w:tc>
              <w:tc>
                <w:tcPr>
                  <w:tcW w:w="826" w:type="dxa"/>
                  <w:vAlign w:val="center"/>
                </w:tcPr>
                <w:p w14:paraId="2C7C848F">
                  <w:pPr>
                    <w:jc w:val="center"/>
                    <w:rPr>
                      <w:b/>
                      <w:bCs/>
                      <w:szCs w:val="21"/>
                    </w:rPr>
                  </w:pPr>
                  <w:r>
                    <w:rPr>
                      <w:rFonts w:hint="eastAsia"/>
                      <w:b/>
                      <w:bCs/>
                      <w:szCs w:val="21"/>
                    </w:rPr>
                    <w:t>122.86</w:t>
                  </w:r>
                </w:p>
              </w:tc>
              <w:tc>
                <w:tcPr>
                  <w:tcW w:w="989" w:type="dxa"/>
                  <w:vAlign w:val="center"/>
                </w:tcPr>
                <w:p w14:paraId="48BFC4B8">
                  <w:pPr>
                    <w:jc w:val="center"/>
                    <w:rPr>
                      <w:b/>
                      <w:bCs/>
                      <w:szCs w:val="21"/>
                    </w:rPr>
                  </w:pPr>
                  <w:r>
                    <w:rPr>
                      <w:b/>
                      <w:bCs/>
                      <w:szCs w:val="21"/>
                    </w:rPr>
                    <w:t>不达标</w:t>
                  </w:r>
                </w:p>
              </w:tc>
            </w:tr>
            <w:tr w14:paraId="3C39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7EC40C45">
                  <w:pPr>
                    <w:jc w:val="center"/>
                    <w:rPr>
                      <w:szCs w:val="21"/>
                    </w:rPr>
                  </w:pPr>
                  <w:r>
                    <w:rPr>
                      <w:szCs w:val="21"/>
                    </w:rPr>
                    <w:t>O</w:t>
                  </w:r>
                  <w:r>
                    <w:rPr>
                      <w:szCs w:val="21"/>
                      <w:vertAlign w:val="subscript"/>
                    </w:rPr>
                    <w:t>3</w:t>
                  </w:r>
                </w:p>
              </w:tc>
              <w:tc>
                <w:tcPr>
                  <w:tcW w:w="3186" w:type="dxa"/>
                  <w:vAlign w:val="center"/>
                </w:tcPr>
                <w:p w14:paraId="7611F519">
                  <w:pPr>
                    <w:jc w:val="center"/>
                    <w:rPr>
                      <w:szCs w:val="21"/>
                    </w:rPr>
                  </w:pPr>
                  <w:r>
                    <w:rPr>
                      <w:szCs w:val="21"/>
                    </w:rPr>
                    <w:t>日最大8小时平均值的第90百分位数</w:t>
                  </w:r>
                </w:p>
              </w:tc>
              <w:tc>
                <w:tcPr>
                  <w:tcW w:w="1033" w:type="dxa"/>
                  <w:vAlign w:val="center"/>
                </w:tcPr>
                <w:p w14:paraId="6B397CD9">
                  <w:pPr>
                    <w:jc w:val="center"/>
                    <w:rPr>
                      <w:b/>
                      <w:bCs/>
                      <w:szCs w:val="21"/>
                    </w:rPr>
                  </w:pPr>
                  <w:r>
                    <w:rPr>
                      <w:rFonts w:hint="eastAsia"/>
                      <w:b/>
                      <w:bCs/>
                      <w:szCs w:val="21"/>
                    </w:rPr>
                    <w:t>162</w:t>
                  </w:r>
                </w:p>
              </w:tc>
              <w:tc>
                <w:tcPr>
                  <w:tcW w:w="1074" w:type="dxa"/>
                  <w:vAlign w:val="center"/>
                </w:tcPr>
                <w:p w14:paraId="74930F44">
                  <w:pPr>
                    <w:jc w:val="center"/>
                    <w:rPr>
                      <w:b/>
                      <w:bCs/>
                      <w:szCs w:val="21"/>
                    </w:rPr>
                  </w:pPr>
                  <w:r>
                    <w:rPr>
                      <w:b/>
                      <w:bCs/>
                      <w:szCs w:val="21"/>
                    </w:rPr>
                    <w:t>160</w:t>
                  </w:r>
                </w:p>
              </w:tc>
              <w:tc>
                <w:tcPr>
                  <w:tcW w:w="826" w:type="dxa"/>
                  <w:vAlign w:val="center"/>
                </w:tcPr>
                <w:p w14:paraId="1C2AA4ED">
                  <w:pPr>
                    <w:jc w:val="center"/>
                    <w:rPr>
                      <w:b/>
                      <w:bCs/>
                      <w:szCs w:val="21"/>
                    </w:rPr>
                  </w:pPr>
                  <w:r>
                    <w:rPr>
                      <w:rFonts w:hint="eastAsia"/>
                      <w:b/>
                      <w:bCs/>
                      <w:szCs w:val="21"/>
                    </w:rPr>
                    <w:t>101.25</w:t>
                  </w:r>
                </w:p>
              </w:tc>
              <w:tc>
                <w:tcPr>
                  <w:tcW w:w="989" w:type="dxa"/>
                  <w:vAlign w:val="center"/>
                </w:tcPr>
                <w:p w14:paraId="5F8AF561">
                  <w:pPr>
                    <w:jc w:val="center"/>
                    <w:rPr>
                      <w:b/>
                      <w:bCs/>
                      <w:szCs w:val="21"/>
                    </w:rPr>
                  </w:pPr>
                  <w:r>
                    <w:rPr>
                      <w:rFonts w:hint="eastAsia"/>
                      <w:b/>
                      <w:bCs/>
                      <w:szCs w:val="21"/>
                    </w:rPr>
                    <w:t>不</w:t>
                  </w:r>
                  <w:r>
                    <w:rPr>
                      <w:b/>
                      <w:bCs/>
                      <w:szCs w:val="21"/>
                    </w:rPr>
                    <w:t>达标</w:t>
                  </w:r>
                </w:p>
              </w:tc>
            </w:tr>
            <w:tr w14:paraId="03D8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18C0F344">
                  <w:pPr>
                    <w:jc w:val="center"/>
                    <w:rPr>
                      <w:szCs w:val="21"/>
                    </w:rPr>
                  </w:pPr>
                  <w:r>
                    <w:rPr>
                      <w:szCs w:val="21"/>
                    </w:rPr>
                    <w:t>CO</w:t>
                  </w:r>
                </w:p>
              </w:tc>
              <w:tc>
                <w:tcPr>
                  <w:tcW w:w="3186" w:type="dxa"/>
                  <w:vAlign w:val="center"/>
                </w:tcPr>
                <w:p w14:paraId="1E0DD326">
                  <w:pPr>
                    <w:jc w:val="center"/>
                    <w:rPr>
                      <w:szCs w:val="21"/>
                    </w:rPr>
                  </w:pPr>
                  <w:r>
                    <w:rPr>
                      <w:szCs w:val="21"/>
                    </w:rPr>
                    <w:t>24小时平均值的第95百分位数</w:t>
                  </w:r>
                </w:p>
              </w:tc>
              <w:tc>
                <w:tcPr>
                  <w:tcW w:w="1033" w:type="dxa"/>
                  <w:vAlign w:val="center"/>
                </w:tcPr>
                <w:p w14:paraId="277E3D27">
                  <w:pPr>
                    <w:jc w:val="center"/>
                    <w:rPr>
                      <w:szCs w:val="21"/>
                    </w:rPr>
                  </w:pPr>
                  <w:r>
                    <w:rPr>
                      <w:rFonts w:hint="eastAsia"/>
                      <w:szCs w:val="21"/>
                    </w:rPr>
                    <w:t>1000</w:t>
                  </w:r>
                </w:p>
              </w:tc>
              <w:tc>
                <w:tcPr>
                  <w:tcW w:w="1074" w:type="dxa"/>
                  <w:vAlign w:val="center"/>
                </w:tcPr>
                <w:p w14:paraId="185C36A9">
                  <w:pPr>
                    <w:jc w:val="center"/>
                    <w:rPr>
                      <w:szCs w:val="21"/>
                    </w:rPr>
                  </w:pPr>
                  <w:r>
                    <w:rPr>
                      <w:szCs w:val="21"/>
                    </w:rPr>
                    <w:t>4000</w:t>
                  </w:r>
                </w:p>
              </w:tc>
              <w:tc>
                <w:tcPr>
                  <w:tcW w:w="826" w:type="dxa"/>
                  <w:vAlign w:val="center"/>
                </w:tcPr>
                <w:p w14:paraId="20E99545">
                  <w:pPr>
                    <w:jc w:val="center"/>
                    <w:rPr>
                      <w:szCs w:val="21"/>
                    </w:rPr>
                  </w:pPr>
                  <w:r>
                    <w:rPr>
                      <w:rFonts w:hint="eastAsia"/>
                      <w:szCs w:val="21"/>
                    </w:rPr>
                    <w:t>25</w:t>
                  </w:r>
                </w:p>
              </w:tc>
              <w:tc>
                <w:tcPr>
                  <w:tcW w:w="989" w:type="dxa"/>
                  <w:vAlign w:val="center"/>
                </w:tcPr>
                <w:p w14:paraId="236A5456">
                  <w:pPr>
                    <w:jc w:val="center"/>
                    <w:rPr>
                      <w:szCs w:val="21"/>
                    </w:rPr>
                  </w:pPr>
                  <w:r>
                    <w:rPr>
                      <w:szCs w:val="21"/>
                    </w:rPr>
                    <w:t>达标</w:t>
                  </w:r>
                </w:p>
              </w:tc>
            </w:tr>
          </w:tbl>
          <w:p w14:paraId="22BD13C4">
            <w:pPr>
              <w:spacing w:line="360" w:lineRule="auto"/>
              <w:ind w:firstLine="480" w:firstLineChars="200"/>
              <w:contextualSpacing/>
              <w:rPr>
                <w:sz w:val="24"/>
              </w:rPr>
            </w:pPr>
            <w:r>
              <w:rPr>
                <w:sz w:val="24"/>
              </w:rPr>
              <w:t>根据20</w:t>
            </w:r>
            <w:r>
              <w:rPr>
                <w:rFonts w:hint="eastAsia"/>
                <w:sz w:val="24"/>
              </w:rPr>
              <w:t>24</w:t>
            </w:r>
            <w:r>
              <w:rPr>
                <w:sz w:val="24"/>
              </w:rPr>
              <w:t>年重庆市生态环境状况公报</w:t>
            </w:r>
            <w:r>
              <w:rPr>
                <w:rFonts w:hint="eastAsia"/>
                <w:sz w:val="24"/>
              </w:rPr>
              <w:t>中给出的合川区</w:t>
            </w:r>
            <w:r>
              <w:rPr>
                <w:sz w:val="24"/>
              </w:rPr>
              <w:t>的例行监测数据，</w:t>
            </w:r>
            <w:r>
              <w:rPr>
                <w:rFonts w:hint="eastAsia"/>
                <w:sz w:val="24"/>
              </w:rPr>
              <w:t>合川区NO</w:t>
            </w:r>
            <w:r>
              <w:rPr>
                <w:rFonts w:hint="eastAsia"/>
                <w:sz w:val="24"/>
                <w:vertAlign w:val="subscript"/>
              </w:rPr>
              <w:t>2</w:t>
            </w:r>
            <w:r>
              <w:rPr>
                <w:rFonts w:hint="eastAsia"/>
                <w:sz w:val="24"/>
              </w:rPr>
              <w:t>、PM</w:t>
            </w:r>
            <w:r>
              <w:rPr>
                <w:rFonts w:hint="eastAsia"/>
                <w:sz w:val="24"/>
                <w:vertAlign w:val="subscript"/>
              </w:rPr>
              <w:t>10</w:t>
            </w:r>
            <w:r>
              <w:rPr>
                <w:rFonts w:hint="eastAsia"/>
                <w:sz w:val="24"/>
              </w:rPr>
              <w:t>、SO</w:t>
            </w:r>
            <w:r>
              <w:rPr>
                <w:rFonts w:hint="eastAsia"/>
                <w:sz w:val="24"/>
                <w:vertAlign w:val="subscript"/>
              </w:rPr>
              <w:t>2</w:t>
            </w:r>
            <w:r>
              <w:rPr>
                <w:rFonts w:hint="eastAsia"/>
                <w:sz w:val="24"/>
              </w:rPr>
              <w:t>年日均值、CO24小时平均值满足《环境空气质量标准》(GB3095-2012）二级标准，但PM</w:t>
            </w:r>
            <w:r>
              <w:rPr>
                <w:rFonts w:hint="eastAsia"/>
                <w:sz w:val="24"/>
                <w:vertAlign w:val="subscript"/>
              </w:rPr>
              <w:t>2.5</w:t>
            </w:r>
            <w:r>
              <w:rPr>
                <w:rFonts w:hint="eastAsia"/>
                <w:sz w:val="24"/>
              </w:rPr>
              <w:t>年平均值和O</w:t>
            </w:r>
            <w:r>
              <w:rPr>
                <w:rFonts w:hint="eastAsia"/>
                <w:sz w:val="24"/>
                <w:vertAlign w:val="subscript"/>
              </w:rPr>
              <w:t>3</w:t>
            </w:r>
            <w:r>
              <w:rPr>
                <w:rFonts w:hint="eastAsia"/>
                <w:sz w:val="24"/>
              </w:rPr>
              <w:t>最大8小时平均值均超过《环境空气质量标准》(GB3095-2012）二级标准要求。项目所在区域属不达标区域。</w:t>
            </w:r>
          </w:p>
          <w:p w14:paraId="6DBC1354">
            <w:pPr>
              <w:spacing w:line="360" w:lineRule="auto"/>
              <w:ind w:firstLine="480" w:firstLineChars="200"/>
              <w:contextualSpacing/>
              <w:rPr>
                <w:sz w:val="24"/>
              </w:rPr>
            </w:pPr>
            <w:r>
              <w:rPr>
                <w:rFonts w:hint="eastAsia"/>
                <w:sz w:val="24"/>
              </w:rPr>
              <w:t>根据《合川区大气环境质量限期达标规划》中“主要任务与措施”方案中明确减缓的方案如下：</w:t>
            </w:r>
          </w:p>
          <w:p w14:paraId="77FA1E4D">
            <w:pPr>
              <w:spacing w:line="360" w:lineRule="auto"/>
              <w:ind w:firstLine="480" w:firstLineChars="200"/>
              <w:contextualSpacing/>
              <w:rPr>
                <w:sz w:val="24"/>
              </w:rPr>
            </w:pPr>
            <w:r>
              <w:rPr>
                <w:rFonts w:hint="eastAsia"/>
                <w:sz w:val="24"/>
              </w:rPr>
              <w:t>①提高能源效率，优化能源结构：控制煤炭消费总量、提升能源利用效率、加快清洁能源替代利用、推进建筑节能和绿色建筑。</w:t>
            </w:r>
          </w:p>
          <w:p w14:paraId="59213AA5">
            <w:pPr>
              <w:spacing w:line="360" w:lineRule="auto"/>
              <w:ind w:firstLine="480" w:firstLineChars="200"/>
              <w:contextualSpacing/>
              <w:rPr>
                <w:sz w:val="24"/>
              </w:rPr>
            </w:pPr>
            <w:r>
              <w:rPr>
                <w:rFonts w:hint="eastAsia"/>
                <w:sz w:val="24"/>
              </w:rPr>
              <w:t>②优化产业布局，推进绿色发展：优化产业布局、严格环保准入、优化工业结构、推进绿色发展。</w:t>
            </w:r>
          </w:p>
          <w:p w14:paraId="721E2911">
            <w:pPr>
              <w:spacing w:line="360" w:lineRule="auto"/>
              <w:ind w:firstLine="480" w:firstLineChars="200"/>
              <w:contextualSpacing/>
              <w:rPr>
                <w:sz w:val="24"/>
              </w:rPr>
            </w:pPr>
            <w:r>
              <w:rPr>
                <w:rFonts w:hint="eastAsia"/>
                <w:sz w:val="24"/>
              </w:rPr>
              <w:t>③加大防治力度，控制工业污染：推进燃煤电厂超低排放改造、强化工业废气综合治理、深化工业源挥发性有机物污染防治、加快推进“散乱污”企业综合整治、实施企业错峰生产、加强污染源监督监测。</w:t>
            </w:r>
          </w:p>
          <w:p w14:paraId="44066D3E">
            <w:pPr>
              <w:spacing w:line="360" w:lineRule="auto"/>
              <w:ind w:firstLine="480" w:firstLineChars="200"/>
              <w:contextualSpacing/>
              <w:rPr>
                <w:sz w:val="24"/>
              </w:rPr>
            </w:pPr>
            <w:r>
              <w:rPr>
                <w:rFonts w:hint="eastAsia"/>
                <w:sz w:val="24"/>
              </w:rPr>
              <w:t>④强化监督管理，控制交通污染：强化在用机动车监管、加强机动车环保达标监管、加强车用燃油品质达标监管、强化成品油储运系统油气排放污染控制、强化非道路移动机械和船舶污染控制、大力发展新能源汽车。</w:t>
            </w:r>
          </w:p>
          <w:p w14:paraId="2EAC4889">
            <w:pPr>
              <w:spacing w:line="360" w:lineRule="auto"/>
              <w:ind w:firstLine="480" w:firstLineChars="200"/>
              <w:contextualSpacing/>
              <w:rPr>
                <w:sz w:val="24"/>
              </w:rPr>
            </w:pPr>
            <w:r>
              <w:rPr>
                <w:rFonts w:hint="eastAsia"/>
                <w:sz w:val="24"/>
              </w:rPr>
              <w:t>⑤提升管理水平，严格控制扬尘：强化道路扬尘防治、严格施工扬尘管理、加强生产经营过程的扬尘控制、开展重点扬尘污染源在线监控、加强城市裸露土地管理。</w:t>
            </w:r>
          </w:p>
          <w:p w14:paraId="792F69AD">
            <w:pPr>
              <w:spacing w:line="360" w:lineRule="auto"/>
              <w:ind w:firstLine="480" w:firstLineChars="200"/>
              <w:contextualSpacing/>
              <w:rPr>
                <w:sz w:val="24"/>
              </w:rPr>
            </w:pPr>
            <w:r>
              <w:rPr>
                <w:rFonts w:hint="eastAsia"/>
                <w:sz w:val="24"/>
              </w:rPr>
              <w:t>⑥加大治理力度，控制生活污染：巩固和扩大高污染燃料禁燃区、加强餐饮油烟污染治理、控制生活类挥发性有机物污染、加强露天烧烤和烟熏腊肉综合防治、严控露天焚烧行为。</w:t>
            </w:r>
          </w:p>
          <w:p w14:paraId="7EAF3A43">
            <w:pPr>
              <w:spacing w:line="360" w:lineRule="auto"/>
              <w:ind w:firstLine="480" w:firstLineChars="200"/>
              <w:contextualSpacing/>
              <w:rPr>
                <w:sz w:val="24"/>
              </w:rPr>
            </w:pPr>
            <w:r>
              <w:rPr>
                <w:rFonts w:hint="eastAsia"/>
                <w:sz w:val="24"/>
              </w:rPr>
              <w:t>⑦加强综合利用，控制农业污染：加强生物质燃烧管理、减少化肥使用过程氨排放、控制畜禽养殖氨污染。</w:t>
            </w:r>
          </w:p>
          <w:p w14:paraId="0A4C0C5E">
            <w:pPr>
              <w:spacing w:line="360" w:lineRule="auto"/>
              <w:ind w:firstLine="480" w:firstLineChars="200"/>
              <w:contextualSpacing/>
              <w:rPr>
                <w:sz w:val="24"/>
              </w:rPr>
            </w:pPr>
            <w:r>
              <w:rPr>
                <w:rFonts w:hint="eastAsia"/>
                <w:sz w:val="24"/>
              </w:rPr>
              <w:t>⑧落实法规制度，增强监管能力：贯彻落实相关法规政策、强化应急预警机制、强化环保督查考核机制、提高环境监管能</w:t>
            </w:r>
            <w:r>
              <w:rPr>
                <w:rFonts w:hint="eastAsia"/>
                <w:sz w:val="24"/>
                <w:lang w:eastAsia="zh-CN"/>
              </w:rPr>
              <w:t>力和</w:t>
            </w:r>
            <w:r>
              <w:rPr>
                <w:rFonts w:hint="eastAsia"/>
                <w:sz w:val="24"/>
              </w:rPr>
              <w:t>加大环保执法力度、实施环境信息公开。</w:t>
            </w:r>
          </w:p>
          <w:p w14:paraId="21A04876">
            <w:pPr>
              <w:spacing w:line="360" w:lineRule="auto"/>
              <w:ind w:firstLine="480" w:firstLineChars="200"/>
              <w:contextualSpacing/>
              <w:rPr>
                <w:sz w:val="24"/>
              </w:rPr>
            </w:pPr>
            <w:r>
              <w:rPr>
                <w:rFonts w:hint="eastAsia"/>
                <w:sz w:val="24"/>
              </w:rPr>
              <w:t>⑨深化区域协作，提升科研支撑：加强污染区域联防联控、加强大气环境监测能力、建立空气质量监管辅助决策支撑系统、强化大气环境科研支撑作用。</w:t>
            </w:r>
          </w:p>
          <w:p w14:paraId="599EFDC7">
            <w:pPr>
              <w:spacing w:line="360" w:lineRule="auto"/>
              <w:ind w:firstLine="480" w:firstLineChars="200"/>
              <w:contextualSpacing/>
              <w:rPr>
                <w:sz w:val="24"/>
              </w:rPr>
            </w:pPr>
            <w:r>
              <w:rPr>
                <w:rFonts w:hint="eastAsia"/>
                <w:sz w:val="24"/>
              </w:rPr>
              <w:t>⑩加强宣传教育，推动全民参与：加大宣传教育力度、实行环境信息公开、健全公众参与机制。</w:t>
            </w:r>
          </w:p>
          <w:p w14:paraId="2BC89ACA">
            <w:pPr>
              <w:spacing w:line="360" w:lineRule="auto"/>
              <w:ind w:firstLine="480" w:firstLineChars="200"/>
              <w:contextualSpacing/>
              <w:rPr>
                <w:rFonts w:hint="eastAsia"/>
                <w:sz w:val="24"/>
              </w:rPr>
            </w:pPr>
            <w:r>
              <w:rPr>
                <w:rFonts w:hint="eastAsia"/>
                <w:sz w:val="24"/>
              </w:rPr>
              <w:t>采取上述措施后，区域环境空气质量逐渐改善。</w:t>
            </w:r>
          </w:p>
          <w:p w14:paraId="04DFE803">
            <w:pPr>
              <w:spacing w:line="360" w:lineRule="auto"/>
              <w:ind w:firstLine="480" w:firstLineChars="200"/>
              <w:contextualSpacing/>
              <w:rPr>
                <w:rFonts w:hint="eastAsia" w:ascii="Times New Roman" w:hAnsi="Times New Roman" w:eastAsia="宋体" w:cs="Times New Roman"/>
                <w:color w:val="FF0000"/>
                <w:sz w:val="24"/>
              </w:rPr>
            </w:pPr>
            <w:r>
              <w:rPr>
                <w:rFonts w:hint="eastAsia" w:ascii="Times New Roman" w:hAnsi="Times New Roman" w:eastAsia="宋体" w:cs="Times New Roman"/>
                <w:color w:val="FF0000"/>
                <w:sz w:val="24"/>
              </w:rPr>
              <w:t>（2）特征污染物环境空气质量现状</w:t>
            </w:r>
          </w:p>
          <w:p w14:paraId="440D44E5">
            <w:pPr>
              <w:spacing w:line="360" w:lineRule="auto"/>
              <w:ind w:firstLine="480" w:firstLineChars="200"/>
              <w:contextualSpacing/>
              <w:rPr>
                <w:rFonts w:hint="eastAsia" w:ascii="Times New Roman" w:hAnsi="Times New Roman" w:eastAsia="宋体" w:cs="Times New Roman"/>
                <w:color w:val="FF0000"/>
                <w:sz w:val="24"/>
              </w:rPr>
            </w:pPr>
            <w:r>
              <w:rPr>
                <w:rFonts w:hint="eastAsia" w:ascii="Times New Roman" w:hAnsi="Times New Roman" w:eastAsia="宋体" w:cs="Times New Roman"/>
                <w:color w:val="FF0000"/>
                <w:sz w:val="24"/>
              </w:rPr>
              <w:t>本次评价引用《重庆市合川区生态环境监测站于2023年7月15日~21日对合川工业园区进行的环境现状监测（合环（监）字〔2023〕第HJ001号）中</w:t>
            </w:r>
            <w:r>
              <w:rPr>
                <w:rFonts w:hint="eastAsia" w:ascii="Times New Roman" w:hAnsi="Times New Roman" w:eastAsia="宋体" w:cs="Times New Roman"/>
                <w:color w:val="FF0000"/>
                <w:sz w:val="24"/>
                <w:lang w:val="en-US" w:eastAsia="zh-CN"/>
              </w:rPr>
              <w:t>南溪核心区区域下风向G1点</w:t>
            </w:r>
            <w:r>
              <w:rPr>
                <w:rFonts w:hint="eastAsia" w:ascii="Times New Roman" w:hAnsi="Times New Roman" w:eastAsia="宋体" w:cs="Times New Roman"/>
                <w:color w:val="FF0000"/>
                <w:sz w:val="24"/>
              </w:rPr>
              <w:t>环境空气监测数据</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rPr>
              <w:t>该监测点位于项目南侧约</w:t>
            </w:r>
            <w:r>
              <w:rPr>
                <w:rFonts w:hint="eastAsia" w:ascii="Times New Roman" w:hAnsi="Times New Roman" w:eastAsia="宋体" w:cs="Times New Roman"/>
                <w:color w:val="FF0000"/>
                <w:sz w:val="24"/>
                <w:lang w:val="en-US" w:eastAsia="zh-CN"/>
              </w:rPr>
              <w:t>988</w:t>
            </w:r>
            <w:r>
              <w:rPr>
                <w:rFonts w:hint="eastAsia" w:ascii="Times New Roman" w:hAnsi="Times New Roman" w:eastAsia="宋体" w:cs="Times New Roman"/>
                <w:color w:val="FF0000"/>
                <w:sz w:val="24"/>
              </w:rPr>
              <w:t>m处，从监测至今项目所在区域大气污染物排放状况无较大变化，且监测时间为202</w:t>
            </w:r>
            <w:r>
              <w:rPr>
                <w:rFonts w:hint="eastAsia" w:ascii="Times New Roman" w:hAnsi="Times New Roman" w:eastAsia="宋体" w:cs="Times New Roman"/>
                <w:color w:val="FF0000"/>
                <w:sz w:val="24"/>
                <w:lang w:val="en-US" w:eastAsia="zh-CN"/>
              </w:rPr>
              <w:t>3</w:t>
            </w:r>
            <w:r>
              <w:rPr>
                <w:rFonts w:hint="eastAsia" w:ascii="Times New Roman" w:hAnsi="Times New Roman" w:eastAsia="宋体" w:cs="Times New Roman"/>
                <w:color w:val="FF0000"/>
                <w:sz w:val="24"/>
              </w:rPr>
              <w:t>年</w:t>
            </w:r>
            <w:r>
              <w:rPr>
                <w:rFonts w:hint="eastAsia" w:ascii="Times New Roman" w:hAnsi="Times New Roman" w:eastAsia="宋体" w:cs="Times New Roman"/>
                <w:color w:val="FF0000"/>
                <w:sz w:val="24"/>
                <w:lang w:val="en-US" w:eastAsia="zh-CN"/>
              </w:rPr>
              <w:t>7</w:t>
            </w:r>
            <w:r>
              <w:rPr>
                <w:rFonts w:hint="eastAsia" w:ascii="Times New Roman" w:hAnsi="Times New Roman" w:eastAsia="宋体" w:cs="Times New Roman"/>
                <w:color w:val="FF0000"/>
                <w:sz w:val="24"/>
              </w:rPr>
              <w:t>月</w:t>
            </w:r>
            <w:r>
              <w:rPr>
                <w:rFonts w:hint="eastAsia" w:ascii="Times New Roman" w:hAnsi="Times New Roman" w:eastAsia="宋体" w:cs="Times New Roman"/>
                <w:color w:val="FF0000"/>
                <w:sz w:val="24"/>
                <w:lang w:val="en-US" w:eastAsia="zh-CN"/>
              </w:rPr>
              <w:t>15</w:t>
            </w:r>
            <w:r>
              <w:rPr>
                <w:rFonts w:hint="eastAsia" w:ascii="Times New Roman" w:hAnsi="Times New Roman" w:eastAsia="宋体" w:cs="Times New Roman"/>
                <w:color w:val="FF0000"/>
                <w:sz w:val="24"/>
              </w:rPr>
              <w:t>日~</w:t>
            </w:r>
            <w:r>
              <w:rPr>
                <w:rFonts w:hint="eastAsia" w:ascii="Times New Roman" w:hAnsi="Times New Roman" w:eastAsia="宋体" w:cs="Times New Roman"/>
                <w:color w:val="FF0000"/>
                <w:sz w:val="24"/>
                <w:lang w:val="en-US" w:eastAsia="zh-CN"/>
              </w:rPr>
              <w:t>21</w:t>
            </w:r>
            <w:r>
              <w:rPr>
                <w:rFonts w:hint="eastAsia" w:ascii="Times New Roman" w:hAnsi="Times New Roman" w:eastAsia="宋体" w:cs="Times New Roman"/>
                <w:color w:val="FF0000"/>
                <w:sz w:val="24"/>
              </w:rPr>
              <w:t>日，监测数据引用时效有效，因此，本评价认为引用该</w:t>
            </w:r>
            <w:r>
              <w:rPr>
                <w:rFonts w:hint="eastAsia" w:cs="Times New Roman"/>
                <w:color w:val="FF0000"/>
                <w:sz w:val="24"/>
                <w:lang w:eastAsia="zh-CN"/>
              </w:rPr>
              <w:t>监测</w:t>
            </w:r>
            <w:r>
              <w:rPr>
                <w:rFonts w:hint="eastAsia" w:ascii="Times New Roman" w:hAnsi="Times New Roman" w:eastAsia="宋体" w:cs="Times New Roman"/>
                <w:color w:val="FF0000"/>
                <w:sz w:val="24"/>
              </w:rPr>
              <w:t>资料能有效</w:t>
            </w:r>
            <w:r>
              <w:rPr>
                <w:rFonts w:hint="eastAsia" w:ascii="Times New Roman" w:hAnsi="Times New Roman" w:eastAsia="宋体" w:cs="Times New Roman"/>
                <w:color w:val="FF0000"/>
                <w:sz w:val="24"/>
                <w:lang w:eastAsia="zh-CN"/>
              </w:rPr>
              <w:t>反映</w:t>
            </w:r>
            <w:r>
              <w:rPr>
                <w:rFonts w:hint="eastAsia" w:ascii="Times New Roman" w:hAnsi="Times New Roman" w:eastAsia="宋体" w:cs="Times New Roman"/>
                <w:color w:val="FF0000"/>
                <w:sz w:val="24"/>
              </w:rPr>
              <w:t>现有大气环境质量现状，引用资料有效。</w:t>
            </w:r>
          </w:p>
          <w:p w14:paraId="6D72CE03">
            <w:pPr>
              <w:spacing w:line="360" w:lineRule="auto"/>
              <w:ind w:firstLine="480" w:firstLineChars="200"/>
              <w:contextualSpacing/>
              <w:rPr>
                <w:rFonts w:hint="eastAsia" w:ascii="Times New Roman" w:hAnsi="Times New Roman" w:eastAsia="宋体" w:cs="Times New Roman"/>
                <w:color w:val="FF0000"/>
                <w:sz w:val="24"/>
              </w:rPr>
            </w:pPr>
            <w:r>
              <w:rPr>
                <w:rFonts w:hint="eastAsia" w:ascii="Times New Roman" w:hAnsi="Times New Roman" w:eastAsia="宋体" w:cs="Times New Roman"/>
                <w:color w:val="FF0000"/>
                <w:sz w:val="24"/>
              </w:rPr>
              <w:t>具体监测情况如下：</w:t>
            </w:r>
          </w:p>
          <w:p w14:paraId="459CD75A">
            <w:pPr>
              <w:spacing w:line="360" w:lineRule="auto"/>
              <w:ind w:firstLine="480" w:firstLineChars="200"/>
              <w:contextualSpacing/>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rPr>
              <w:t>①</w:t>
            </w:r>
            <w:r>
              <w:rPr>
                <w:rFonts w:hint="eastAsia" w:ascii="Times New Roman" w:hAnsi="Times New Roman" w:eastAsia="宋体" w:cs="Times New Roman"/>
                <w:color w:val="FF0000"/>
                <w:sz w:val="24"/>
                <w:lang w:val="en-US" w:eastAsia="zh-CN"/>
              </w:rPr>
              <w:t>监测</w:t>
            </w:r>
            <w:r>
              <w:rPr>
                <w:rFonts w:hint="eastAsia" w:ascii="Times New Roman" w:hAnsi="Times New Roman" w:eastAsia="宋体" w:cs="Times New Roman"/>
                <w:color w:val="FF0000"/>
                <w:sz w:val="24"/>
              </w:rPr>
              <w:t>因子</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rPr>
              <w:t>非甲烷总烃</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TSP</w:t>
            </w:r>
          </w:p>
          <w:p w14:paraId="5D4436C4">
            <w:pPr>
              <w:spacing w:line="360" w:lineRule="auto"/>
              <w:ind w:firstLine="480" w:firstLineChars="200"/>
              <w:contextualSpacing/>
              <w:rPr>
                <w:rFonts w:hint="eastAsia" w:ascii="Times New Roman" w:hAnsi="Times New Roman" w:eastAsia="宋体" w:cs="Times New Roman"/>
                <w:color w:val="FF0000"/>
                <w:sz w:val="24"/>
              </w:rPr>
            </w:pPr>
            <w:r>
              <w:rPr>
                <w:rFonts w:hint="eastAsia" w:ascii="Times New Roman" w:hAnsi="Times New Roman" w:eastAsia="宋体" w:cs="Times New Roman"/>
                <w:color w:val="FF0000"/>
                <w:sz w:val="24"/>
              </w:rPr>
              <w:t>②评价标准</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rPr>
              <w:t>非甲烷总烃参照执行河北省地方标准《环境空气质量非甲烷总烃限值》（DB13/1577-2012）标准限值</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TSP执行《环境空气质量标准》（GB3095-2012）中标准限值</w:t>
            </w:r>
            <w:r>
              <w:rPr>
                <w:rFonts w:hint="eastAsia" w:ascii="Times New Roman" w:hAnsi="Times New Roman" w:eastAsia="宋体" w:cs="Times New Roman"/>
                <w:color w:val="FF0000"/>
                <w:sz w:val="24"/>
              </w:rPr>
              <w:t>。</w:t>
            </w:r>
          </w:p>
          <w:p w14:paraId="30B520B6">
            <w:pPr>
              <w:spacing w:line="360" w:lineRule="auto"/>
              <w:ind w:firstLine="480" w:firstLineChars="200"/>
              <w:contextualSpacing/>
              <w:rPr>
                <w:rFonts w:hint="eastAsia" w:ascii="Times New Roman" w:hAnsi="Times New Roman" w:eastAsia="宋体" w:cs="Times New Roman"/>
                <w:color w:val="FF0000"/>
                <w:sz w:val="24"/>
              </w:rPr>
            </w:pPr>
            <w:r>
              <w:rPr>
                <w:rFonts w:hint="eastAsia" w:ascii="Times New Roman" w:hAnsi="Times New Roman" w:eastAsia="宋体" w:cs="Times New Roman"/>
                <w:color w:val="FF0000"/>
                <w:sz w:val="24"/>
              </w:rPr>
              <w:t>③监测时间及监测频率：202</w:t>
            </w:r>
            <w:r>
              <w:rPr>
                <w:rFonts w:hint="eastAsia" w:ascii="Times New Roman" w:hAnsi="Times New Roman" w:eastAsia="宋体" w:cs="Times New Roman"/>
                <w:color w:val="FF0000"/>
                <w:sz w:val="24"/>
                <w:lang w:val="en-US" w:eastAsia="zh-CN"/>
              </w:rPr>
              <w:t>3</w:t>
            </w:r>
            <w:r>
              <w:rPr>
                <w:rFonts w:hint="eastAsia" w:ascii="Times New Roman" w:hAnsi="Times New Roman" w:eastAsia="宋体" w:cs="Times New Roman"/>
                <w:color w:val="FF0000"/>
                <w:sz w:val="24"/>
              </w:rPr>
              <w:t>年</w:t>
            </w:r>
            <w:r>
              <w:rPr>
                <w:rFonts w:hint="eastAsia" w:ascii="Times New Roman" w:hAnsi="Times New Roman" w:eastAsia="宋体" w:cs="Times New Roman"/>
                <w:color w:val="FF0000"/>
                <w:sz w:val="24"/>
                <w:lang w:val="en-US" w:eastAsia="zh-CN"/>
              </w:rPr>
              <w:t>7</w:t>
            </w:r>
            <w:r>
              <w:rPr>
                <w:rFonts w:hint="eastAsia" w:ascii="Times New Roman" w:hAnsi="Times New Roman" w:eastAsia="宋体" w:cs="Times New Roman"/>
                <w:color w:val="FF0000"/>
                <w:sz w:val="24"/>
              </w:rPr>
              <w:t>月</w:t>
            </w:r>
            <w:r>
              <w:rPr>
                <w:rFonts w:hint="eastAsia" w:ascii="Times New Roman" w:hAnsi="Times New Roman" w:eastAsia="宋体" w:cs="Times New Roman"/>
                <w:color w:val="FF0000"/>
                <w:sz w:val="24"/>
                <w:lang w:val="en-US" w:eastAsia="zh-CN"/>
              </w:rPr>
              <w:t>15</w:t>
            </w:r>
            <w:r>
              <w:rPr>
                <w:rFonts w:hint="eastAsia" w:ascii="Times New Roman" w:hAnsi="Times New Roman" w:eastAsia="宋体" w:cs="Times New Roman"/>
                <w:color w:val="FF0000"/>
                <w:sz w:val="24"/>
              </w:rPr>
              <w:t>日~</w:t>
            </w:r>
            <w:r>
              <w:rPr>
                <w:rFonts w:hint="eastAsia" w:ascii="Times New Roman" w:hAnsi="Times New Roman" w:eastAsia="宋体" w:cs="Times New Roman"/>
                <w:color w:val="FF0000"/>
                <w:sz w:val="24"/>
                <w:lang w:val="en-US" w:eastAsia="zh-CN"/>
              </w:rPr>
              <w:t>21</w:t>
            </w:r>
            <w:r>
              <w:rPr>
                <w:rFonts w:hint="eastAsia" w:ascii="Times New Roman" w:hAnsi="Times New Roman" w:eastAsia="宋体" w:cs="Times New Roman"/>
                <w:color w:val="FF0000"/>
                <w:sz w:val="24"/>
              </w:rPr>
              <w:t>日；</w:t>
            </w:r>
          </w:p>
          <w:p w14:paraId="2FE73A13">
            <w:pPr>
              <w:spacing w:line="360" w:lineRule="auto"/>
              <w:ind w:firstLine="480" w:firstLineChars="200"/>
              <w:contextualSpacing/>
              <w:rPr>
                <w:rFonts w:hint="eastAsia" w:ascii="Times New Roman" w:hAnsi="Times New Roman" w:eastAsia="宋体" w:cs="Times New Roman"/>
                <w:color w:val="FF0000"/>
                <w:sz w:val="24"/>
              </w:rPr>
            </w:pPr>
            <w:r>
              <w:rPr>
                <w:rFonts w:hint="eastAsia" w:ascii="Times New Roman" w:hAnsi="Times New Roman" w:eastAsia="宋体" w:cs="Times New Roman"/>
                <w:color w:val="FF0000"/>
                <w:sz w:val="24"/>
              </w:rPr>
              <w:t>④监测结果：监测数据详见表3-2。</w:t>
            </w:r>
          </w:p>
          <w:p w14:paraId="3320CC9E">
            <w:pPr>
              <w:spacing w:line="360" w:lineRule="auto"/>
              <w:jc w:val="center"/>
              <w:rPr>
                <w:bCs/>
                <w:snapToGrid w:val="0"/>
                <w:color w:val="FF0000"/>
                <w:kern w:val="0"/>
                <w:sz w:val="24"/>
              </w:rPr>
            </w:pPr>
            <w:r>
              <w:rPr>
                <w:bCs/>
                <w:snapToGrid w:val="0"/>
                <w:color w:val="FF0000"/>
                <w:kern w:val="0"/>
                <w:sz w:val="24"/>
              </w:rPr>
              <w:t>表</w:t>
            </w:r>
            <w:r>
              <w:rPr>
                <w:rFonts w:hint="eastAsia"/>
                <w:bCs/>
                <w:snapToGrid w:val="0"/>
                <w:color w:val="FF0000"/>
                <w:kern w:val="0"/>
                <w:sz w:val="24"/>
              </w:rPr>
              <w:t>3-2</w:t>
            </w:r>
            <w:r>
              <w:rPr>
                <w:rFonts w:hint="eastAsia"/>
                <w:bCs/>
                <w:snapToGrid w:val="0"/>
                <w:color w:val="FF0000"/>
                <w:kern w:val="0"/>
                <w:sz w:val="24"/>
                <w:lang w:val="en-US" w:eastAsia="zh-CN"/>
              </w:rPr>
              <w:t xml:space="preserve"> </w:t>
            </w:r>
            <w:r>
              <w:rPr>
                <w:bCs/>
                <w:snapToGrid w:val="0"/>
                <w:color w:val="FF0000"/>
                <w:kern w:val="0"/>
                <w:sz w:val="24"/>
              </w:rPr>
              <w:t>环境空气质量监测结果统计表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065"/>
              <w:gridCol w:w="1095"/>
              <w:gridCol w:w="1125"/>
              <w:gridCol w:w="1125"/>
              <w:gridCol w:w="1110"/>
              <w:gridCol w:w="885"/>
              <w:gridCol w:w="639"/>
            </w:tblGrid>
            <w:tr w14:paraId="325E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vMerge w:val="restart"/>
                  <w:tcBorders>
                    <w:top w:val="single" w:color="auto" w:sz="4" w:space="0"/>
                    <w:left w:val="single" w:color="auto" w:sz="4" w:space="0"/>
                    <w:bottom w:val="single" w:color="auto" w:sz="4" w:space="0"/>
                    <w:right w:val="single" w:color="auto" w:sz="4" w:space="0"/>
                  </w:tcBorders>
                  <w:vAlign w:val="center"/>
                </w:tcPr>
                <w:p w14:paraId="4CED117C">
                  <w:pPr>
                    <w:jc w:val="center"/>
                    <w:rPr>
                      <w:snapToGrid w:val="0"/>
                      <w:color w:val="FF0000"/>
                      <w:kern w:val="0"/>
                      <w:szCs w:val="21"/>
                    </w:rPr>
                  </w:pPr>
                  <w:r>
                    <w:rPr>
                      <w:snapToGrid w:val="0"/>
                      <w:color w:val="FF0000"/>
                      <w:kern w:val="0"/>
                      <w:szCs w:val="21"/>
                    </w:rPr>
                    <w:t>点位</w:t>
                  </w:r>
                </w:p>
                <w:p w14:paraId="504959E3">
                  <w:pPr>
                    <w:jc w:val="center"/>
                    <w:rPr>
                      <w:snapToGrid w:val="0"/>
                      <w:color w:val="FF0000"/>
                      <w:kern w:val="0"/>
                      <w:szCs w:val="21"/>
                    </w:rPr>
                  </w:pPr>
                  <w:r>
                    <w:rPr>
                      <w:snapToGrid w:val="0"/>
                      <w:color w:val="FF0000"/>
                      <w:kern w:val="0"/>
                      <w:szCs w:val="21"/>
                    </w:rPr>
                    <w:t>名称</w:t>
                  </w:r>
                </w:p>
              </w:tc>
              <w:tc>
                <w:tcPr>
                  <w:tcW w:w="668" w:type="pct"/>
                  <w:vMerge w:val="restart"/>
                  <w:tcBorders>
                    <w:top w:val="single" w:color="auto" w:sz="4" w:space="0"/>
                    <w:left w:val="single" w:color="auto" w:sz="4" w:space="0"/>
                    <w:bottom w:val="single" w:color="auto" w:sz="4" w:space="0"/>
                    <w:right w:val="single" w:color="auto" w:sz="4" w:space="0"/>
                  </w:tcBorders>
                  <w:vAlign w:val="center"/>
                </w:tcPr>
                <w:p w14:paraId="7FD74F26">
                  <w:pPr>
                    <w:jc w:val="center"/>
                    <w:rPr>
                      <w:snapToGrid w:val="0"/>
                      <w:color w:val="FF0000"/>
                      <w:kern w:val="0"/>
                      <w:szCs w:val="21"/>
                    </w:rPr>
                  </w:pPr>
                  <w:r>
                    <w:rPr>
                      <w:snapToGrid w:val="0"/>
                      <w:color w:val="FF0000"/>
                      <w:kern w:val="0"/>
                      <w:szCs w:val="21"/>
                    </w:rPr>
                    <w:t>污染物</w:t>
                  </w:r>
                </w:p>
              </w:tc>
              <w:tc>
                <w:tcPr>
                  <w:tcW w:w="687" w:type="pct"/>
                  <w:vMerge w:val="restart"/>
                  <w:tcBorders>
                    <w:top w:val="single" w:color="auto" w:sz="4" w:space="0"/>
                    <w:left w:val="single" w:color="auto" w:sz="4" w:space="0"/>
                    <w:bottom w:val="single" w:color="auto" w:sz="4" w:space="0"/>
                    <w:right w:val="single" w:color="auto" w:sz="4" w:space="0"/>
                  </w:tcBorders>
                  <w:vAlign w:val="center"/>
                </w:tcPr>
                <w:p w14:paraId="6079C1F6">
                  <w:pPr>
                    <w:jc w:val="center"/>
                    <w:rPr>
                      <w:snapToGrid w:val="0"/>
                      <w:color w:val="FF0000"/>
                      <w:kern w:val="0"/>
                      <w:szCs w:val="21"/>
                    </w:rPr>
                  </w:pPr>
                  <w:r>
                    <w:rPr>
                      <w:rFonts w:hint="eastAsia"/>
                      <w:snapToGrid w:val="0"/>
                      <w:color w:val="FF0000"/>
                      <w:kern w:val="0"/>
                      <w:szCs w:val="21"/>
                    </w:rPr>
                    <w:t>监测时间</w:t>
                  </w:r>
                </w:p>
              </w:tc>
              <w:tc>
                <w:tcPr>
                  <w:tcW w:w="706" w:type="pct"/>
                  <w:vMerge w:val="restart"/>
                  <w:tcBorders>
                    <w:top w:val="single" w:color="auto" w:sz="4" w:space="0"/>
                    <w:left w:val="single" w:color="auto" w:sz="4" w:space="0"/>
                    <w:bottom w:val="single" w:color="auto" w:sz="4" w:space="0"/>
                    <w:right w:val="single" w:color="auto" w:sz="4" w:space="0"/>
                  </w:tcBorders>
                  <w:vAlign w:val="center"/>
                </w:tcPr>
                <w:p w14:paraId="1E030C6C">
                  <w:pPr>
                    <w:jc w:val="center"/>
                    <w:rPr>
                      <w:snapToGrid w:val="0"/>
                      <w:color w:val="FF0000"/>
                      <w:kern w:val="0"/>
                      <w:szCs w:val="21"/>
                    </w:rPr>
                  </w:pPr>
                  <w:r>
                    <w:rPr>
                      <w:snapToGrid w:val="0"/>
                      <w:color w:val="FF0000"/>
                      <w:kern w:val="0"/>
                      <w:szCs w:val="21"/>
                    </w:rPr>
                    <w:t>监测浓度/（</w:t>
                  </w:r>
                  <w:r>
                    <w:rPr>
                      <w:rFonts w:hint="eastAsia"/>
                      <w:snapToGrid w:val="0"/>
                      <w:color w:val="FF0000"/>
                      <w:kern w:val="0"/>
                      <w:szCs w:val="21"/>
                    </w:rPr>
                    <w:t>m</w:t>
                  </w:r>
                  <w:r>
                    <w:rPr>
                      <w:snapToGrid w:val="0"/>
                      <w:color w:val="FF0000"/>
                      <w:kern w:val="0"/>
                      <w:szCs w:val="21"/>
                    </w:rPr>
                    <w:t>g/m</w:t>
                  </w:r>
                  <w:r>
                    <w:rPr>
                      <w:snapToGrid w:val="0"/>
                      <w:color w:val="FF0000"/>
                      <w:kern w:val="0"/>
                      <w:szCs w:val="21"/>
                      <w:vertAlign w:val="superscript"/>
                    </w:rPr>
                    <w:t>3</w:t>
                  </w:r>
                  <w:r>
                    <w:rPr>
                      <w:snapToGrid w:val="0"/>
                      <w:color w:val="FF0000"/>
                      <w:kern w:val="0"/>
                      <w:szCs w:val="21"/>
                    </w:rPr>
                    <w:t>）</w:t>
                  </w:r>
                </w:p>
              </w:tc>
              <w:tc>
                <w:tcPr>
                  <w:tcW w:w="706" w:type="pct"/>
                  <w:vMerge w:val="restart"/>
                  <w:tcBorders>
                    <w:top w:val="single" w:color="auto" w:sz="4" w:space="0"/>
                    <w:left w:val="single" w:color="auto" w:sz="4" w:space="0"/>
                    <w:bottom w:val="single" w:color="auto" w:sz="4" w:space="0"/>
                    <w:right w:val="single" w:color="auto" w:sz="4" w:space="0"/>
                  </w:tcBorders>
                  <w:vAlign w:val="center"/>
                </w:tcPr>
                <w:p w14:paraId="11BA1804">
                  <w:pPr>
                    <w:jc w:val="center"/>
                    <w:rPr>
                      <w:snapToGrid w:val="0"/>
                      <w:color w:val="FF0000"/>
                      <w:kern w:val="0"/>
                      <w:szCs w:val="21"/>
                    </w:rPr>
                  </w:pPr>
                  <w:r>
                    <w:rPr>
                      <w:snapToGrid w:val="0"/>
                      <w:color w:val="FF0000"/>
                      <w:kern w:val="0"/>
                      <w:szCs w:val="21"/>
                    </w:rPr>
                    <w:t>标准值/（</w:t>
                  </w:r>
                  <w:r>
                    <w:rPr>
                      <w:rFonts w:hint="eastAsia"/>
                      <w:snapToGrid w:val="0"/>
                      <w:color w:val="FF0000"/>
                      <w:kern w:val="0"/>
                      <w:szCs w:val="21"/>
                    </w:rPr>
                    <w:t>m</w:t>
                  </w:r>
                  <w:r>
                    <w:rPr>
                      <w:snapToGrid w:val="0"/>
                      <w:color w:val="FF0000"/>
                      <w:kern w:val="0"/>
                      <w:szCs w:val="21"/>
                    </w:rPr>
                    <w:t>g/m</w:t>
                  </w:r>
                  <w:r>
                    <w:rPr>
                      <w:snapToGrid w:val="0"/>
                      <w:color w:val="FF0000"/>
                      <w:kern w:val="0"/>
                      <w:szCs w:val="21"/>
                      <w:vertAlign w:val="superscript"/>
                    </w:rPr>
                    <w:t>3</w:t>
                  </w:r>
                  <w:r>
                    <w:rPr>
                      <w:snapToGrid w:val="0"/>
                      <w:color w:val="FF0000"/>
                      <w:kern w:val="0"/>
                      <w:szCs w:val="21"/>
                    </w:rPr>
                    <w:t>）</w:t>
                  </w:r>
                </w:p>
              </w:tc>
              <w:tc>
                <w:tcPr>
                  <w:tcW w:w="696" w:type="pct"/>
                  <w:vMerge w:val="restart"/>
                  <w:tcBorders>
                    <w:top w:val="single" w:color="auto" w:sz="4" w:space="0"/>
                    <w:left w:val="single" w:color="auto" w:sz="4" w:space="0"/>
                    <w:bottom w:val="single" w:color="auto" w:sz="4" w:space="0"/>
                    <w:right w:val="single" w:color="auto" w:sz="4" w:space="0"/>
                  </w:tcBorders>
                  <w:vAlign w:val="center"/>
                </w:tcPr>
                <w:p w14:paraId="2CBD5FE3">
                  <w:pPr>
                    <w:jc w:val="center"/>
                    <w:rPr>
                      <w:snapToGrid w:val="0"/>
                      <w:color w:val="FF0000"/>
                      <w:kern w:val="0"/>
                      <w:szCs w:val="21"/>
                    </w:rPr>
                  </w:pPr>
                  <w:r>
                    <w:rPr>
                      <w:snapToGrid w:val="0"/>
                      <w:color w:val="FF0000"/>
                      <w:kern w:val="0"/>
                      <w:szCs w:val="21"/>
                    </w:rPr>
                    <w:t>最大浓度占标率/%</w:t>
                  </w:r>
                </w:p>
              </w:tc>
              <w:tc>
                <w:tcPr>
                  <w:tcW w:w="555" w:type="pct"/>
                  <w:vMerge w:val="restart"/>
                  <w:tcBorders>
                    <w:top w:val="single" w:color="auto" w:sz="4" w:space="0"/>
                    <w:left w:val="single" w:color="auto" w:sz="4" w:space="0"/>
                    <w:bottom w:val="single" w:color="auto" w:sz="4" w:space="0"/>
                    <w:right w:val="single" w:color="auto" w:sz="4" w:space="0"/>
                  </w:tcBorders>
                  <w:vAlign w:val="center"/>
                </w:tcPr>
                <w:p w14:paraId="19A28FB7">
                  <w:pPr>
                    <w:jc w:val="center"/>
                    <w:rPr>
                      <w:snapToGrid w:val="0"/>
                      <w:color w:val="FF0000"/>
                      <w:kern w:val="0"/>
                      <w:szCs w:val="21"/>
                    </w:rPr>
                  </w:pPr>
                  <w:r>
                    <w:rPr>
                      <w:snapToGrid w:val="0"/>
                      <w:color w:val="FF0000"/>
                      <w:kern w:val="0"/>
                      <w:szCs w:val="21"/>
                    </w:rPr>
                    <w:t>超标频率/%</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75DFDF1F">
                  <w:pPr>
                    <w:jc w:val="center"/>
                    <w:rPr>
                      <w:snapToGrid w:val="0"/>
                      <w:color w:val="FF0000"/>
                      <w:kern w:val="0"/>
                      <w:szCs w:val="21"/>
                    </w:rPr>
                  </w:pPr>
                  <w:r>
                    <w:rPr>
                      <w:snapToGrid w:val="0"/>
                      <w:color w:val="FF0000"/>
                      <w:kern w:val="0"/>
                      <w:szCs w:val="21"/>
                    </w:rPr>
                    <w:t>达标</w:t>
                  </w:r>
                </w:p>
                <w:p w14:paraId="66FF0471">
                  <w:pPr>
                    <w:jc w:val="center"/>
                    <w:rPr>
                      <w:snapToGrid w:val="0"/>
                      <w:color w:val="FF0000"/>
                      <w:kern w:val="0"/>
                      <w:szCs w:val="21"/>
                    </w:rPr>
                  </w:pPr>
                  <w:r>
                    <w:rPr>
                      <w:snapToGrid w:val="0"/>
                      <w:color w:val="FF0000"/>
                      <w:kern w:val="0"/>
                      <w:szCs w:val="21"/>
                    </w:rPr>
                    <w:t>情况</w:t>
                  </w:r>
                </w:p>
              </w:tc>
            </w:tr>
            <w:tr w14:paraId="55BD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7" w:type="pct"/>
                  <w:vMerge w:val="continue"/>
                  <w:tcBorders>
                    <w:top w:val="single" w:color="auto" w:sz="4" w:space="0"/>
                    <w:left w:val="single" w:color="auto" w:sz="4" w:space="0"/>
                    <w:bottom w:val="single" w:color="auto" w:sz="4" w:space="0"/>
                    <w:right w:val="single" w:color="auto" w:sz="4" w:space="0"/>
                  </w:tcBorders>
                  <w:vAlign w:val="center"/>
                </w:tcPr>
                <w:p w14:paraId="4BDCF021">
                  <w:pPr>
                    <w:widowControl/>
                    <w:jc w:val="left"/>
                    <w:rPr>
                      <w:snapToGrid w:val="0"/>
                      <w:color w:val="FF0000"/>
                      <w:kern w:val="0"/>
                      <w:szCs w:val="21"/>
                    </w:rPr>
                  </w:pPr>
                </w:p>
              </w:tc>
              <w:tc>
                <w:tcPr>
                  <w:tcW w:w="668" w:type="pct"/>
                  <w:vMerge w:val="continue"/>
                  <w:tcBorders>
                    <w:top w:val="single" w:color="auto" w:sz="4" w:space="0"/>
                    <w:left w:val="single" w:color="auto" w:sz="4" w:space="0"/>
                    <w:bottom w:val="single" w:color="auto" w:sz="4" w:space="0"/>
                    <w:right w:val="single" w:color="auto" w:sz="4" w:space="0"/>
                  </w:tcBorders>
                  <w:vAlign w:val="center"/>
                </w:tcPr>
                <w:p w14:paraId="1AC65663">
                  <w:pPr>
                    <w:widowControl/>
                    <w:jc w:val="left"/>
                    <w:rPr>
                      <w:snapToGrid w:val="0"/>
                      <w:color w:val="FF0000"/>
                      <w:kern w:val="0"/>
                      <w:szCs w:val="21"/>
                    </w:rPr>
                  </w:pPr>
                </w:p>
              </w:tc>
              <w:tc>
                <w:tcPr>
                  <w:tcW w:w="687" w:type="pct"/>
                  <w:vMerge w:val="continue"/>
                  <w:tcBorders>
                    <w:top w:val="single" w:color="auto" w:sz="4" w:space="0"/>
                    <w:left w:val="single" w:color="auto" w:sz="4" w:space="0"/>
                    <w:bottom w:val="single" w:color="auto" w:sz="4" w:space="0"/>
                    <w:right w:val="single" w:color="auto" w:sz="4" w:space="0"/>
                  </w:tcBorders>
                  <w:vAlign w:val="center"/>
                </w:tcPr>
                <w:p w14:paraId="288F7FF3">
                  <w:pPr>
                    <w:widowControl/>
                    <w:jc w:val="left"/>
                    <w:rPr>
                      <w:snapToGrid w:val="0"/>
                      <w:color w:val="FF0000"/>
                      <w:kern w:val="0"/>
                      <w:szCs w:val="21"/>
                    </w:rPr>
                  </w:pPr>
                </w:p>
              </w:tc>
              <w:tc>
                <w:tcPr>
                  <w:tcW w:w="706" w:type="pct"/>
                  <w:vMerge w:val="continue"/>
                  <w:tcBorders>
                    <w:top w:val="single" w:color="auto" w:sz="4" w:space="0"/>
                    <w:left w:val="single" w:color="auto" w:sz="4" w:space="0"/>
                    <w:bottom w:val="single" w:color="auto" w:sz="4" w:space="0"/>
                    <w:right w:val="single" w:color="auto" w:sz="4" w:space="0"/>
                  </w:tcBorders>
                  <w:vAlign w:val="center"/>
                </w:tcPr>
                <w:p w14:paraId="4E17684E">
                  <w:pPr>
                    <w:widowControl/>
                    <w:jc w:val="left"/>
                    <w:rPr>
                      <w:snapToGrid w:val="0"/>
                      <w:color w:val="FF0000"/>
                      <w:kern w:val="0"/>
                      <w:szCs w:val="21"/>
                    </w:rPr>
                  </w:pPr>
                </w:p>
              </w:tc>
              <w:tc>
                <w:tcPr>
                  <w:tcW w:w="706" w:type="pct"/>
                  <w:vMerge w:val="continue"/>
                  <w:tcBorders>
                    <w:top w:val="single" w:color="auto" w:sz="4" w:space="0"/>
                    <w:left w:val="single" w:color="auto" w:sz="4" w:space="0"/>
                    <w:bottom w:val="single" w:color="auto" w:sz="4" w:space="0"/>
                    <w:right w:val="single" w:color="auto" w:sz="4" w:space="0"/>
                  </w:tcBorders>
                  <w:vAlign w:val="center"/>
                </w:tcPr>
                <w:p w14:paraId="63BE66F3">
                  <w:pPr>
                    <w:widowControl/>
                    <w:jc w:val="left"/>
                    <w:rPr>
                      <w:snapToGrid w:val="0"/>
                      <w:color w:val="FF0000"/>
                      <w:kern w:val="0"/>
                      <w:szCs w:val="21"/>
                    </w:rPr>
                  </w:pPr>
                </w:p>
              </w:tc>
              <w:tc>
                <w:tcPr>
                  <w:tcW w:w="696" w:type="pct"/>
                  <w:vMerge w:val="continue"/>
                  <w:tcBorders>
                    <w:top w:val="single" w:color="auto" w:sz="4" w:space="0"/>
                    <w:left w:val="single" w:color="auto" w:sz="4" w:space="0"/>
                    <w:bottom w:val="single" w:color="auto" w:sz="4" w:space="0"/>
                    <w:right w:val="single" w:color="auto" w:sz="4" w:space="0"/>
                  </w:tcBorders>
                  <w:vAlign w:val="center"/>
                </w:tcPr>
                <w:p w14:paraId="05915D46">
                  <w:pPr>
                    <w:widowControl/>
                    <w:jc w:val="left"/>
                    <w:rPr>
                      <w:snapToGrid w:val="0"/>
                      <w:color w:val="FF0000"/>
                      <w:kern w:val="0"/>
                      <w:szCs w:val="21"/>
                    </w:rPr>
                  </w:pPr>
                </w:p>
              </w:tc>
              <w:tc>
                <w:tcPr>
                  <w:tcW w:w="555" w:type="pct"/>
                  <w:vMerge w:val="continue"/>
                  <w:tcBorders>
                    <w:top w:val="single" w:color="auto" w:sz="4" w:space="0"/>
                    <w:left w:val="single" w:color="auto" w:sz="4" w:space="0"/>
                    <w:bottom w:val="single" w:color="auto" w:sz="4" w:space="0"/>
                    <w:right w:val="single" w:color="auto" w:sz="4" w:space="0"/>
                  </w:tcBorders>
                  <w:vAlign w:val="center"/>
                </w:tcPr>
                <w:p w14:paraId="74185BEC">
                  <w:pPr>
                    <w:widowControl/>
                    <w:jc w:val="left"/>
                    <w:rPr>
                      <w:snapToGrid w:val="0"/>
                      <w:color w:val="FF0000"/>
                      <w:kern w:val="0"/>
                      <w:szCs w:val="21"/>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7A59A754">
                  <w:pPr>
                    <w:widowControl/>
                    <w:jc w:val="left"/>
                    <w:rPr>
                      <w:snapToGrid w:val="0"/>
                      <w:color w:val="FF0000"/>
                      <w:kern w:val="0"/>
                      <w:szCs w:val="21"/>
                    </w:rPr>
                  </w:pPr>
                </w:p>
              </w:tc>
            </w:tr>
            <w:tr w14:paraId="460D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7" w:type="pct"/>
                  <w:vMerge w:val="restart"/>
                  <w:tcBorders>
                    <w:top w:val="single" w:color="auto" w:sz="4" w:space="0"/>
                    <w:left w:val="single" w:color="auto" w:sz="4" w:space="0"/>
                    <w:right w:val="single" w:color="auto" w:sz="4" w:space="0"/>
                  </w:tcBorders>
                  <w:vAlign w:val="center"/>
                </w:tcPr>
                <w:p w14:paraId="14EBAEEA">
                  <w:pPr>
                    <w:jc w:val="center"/>
                    <w:rPr>
                      <w:snapToGrid w:val="0"/>
                      <w:color w:val="FF0000"/>
                      <w:kern w:val="0"/>
                      <w:szCs w:val="21"/>
                    </w:rPr>
                  </w:pPr>
                  <w:r>
                    <w:rPr>
                      <w:rFonts w:hint="eastAsia"/>
                      <w:snapToGrid w:val="0"/>
                      <w:color w:val="FF0000"/>
                      <w:kern w:val="0"/>
                      <w:szCs w:val="21"/>
                      <w:lang w:val="en-US" w:eastAsia="zh-CN"/>
                    </w:rPr>
                    <w:t>南溪核心区区域下风向G1</w:t>
                  </w:r>
                </w:p>
              </w:tc>
              <w:tc>
                <w:tcPr>
                  <w:tcW w:w="668" w:type="pct"/>
                  <w:tcBorders>
                    <w:top w:val="single" w:color="auto" w:sz="4" w:space="0"/>
                    <w:left w:val="single" w:color="auto" w:sz="4" w:space="0"/>
                    <w:bottom w:val="single" w:color="auto" w:sz="4" w:space="0"/>
                    <w:right w:val="single" w:color="auto" w:sz="4" w:space="0"/>
                  </w:tcBorders>
                  <w:vAlign w:val="center"/>
                </w:tcPr>
                <w:p w14:paraId="71FEC6FA">
                  <w:pPr>
                    <w:jc w:val="center"/>
                    <w:rPr>
                      <w:bCs/>
                      <w:snapToGrid w:val="0"/>
                      <w:color w:val="FF0000"/>
                      <w:kern w:val="0"/>
                      <w:szCs w:val="21"/>
                    </w:rPr>
                  </w:pPr>
                  <w:r>
                    <w:rPr>
                      <w:snapToGrid w:val="0"/>
                      <w:color w:val="FF0000"/>
                      <w:kern w:val="0"/>
                      <w:szCs w:val="21"/>
                    </w:rPr>
                    <w:t>非甲烷总烃</w:t>
                  </w:r>
                </w:p>
              </w:tc>
              <w:tc>
                <w:tcPr>
                  <w:tcW w:w="687" w:type="pct"/>
                  <w:vMerge w:val="restart"/>
                  <w:tcBorders>
                    <w:top w:val="single" w:color="auto" w:sz="4" w:space="0"/>
                    <w:left w:val="single" w:color="auto" w:sz="4" w:space="0"/>
                    <w:right w:val="single" w:color="auto" w:sz="4" w:space="0"/>
                  </w:tcBorders>
                  <w:vAlign w:val="center"/>
                </w:tcPr>
                <w:p w14:paraId="71BC2EA9">
                  <w:pPr>
                    <w:jc w:val="center"/>
                    <w:rPr>
                      <w:snapToGrid w:val="0"/>
                      <w:color w:val="FF0000"/>
                      <w:kern w:val="0"/>
                      <w:szCs w:val="21"/>
                    </w:rPr>
                  </w:pPr>
                  <w:r>
                    <w:rPr>
                      <w:rFonts w:hint="eastAsia"/>
                      <w:snapToGrid w:val="0"/>
                      <w:color w:val="FF0000"/>
                      <w:kern w:val="0"/>
                      <w:szCs w:val="21"/>
                    </w:rPr>
                    <w:t>202</w:t>
                  </w:r>
                  <w:r>
                    <w:rPr>
                      <w:rFonts w:hint="eastAsia"/>
                      <w:snapToGrid w:val="0"/>
                      <w:color w:val="FF0000"/>
                      <w:kern w:val="0"/>
                      <w:szCs w:val="21"/>
                      <w:lang w:val="en-US" w:eastAsia="zh-CN"/>
                    </w:rPr>
                    <w:t>3</w:t>
                  </w:r>
                  <w:r>
                    <w:rPr>
                      <w:rFonts w:hint="eastAsia"/>
                      <w:snapToGrid w:val="0"/>
                      <w:color w:val="FF0000"/>
                      <w:kern w:val="0"/>
                      <w:szCs w:val="21"/>
                    </w:rPr>
                    <w:t>年</w:t>
                  </w:r>
                  <w:r>
                    <w:rPr>
                      <w:rFonts w:hint="eastAsia"/>
                      <w:snapToGrid w:val="0"/>
                      <w:color w:val="FF0000"/>
                      <w:kern w:val="0"/>
                      <w:szCs w:val="21"/>
                      <w:lang w:val="en-US" w:eastAsia="zh-CN"/>
                    </w:rPr>
                    <w:t>7</w:t>
                  </w:r>
                  <w:r>
                    <w:rPr>
                      <w:rFonts w:hint="eastAsia"/>
                      <w:snapToGrid w:val="0"/>
                      <w:color w:val="FF0000"/>
                      <w:kern w:val="0"/>
                      <w:szCs w:val="21"/>
                    </w:rPr>
                    <w:t>月</w:t>
                  </w:r>
                  <w:r>
                    <w:rPr>
                      <w:rFonts w:hint="eastAsia"/>
                      <w:snapToGrid w:val="0"/>
                      <w:color w:val="FF0000"/>
                      <w:kern w:val="0"/>
                      <w:szCs w:val="21"/>
                      <w:lang w:val="en-US" w:eastAsia="zh-CN"/>
                    </w:rPr>
                    <w:t>15</w:t>
                  </w:r>
                  <w:r>
                    <w:rPr>
                      <w:rFonts w:hint="eastAsia"/>
                      <w:snapToGrid w:val="0"/>
                      <w:color w:val="FF0000"/>
                      <w:kern w:val="0"/>
                      <w:szCs w:val="21"/>
                    </w:rPr>
                    <w:t>日~</w:t>
                  </w:r>
                  <w:r>
                    <w:rPr>
                      <w:rFonts w:hint="eastAsia"/>
                      <w:snapToGrid w:val="0"/>
                      <w:color w:val="FF0000"/>
                      <w:kern w:val="0"/>
                      <w:szCs w:val="21"/>
                      <w:lang w:val="en-US" w:eastAsia="zh-CN"/>
                    </w:rPr>
                    <w:t>21</w:t>
                  </w:r>
                  <w:r>
                    <w:rPr>
                      <w:rFonts w:hint="eastAsia"/>
                      <w:snapToGrid w:val="0"/>
                      <w:color w:val="FF0000"/>
                      <w:kern w:val="0"/>
                      <w:szCs w:val="21"/>
                    </w:rPr>
                    <w:t>日</w:t>
                  </w:r>
                </w:p>
              </w:tc>
              <w:tc>
                <w:tcPr>
                  <w:tcW w:w="706" w:type="pct"/>
                  <w:tcBorders>
                    <w:top w:val="single" w:color="auto" w:sz="4" w:space="0"/>
                    <w:left w:val="single" w:color="auto" w:sz="4" w:space="0"/>
                    <w:bottom w:val="single" w:color="auto" w:sz="4" w:space="0"/>
                    <w:right w:val="single" w:color="auto" w:sz="4" w:space="0"/>
                  </w:tcBorders>
                  <w:vAlign w:val="center"/>
                </w:tcPr>
                <w:p w14:paraId="24A70C6E">
                  <w:pPr>
                    <w:jc w:val="center"/>
                    <w:rPr>
                      <w:rFonts w:hint="default" w:eastAsia="宋体"/>
                      <w:snapToGrid w:val="0"/>
                      <w:color w:val="FF0000"/>
                      <w:kern w:val="0"/>
                      <w:szCs w:val="21"/>
                      <w:lang w:val="en-US" w:eastAsia="zh-CN"/>
                    </w:rPr>
                  </w:pPr>
                  <w:r>
                    <w:rPr>
                      <w:rFonts w:hint="eastAsia"/>
                      <w:snapToGrid w:val="0"/>
                      <w:color w:val="FF0000"/>
                      <w:kern w:val="0"/>
                      <w:szCs w:val="21"/>
                      <w:lang w:val="en-US" w:eastAsia="zh-CN"/>
                    </w:rPr>
                    <w:t>0.28~0.75</w:t>
                  </w:r>
                </w:p>
              </w:tc>
              <w:tc>
                <w:tcPr>
                  <w:tcW w:w="706" w:type="pct"/>
                  <w:tcBorders>
                    <w:top w:val="single" w:color="auto" w:sz="4" w:space="0"/>
                    <w:left w:val="single" w:color="auto" w:sz="4" w:space="0"/>
                    <w:bottom w:val="single" w:color="auto" w:sz="4" w:space="0"/>
                    <w:right w:val="single" w:color="auto" w:sz="4" w:space="0"/>
                  </w:tcBorders>
                  <w:vAlign w:val="center"/>
                </w:tcPr>
                <w:p w14:paraId="17DEFA71">
                  <w:pPr>
                    <w:jc w:val="center"/>
                    <w:rPr>
                      <w:snapToGrid w:val="0"/>
                      <w:color w:val="FF0000"/>
                      <w:kern w:val="0"/>
                      <w:szCs w:val="21"/>
                    </w:rPr>
                  </w:pPr>
                  <w:r>
                    <w:rPr>
                      <w:snapToGrid w:val="0"/>
                      <w:color w:val="FF0000"/>
                      <w:kern w:val="0"/>
                      <w:szCs w:val="21"/>
                    </w:rPr>
                    <w:t>2</w:t>
                  </w:r>
                </w:p>
              </w:tc>
              <w:tc>
                <w:tcPr>
                  <w:tcW w:w="696" w:type="pct"/>
                  <w:tcBorders>
                    <w:top w:val="single" w:color="auto" w:sz="4" w:space="0"/>
                    <w:left w:val="single" w:color="auto" w:sz="4" w:space="0"/>
                    <w:bottom w:val="single" w:color="auto" w:sz="4" w:space="0"/>
                    <w:right w:val="single" w:color="auto" w:sz="4" w:space="0"/>
                  </w:tcBorders>
                  <w:vAlign w:val="center"/>
                </w:tcPr>
                <w:p w14:paraId="373039C4">
                  <w:pPr>
                    <w:jc w:val="center"/>
                    <w:rPr>
                      <w:rFonts w:hint="default" w:eastAsia="宋体"/>
                      <w:snapToGrid w:val="0"/>
                      <w:color w:val="FF0000"/>
                      <w:kern w:val="0"/>
                      <w:szCs w:val="21"/>
                      <w:lang w:val="en-US" w:eastAsia="zh-CN"/>
                    </w:rPr>
                  </w:pPr>
                  <w:r>
                    <w:rPr>
                      <w:rFonts w:hint="eastAsia"/>
                      <w:snapToGrid w:val="0"/>
                      <w:color w:val="FF0000"/>
                      <w:kern w:val="0"/>
                      <w:szCs w:val="21"/>
                      <w:lang w:val="en-US" w:eastAsia="zh-CN"/>
                    </w:rPr>
                    <w:t>37.5</w:t>
                  </w:r>
                </w:p>
              </w:tc>
              <w:tc>
                <w:tcPr>
                  <w:tcW w:w="555" w:type="pct"/>
                  <w:tcBorders>
                    <w:top w:val="single" w:color="auto" w:sz="4" w:space="0"/>
                    <w:left w:val="single" w:color="auto" w:sz="4" w:space="0"/>
                    <w:bottom w:val="single" w:color="auto" w:sz="4" w:space="0"/>
                    <w:right w:val="single" w:color="auto" w:sz="4" w:space="0"/>
                  </w:tcBorders>
                  <w:vAlign w:val="center"/>
                </w:tcPr>
                <w:p w14:paraId="7E35C7B1">
                  <w:pPr>
                    <w:jc w:val="center"/>
                    <w:rPr>
                      <w:snapToGrid w:val="0"/>
                      <w:color w:val="FF0000"/>
                      <w:kern w:val="0"/>
                      <w:szCs w:val="21"/>
                    </w:rPr>
                  </w:pPr>
                  <w:r>
                    <w:rPr>
                      <w:snapToGrid w:val="0"/>
                      <w:color w:val="FF0000"/>
                      <w:kern w:val="0"/>
                      <w:szCs w:val="21"/>
                    </w:rPr>
                    <w:t>0.00</w:t>
                  </w:r>
                </w:p>
              </w:tc>
              <w:tc>
                <w:tcPr>
                  <w:tcW w:w="401" w:type="pct"/>
                  <w:tcBorders>
                    <w:top w:val="single" w:color="auto" w:sz="4" w:space="0"/>
                    <w:left w:val="single" w:color="auto" w:sz="4" w:space="0"/>
                    <w:bottom w:val="single" w:color="auto" w:sz="4" w:space="0"/>
                    <w:right w:val="single" w:color="auto" w:sz="4" w:space="0"/>
                  </w:tcBorders>
                  <w:vAlign w:val="center"/>
                </w:tcPr>
                <w:p w14:paraId="344BF49D">
                  <w:pPr>
                    <w:jc w:val="center"/>
                    <w:rPr>
                      <w:snapToGrid w:val="0"/>
                      <w:color w:val="FF0000"/>
                      <w:kern w:val="0"/>
                      <w:szCs w:val="21"/>
                    </w:rPr>
                  </w:pPr>
                  <w:r>
                    <w:rPr>
                      <w:snapToGrid w:val="0"/>
                      <w:color w:val="FF0000"/>
                      <w:kern w:val="0"/>
                      <w:szCs w:val="21"/>
                    </w:rPr>
                    <w:t>达标</w:t>
                  </w:r>
                </w:p>
              </w:tc>
            </w:tr>
            <w:tr w14:paraId="105B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7" w:type="pct"/>
                  <w:vMerge w:val="continue"/>
                  <w:tcBorders>
                    <w:left w:val="single" w:color="auto" w:sz="4" w:space="0"/>
                    <w:right w:val="single" w:color="auto" w:sz="4" w:space="0"/>
                  </w:tcBorders>
                  <w:vAlign w:val="center"/>
                </w:tcPr>
                <w:p w14:paraId="6699B51F">
                  <w:pPr>
                    <w:jc w:val="center"/>
                    <w:rPr>
                      <w:rFonts w:hint="eastAsia"/>
                      <w:snapToGrid w:val="0"/>
                      <w:color w:val="FF0000"/>
                      <w:kern w:val="0"/>
                      <w:szCs w:val="21"/>
                    </w:rPr>
                  </w:pPr>
                </w:p>
              </w:tc>
              <w:tc>
                <w:tcPr>
                  <w:tcW w:w="668" w:type="pct"/>
                  <w:tcBorders>
                    <w:top w:val="single" w:color="auto" w:sz="4" w:space="0"/>
                    <w:left w:val="single" w:color="auto" w:sz="4" w:space="0"/>
                    <w:bottom w:val="single" w:color="auto" w:sz="4" w:space="0"/>
                    <w:right w:val="single" w:color="auto" w:sz="4" w:space="0"/>
                  </w:tcBorders>
                  <w:vAlign w:val="center"/>
                </w:tcPr>
                <w:p w14:paraId="3B33D690">
                  <w:pPr>
                    <w:jc w:val="center"/>
                    <w:rPr>
                      <w:rFonts w:hint="default" w:eastAsia="宋体"/>
                      <w:snapToGrid w:val="0"/>
                      <w:color w:val="FF0000"/>
                      <w:kern w:val="0"/>
                      <w:szCs w:val="21"/>
                      <w:lang w:val="en-US" w:eastAsia="zh-CN"/>
                    </w:rPr>
                  </w:pPr>
                  <w:r>
                    <w:rPr>
                      <w:rFonts w:hint="eastAsia"/>
                      <w:snapToGrid w:val="0"/>
                      <w:color w:val="FF0000"/>
                      <w:kern w:val="0"/>
                      <w:szCs w:val="21"/>
                      <w:lang w:val="en-US" w:eastAsia="zh-CN"/>
                    </w:rPr>
                    <w:t>TSP</w:t>
                  </w:r>
                </w:p>
              </w:tc>
              <w:tc>
                <w:tcPr>
                  <w:tcW w:w="687" w:type="pct"/>
                  <w:vMerge w:val="continue"/>
                  <w:tcBorders>
                    <w:left w:val="single" w:color="auto" w:sz="4" w:space="0"/>
                    <w:right w:val="single" w:color="auto" w:sz="4" w:space="0"/>
                  </w:tcBorders>
                  <w:vAlign w:val="center"/>
                </w:tcPr>
                <w:p w14:paraId="4CD21C14">
                  <w:pPr>
                    <w:jc w:val="center"/>
                    <w:rPr>
                      <w:rFonts w:hint="eastAsia"/>
                      <w:snapToGrid w:val="0"/>
                      <w:color w:val="FF0000"/>
                      <w:kern w:val="0"/>
                      <w:szCs w:val="21"/>
                    </w:rPr>
                  </w:pPr>
                </w:p>
              </w:tc>
              <w:tc>
                <w:tcPr>
                  <w:tcW w:w="706" w:type="pct"/>
                  <w:tcBorders>
                    <w:top w:val="single" w:color="auto" w:sz="4" w:space="0"/>
                    <w:left w:val="single" w:color="auto" w:sz="4" w:space="0"/>
                    <w:bottom w:val="single" w:color="auto" w:sz="4" w:space="0"/>
                    <w:right w:val="single" w:color="auto" w:sz="4" w:space="0"/>
                  </w:tcBorders>
                  <w:vAlign w:val="center"/>
                </w:tcPr>
                <w:p w14:paraId="73686777">
                  <w:pPr>
                    <w:jc w:val="center"/>
                    <w:rPr>
                      <w:rFonts w:hint="default" w:eastAsia="宋体"/>
                      <w:snapToGrid w:val="0"/>
                      <w:color w:val="FF0000"/>
                      <w:kern w:val="0"/>
                      <w:szCs w:val="21"/>
                      <w:lang w:val="en-US" w:eastAsia="zh-CN"/>
                    </w:rPr>
                  </w:pPr>
                  <w:r>
                    <w:rPr>
                      <w:rFonts w:hint="eastAsia"/>
                      <w:snapToGrid w:val="0"/>
                      <w:color w:val="FF0000"/>
                      <w:kern w:val="0"/>
                      <w:szCs w:val="21"/>
                      <w:lang w:val="en-US" w:eastAsia="zh-CN"/>
                    </w:rPr>
                    <w:t>0.049~0.105</w:t>
                  </w:r>
                </w:p>
              </w:tc>
              <w:tc>
                <w:tcPr>
                  <w:tcW w:w="706" w:type="pct"/>
                  <w:tcBorders>
                    <w:top w:val="single" w:color="auto" w:sz="4" w:space="0"/>
                    <w:left w:val="single" w:color="auto" w:sz="4" w:space="0"/>
                    <w:bottom w:val="single" w:color="auto" w:sz="4" w:space="0"/>
                    <w:right w:val="single" w:color="auto" w:sz="4" w:space="0"/>
                  </w:tcBorders>
                  <w:vAlign w:val="center"/>
                </w:tcPr>
                <w:p w14:paraId="2051B271">
                  <w:pPr>
                    <w:jc w:val="center"/>
                    <w:rPr>
                      <w:rFonts w:hint="default" w:eastAsia="宋体"/>
                      <w:snapToGrid w:val="0"/>
                      <w:color w:val="FF0000"/>
                      <w:kern w:val="0"/>
                      <w:szCs w:val="21"/>
                      <w:lang w:val="en-US" w:eastAsia="zh-CN"/>
                    </w:rPr>
                  </w:pPr>
                  <w:r>
                    <w:rPr>
                      <w:rFonts w:hint="eastAsia"/>
                      <w:snapToGrid w:val="0"/>
                      <w:color w:val="FF0000"/>
                      <w:kern w:val="0"/>
                      <w:szCs w:val="21"/>
                      <w:lang w:val="en-US" w:eastAsia="zh-CN"/>
                    </w:rPr>
                    <w:t>0.3</w:t>
                  </w:r>
                </w:p>
              </w:tc>
              <w:tc>
                <w:tcPr>
                  <w:tcW w:w="696" w:type="pct"/>
                  <w:tcBorders>
                    <w:top w:val="single" w:color="auto" w:sz="4" w:space="0"/>
                    <w:left w:val="single" w:color="auto" w:sz="4" w:space="0"/>
                    <w:bottom w:val="single" w:color="auto" w:sz="4" w:space="0"/>
                    <w:right w:val="single" w:color="auto" w:sz="4" w:space="0"/>
                  </w:tcBorders>
                  <w:vAlign w:val="center"/>
                </w:tcPr>
                <w:p w14:paraId="75631F41">
                  <w:pPr>
                    <w:jc w:val="center"/>
                    <w:rPr>
                      <w:rFonts w:hint="default" w:eastAsia="宋体"/>
                      <w:snapToGrid w:val="0"/>
                      <w:color w:val="FF0000"/>
                      <w:kern w:val="0"/>
                      <w:szCs w:val="21"/>
                      <w:lang w:val="en-US" w:eastAsia="zh-CN"/>
                    </w:rPr>
                  </w:pPr>
                  <w:r>
                    <w:rPr>
                      <w:rFonts w:hint="eastAsia"/>
                      <w:snapToGrid w:val="0"/>
                      <w:color w:val="FF0000"/>
                      <w:kern w:val="0"/>
                      <w:szCs w:val="21"/>
                      <w:lang w:val="en-US" w:eastAsia="zh-CN"/>
                    </w:rPr>
                    <w:t>35%</w:t>
                  </w:r>
                </w:p>
              </w:tc>
              <w:tc>
                <w:tcPr>
                  <w:tcW w:w="555" w:type="pct"/>
                  <w:tcBorders>
                    <w:top w:val="single" w:color="auto" w:sz="4" w:space="0"/>
                    <w:left w:val="single" w:color="auto" w:sz="4" w:space="0"/>
                    <w:bottom w:val="single" w:color="auto" w:sz="4" w:space="0"/>
                    <w:right w:val="single" w:color="auto" w:sz="4" w:space="0"/>
                  </w:tcBorders>
                  <w:vAlign w:val="center"/>
                </w:tcPr>
                <w:p w14:paraId="1F3E0DEC">
                  <w:pPr>
                    <w:jc w:val="center"/>
                    <w:rPr>
                      <w:rFonts w:hint="eastAsia" w:eastAsia="宋体"/>
                      <w:snapToGrid w:val="0"/>
                      <w:color w:val="FF0000"/>
                      <w:kern w:val="0"/>
                      <w:szCs w:val="21"/>
                      <w:lang w:val="en-US" w:eastAsia="zh-CN"/>
                    </w:rPr>
                  </w:pPr>
                  <w:r>
                    <w:rPr>
                      <w:rFonts w:hint="eastAsia"/>
                      <w:snapToGrid w:val="0"/>
                      <w:color w:val="FF0000"/>
                      <w:kern w:val="0"/>
                      <w:szCs w:val="21"/>
                      <w:lang w:val="en-US" w:eastAsia="zh-CN"/>
                    </w:rPr>
                    <w:t>0</w:t>
                  </w:r>
                </w:p>
              </w:tc>
              <w:tc>
                <w:tcPr>
                  <w:tcW w:w="401" w:type="pct"/>
                  <w:tcBorders>
                    <w:top w:val="single" w:color="auto" w:sz="4" w:space="0"/>
                    <w:left w:val="single" w:color="auto" w:sz="4" w:space="0"/>
                    <w:bottom w:val="single" w:color="auto" w:sz="4" w:space="0"/>
                    <w:right w:val="single" w:color="auto" w:sz="4" w:space="0"/>
                  </w:tcBorders>
                  <w:vAlign w:val="center"/>
                </w:tcPr>
                <w:p w14:paraId="70839672">
                  <w:pPr>
                    <w:jc w:val="center"/>
                    <w:rPr>
                      <w:snapToGrid w:val="0"/>
                      <w:color w:val="FF0000"/>
                      <w:kern w:val="0"/>
                      <w:szCs w:val="21"/>
                    </w:rPr>
                  </w:pPr>
                  <w:r>
                    <w:rPr>
                      <w:snapToGrid w:val="0"/>
                      <w:color w:val="FF0000"/>
                      <w:kern w:val="0"/>
                      <w:szCs w:val="21"/>
                    </w:rPr>
                    <w:t>达标</w:t>
                  </w:r>
                </w:p>
              </w:tc>
            </w:tr>
          </w:tbl>
          <w:p w14:paraId="556A8FB8">
            <w:pPr>
              <w:spacing w:line="360" w:lineRule="auto"/>
              <w:ind w:firstLine="480" w:firstLineChars="200"/>
              <w:contextualSpacing/>
              <w:rPr>
                <w:rFonts w:hint="eastAsia"/>
                <w:sz w:val="24"/>
              </w:rPr>
            </w:pPr>
            <w:r>
              <w:rPr>
                <w:rFonts w:hint="eastAsia"/>
                <w:color w:val="FF0000"/>
                <w:sz w:val="24"/>
              </w:rPr>
              <w:t>由上表3-2可知，非甲烷总烃监测</w:t>
            </w:r>
            <w:r>
              <w:rPr>
                <w:rFonts w:hint="eastAsia"/>
                <w:color w:val="FF0000"/>
                <w:sz w:val="24"/>
                <w:lang w:val="en-US" w:eastAsia="zh-CN"/>
              </w:rPr>
              <w:t>数据</w:t>
            </w:r>
            <w:r>
              <w:rPr>
                <w:rFonts w:hint="eastAsia"/>
                <w:color w:val="FF0000"/>
                <w:sz w:val="24"/>
              </w:rPr>
              <w:t>满足《环境空气质量 非甲烷总烃限值》（DB13/1577-2012）二级标准</w:t>
            </w:r>
            <w:r>
              <w:rPr>
                <w:rFonts w:hint="eastAsia"/>
                <w:color w:val="FF0000"/>
                <w:sz w:val="24"/>
                <w:lang w:eastAsia="zh-CN"/>
              </w:rPr>
              <w:t>，</w:t>
            </w:r>
            <w:r>
              <w:rPr>
                <w:rFonts w:hint="eastAsia"/>
                <w:color w:val="FF0000"/>
                <w:sz w:val="24"/>
                <w:lang w:val="en-US" w:eastAsia="zh-CN"/>
              </w:rPr>
              <w:t>TSP</w:t>
            </w:r>
            <w:r>
              <w:rPr>
                <w:rFonts w:hint="eastAsia"/>
                <w:color w:val="FF0000"/>
                <w:sz w:val="24"/>
              </w:rPr>
              <w:t>监测值满足</w:t>
            </w:r>
            <w:r>
              <w:rPr>
                <w:rFonts w:hint="eastAsia" w:ascii="Times New Roman" w:hAnsi="Times New Roman" w:eastAsia="宋体" w:cs="Times New Roman"/>
                <w:color w:val="FF0000"/>
                <w:sz w:val="24"/>
                <w:lang w:val="en-US" w:eastAsia="zh-CN"/>
              </w:rPr>
              <w:t>《环境空气质量标准》（GB3095-2012）中标准限值</w:t>
            </w:r>
            <w:r>
              <w:rPr>
                <w:rFonts w:hint="eastAsia"/>
                <w:color w:val="auto"/>
                <w:sz w:val="24"/>
              </w:rPr>
              <w:t>。</w:t>
            </w:r>
          </w:p>
          <w:p w14:paraId="20AA5444">
            <w:pPr>
              <w:spacing w:line="360" w:lineRule="auto"/>
              <w:ind w:firstLine="482" w:firstLineChars="200"/>
              <w:contextualSpacing/>
              <w:rPr>
                <w:b/>
                <w:bCs/>
                <w:sz w:val="24"/>
              </w:rPr>
            </w:pPr>
            <w:r>
              <w:rPr>
                <w:rFonts w:hint="eastAsia"/>
                <w:b/>
                <w:bCs/>
                <w:sz w:val="24"/>
              </w:rPr>
              <w:t>3.2地表水环境质量现状</w:t>
            </w:r>
          </w:p>
          <w:p w14:paraId="371974AC">
            <w:pPr>
              <w:spacing w:line="360" w:lineRule="auto"/>
              <w:ind w:firstLine="480" w:firstLineChars="200"/>
              <w:contextualSpacing/>
              <w:rPr>
                <w:sz w:val="24"/>
              </w:rPr>
            </w:pPr>
            <w:r>
              <w:rPr>
                <w:sz w:val="24"/>
              </w:rPr>
              <w:t>项目废水为间接排放，受纳水体为建梁河，最终汇入嘉陵江，根据《重庆市人民政府关于批转重庆市地表水环境功能类别局部调整方案的通知》（渝府发〔2012〕4号）规定，本项目所在地表水体嘉陵江属于Ⅲ类水域，执行《地表水环境质量标准》（GB3838-2002）Ⅲ类水域标准。</w:t>
            </w:r>
          </w:p>
          <w:p w14:paraId="4914E6C3">
            <w:pPr>
              <w:spacing w:line="360" w:lineRule="auto"/>
              <w:ind w:firstLine="480" w:firstLineChars="200"/>
              <w:contextualSpacing/>
              <w:rPr>
                <w:sz w:val="24"/>
              </w:rPr>
            </w:pPr>
            <w:r>
              <w:rPr>
                <w:sz w:val="24"/>
              </w:rPr>
              <w:t>本次评价优先采用国务院生态环境保护主管部门统一发布的水环境状况信息。根据政府网站发布的</w:t>
            </w:r>
            <w:r>
              <w:rPr>
                <w:rFonts w:hint="eastAsia"/>
                <w:sz w:val="24"/>
              </w:rPr>
              <w:t>“</w:t>
            </w:r>
            <w:r>
              <w:rPr>
                <w:sz w:val="24"/>
              </w:rPr>
              <w:t>202</w:t>
            </w:r>
            <w:r>
              <w:rPr>
                <w:rFonts w:hint="eastAsia"/>
                <w:sz w:val="24"/>
              </w:rPr>
              <w:t>5</w:t>
            </w:r>
            <w:r>
              <w:rPr>
                <w:sz w:val="24"/>
              </w:rPr>
              <w:t>年</w:t>
            </w:r>
            <w:r>
              <w:rPr>
                <w:rFonts w:hint="eastAsia"/>
                <w:sz w:val="24"/>
                <w:lang w:val="en-US" w:eastAsia="zh-CN"/>
              </w:rPr>
              <w:t>8</w:t>
            </w:r>
            <w:r>
              <w:rPr>
                <w:sz w:val="24"/>
              </w:rPr>
              <w:t>月合川区水环境质量状况</w:t>
            </w:r>
            <w:r>
              <w:rPr>
                <w:rFonts w:hint="eastAsia"/>
                <w:sz w:val="24"/>
              </w:rPr>
              <w:t>”</w:t>
            </w:r>
            <w:r>
              <w:rPr>
                <w:sz w:val="24"/>
              </w:rPr>
              <w:t>，嘉陵江金子断面水质状况达到Ⅱ类水质标准要求。</w:t>
            </w:r>
          </w:p>
          <w:p w14:paraId="553DB97E">
            <w:pPr>
              <w:spacing w:line="360" w:lineRule="auto"/>
              <w:contextualSpacing/>
              <w:jc w:val="center"/>
              <w:rPr>
                <w:sz w:val="24"/>
              </w:rPr>
            </w:pPr>
            <w:r>
              <w:drawing>
                <wp:inline distT="0" distB="0" distL="114300" distR="114300">
                  <wp:extent cx="5052695" cy="2485390"/>
                  <wp:effectExtent l="0" t="0" r="1460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5052695" cy="2485390"/>
                          </a:xfrm>
                          <a:prstGeom prst="rect">
                            <a:avLst/>
                          </a:prstGeom>
                          <a:noFill/>
                          <a:ln>
                            <a:noFill/>
                          </a:ln>
                        </pic:spPr>
                      </pic:pic>
                    </a:graphicData>
                  </a:graphic>
                </wp:inline>
              </w:drawing>
            </w:r>
          </w:p>
          <w:p w14:paraId="276988D3">
            <w:pPr>
              <w:spacing w:line="360" w:lineRule="auto"/>
              <w:ind w:firstLine="480" w:firstLineChars="200"/>
              <w:rPr>
                <w:sz w:val="24"/>
              </w:rPr>
            </w:pPr>
            <w:r>
              <w:rPr>
                <w:sz w:val="24"/>
              </w:rPr>
              <w:t>因此，项目区地表水满足《地表水环境质量标准》（GB3838-2002）Ⅲ类水域标准</w:t>
            </w:r>
            <w:r>
              <w:rPr>
                <w:rFonts w:hint="eastAsia"/>
                <w:sz w:val="24"/>
              </w:rPr>
              <w:t>，地表水环境质量现状较好，不会制约本项目的建设。</w:t>
            </w:r>
          </w:p>
          <w:p w14:paraId="5D4BE85F">
            <w:pPr>
              <w:spacing w:line="360" w:lineRule="auto"/>
              <w:ind w:firstLine="482" w:firstLineChars="200"/>
              <w:rPr>
                <w:b/>
                <w:bCs/>
                <w:sz w:val="24"/>
              </w:rPr>
            </w:pPr>
            <w:r>
              <w:rPr>
                <w:rFonts w:hint="eastAsia"/>
                <w:b/>
                <w:bCs/>
                <w:sz w:val="24"/>
              </w:rPr>
              <w:t>3.3 声环境质量现状</w:t>
            </w:r>
          </w:p>
          <w:p w14:paraId="5B780BDE">
            <w:pPr>
              <w:spacing w:line="360" w:lineRule="auto"/>
              <w:ind w:firstLine="480" w:firstLineChars="200"/>
              <w:rPr>
                <w:sz w:val="24"/>
              </w:rPr>
            </w:pPr>
            <w:r>
              <w:rPr>
                <w:rFonts w:hint="eastAsia"/>
                <w:sz w:val="24"/>
              </w:rPr>
              <w:t>本项目位于工业园区内，厂界外周边50m范围内不存在声环境敏感目标，因此本项目不进行声环境质量现状监测。</w:t>
            </w:r>
          </w:p>
          <w:p w14:paraId="09AEF197">
            <w:pPr>
              <w:spacing w:line="360" w:lineRule="auto"/>
              <w:ind w:firstLine="482" w:firstLineChars="200"/>
              <w:rPr>
                <w:b/>
                <w:bCs/>
                <w:sz w:val="24"/>
              </w:rPr>
            </w:pPr>
            <w:r>
              <w:rPr>
                <w:rFonts w:hint="eastAsia"/>
                <w:b/>
                <w:bCs/>
                <w:sz w:val="24"/>
              </w:rPr>
              <w:t>3.4 生态环境</w:t>
            </w:r>
          </w:p>
          <w:p w14:paraId="4CA898CC">
            <w:pPr>
              <w:spacing w:line="360" w:lineRule="auto"/>
              <w:ind w:firstLine="480" w:firstLineChars="200"/>
              <w:rPr>
                <w:sz w:val="24"/>
              </w:rPr>
            </w:pPr>
            <w:r>
              <w:rPr>
                <w:rFonts w:hint="eastAsia"/>
                <w:sz w:val="24"/>
              </w:rPr>
              <w:t>项目位于工业园区内，无需进行生态现状调查。</w:t>
            </w:r>
          </w:p>
          <w:p w14:paraId="70DA53B0">
            <w:pPr>
              <w:spacing w:line="360" w:lineRule="auto"/>
              <w:ind w:firstLine="482" w:firstLineChars="200"/>
              <w:rPr>
                <w:b/>
                <w:bCs/>
                <w:sz w:val="24"/>
              </w:rPr>
            </w:pPr>
            <w:r>
              <w:rPr>
                <w:rFonts w:hint="eastAsia"/>
                <w:b/>
                <w:bCs/>
                <w:sz w:val="24"/>
              </w:rPr>
              <w:t>3.5 电磁辐射</w:t>
            </w:r>
          </w:p>
          <w:p w14:paraId="1A54DAB9">
            <w:pPr>
              <w:spacing w:line="360" w:lineRule="auto"/>
              <w:ind w:firstLine="480" w:firstLineChars="200"/>
              <w:rPr>
                <w:sz w:val="24"/>
              </w:rPr>
            </w:pPr>
            <w:r>
              <w:rPr>
                <w:rFonts w:hint="eastAsia"/>
                <w:sz w:val="24"/>
              </w:rPr>
              <w:t>项目不属于新建或改建、扩建广播电台、差转台、电视塔台、卫星地图上行站、雷达等电磁辐射类项目，无需对电磁辐射现状开展监测与评价。</w:t>
            </w:r>
          </w:p>
          <w:p w14:paraId="40854AF7">
            <w:pPr>
              <w:spacing w:line="360" w:lineRule="auto"/>
              <w:ind w:firstLine="482" w:firstLineChars="200"/>
              <w:rPr>
                <w:b/>
                <w:bCs/>
                <w:sz w:val="24"/>
              </w:rPr>
            </w:pPr>
            <w:r>
              <w:rPr>
                <w:rFonts w:hint="eastAsia"/>
                <w:b/>
                <w:bCs/>
                <w:sz w:val="24"/>
              </w:rPr>
              <w:t>3.6 地下水、土壤</w:t>
            </w:r>
          </w:p>
          <w:p w14:paraId="0257BF8C">
            <w:pPr>
              <w:spacing w:line="360" w:lineRule="auto"/>
              <w:ind w:firstLine="480" w:firstLineChars="200"/>
              <w:rPr>
                <w:sz w:val="24"/>
                <w:szCs w:val="22"/>
              </w:rPr>
            </w:pPr>
            <w:r>
              <w:rPr>
                <w:rFonts w:hint="eastAsia"/>
                <w:sz w:val="24"/>
              </w:rPr>
              <w:t>无需开展。</w:t>
            </w:r>
          </w:p>
        </w:tc>
      </w:tr>
      <w:tr w14:paraId="03350F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2119EA0B">
            <w:pPr>
              <w:adjustRightInd w:val="0"/>
              <w:snapToGrid w:val="0"/>
              <w:jc w:val="center"/>
              <w:rPr>
                <w:rFonts w:ascii="宋体" w:hAnsi="宋体" w:cs="宋体"/>
                <w:kern w:val="0"/>
                <w:szCs w:val="21"/>
              </w:rPr>
            </w:pPr>
            <w:r>
              <w:rPr>
                <w:rFonts w:hint="eastAsia" w:ascii="宋体" w:hAnsi="宋体" w:cs="宋体"/>
                <w:kern w:val="0"/>
                <w:szCs w:val="21"/>
              </w:rPr>
              <w:t>环境敏感目标</w:t>
            </w:r>
          </w:p>
        </w:tc>
        <w:tc>
          <w:tcPr>
            <w:tcW w:w="8190" w:type="dxa"/>
          </w:tcPr>
          <w:p w14:paraId="6198325F">
            <w:pPr>
              <w:spacing w:line="360" w:lineRule="auto"/>
              <w:ind w:firstLine="482" w:firstLineChars="200"/>
              <w:rPr>
                <w:b/>
                <w:bCs/>
                <w:kern w:val="0"/>
                <w:sz w:val="24"/>
              </w:rPr>
            </w:pPr>
            <w:r>
              <w:rPr>
                <w:rFonts w:hint="eastAsia"/>
                <w:b/>
                <w:bCs/>
                <w:kern w:val="0"/>
                <w:sz w:val="24"/>
              </w:rPr>
              <w:t>环境保护目标</w:t>
            </w:r>
          </w:p>
          <w:p w14:paraId="24391F69">
            <w:pPr>
              <w:spacing w:line="360" w:lineRule="auto"/>
              <w:ind w:firstLine="480" w:firstLineChars="200"/>
              <w:rPr>
                <w:kern w:val="0"/>
                <w:sz w:val="24"/>
              </w:rPr>
            </w:pPr>
            <w:r>
              <w:rPr>
                <w:rFonts w:hint="eastAsia"/>
                <w:kern w:val="0"/>
                <w:sz w:val="24"/>
              </w:rPr>
              <w:t>①大气环境</w:t>
            </w:r>
          </w:p>
          <w:p w14:paraId="634B49BC">
            <w:pPr>
              <w:spacing w:line="360" w:lineRule="auto"/>
              <w:ind w:firstLine="480" w:firstLineChars="200"/>
              <w:rPr>
                <w:kern w:val="0"/>
                <w:sz w:val="24"/>
              </w:rPr>
            </w:pPr>
            <w:r>
              <w:rPr>
                <w:rFonts w:hint="eastAsia"/>
                <w:sz w:val="24"/>
              </w:rPr>
              <w:t>重庆青襄药业有限公司购置重庆市合川区高新区九峰组团HC23-003-14地块建设“青襄药业现代化中药生产平台和中药共享智慧药房建设项目”，经现场踏勘，项目周边500m范围内无自然保护区、风景名胜区、文化区等特殊环境保护目标，厂界外500m范围内不存在的大气环境保护目标。项目外环境关系详见下表</w:t>
            </w:r>
            <w:r>
              <w:rPr>
                <w:rFonts w:hint="eastAsia"/>
                <w:bCs/>
                <w:snapToGrid w:val="0"/>
                <w:kern w:val="0"/>
                <w:sz w:val="24"/>
              </w:rPr>
              <w:t>。</w:t>
            </w:r>
          </w:p>
          <w:p w14:paraId="6AEF2244">
            <w:pPr>
              <w:spacing w:line="360" w:lineRule="auto"/>
              <w:jc w:val="center"/>
              <w:rPr>
                <w:kern w:val="0"/>
                <w:sz w:val="24"/>
              </w:rPr>
            </w:pPr>
            <w:r>
              <w:rPr>
                <w:rFonts w:hint="eastAsia"/>
                <w:kern w:val="0"/>
                <w:sz w:val="24"/>
              </w:rPr>
              <w:t>表3-</w:t>
            </w:r>
            <w:r>
              <w:rPr>
                <w:rFonts w:hint="eastAsia"/>
                <w:kern w:val="0"/>
                <w:sz w:val="24"/>
                <w:lang w:val="en-US" w:eastAsia="zh-CN"/>
              </w:rPr>
              <w:t>3</w:t>
            </w:r>
            <w:r>
              <w:rPr>
                <w:rFonts w:hint="eastAsia"/>
                <w:kern w:val="0"/>
                <w:sz w:val="24"/>
              </w:rPr>
              <w:t xml:space="preserve"> </w:t>
            </w:r>
            <w:r>
              <w:rPr>
                <w:rFonts w:hint="eastAsia"/>
                <w:sz w:val="24"/>
              </w:rPr>
              <w:t>项目外环境关系</w:t>
            </w:r>
            <w:r>
              <w:rPr>
                <w:rFonts w:hint="eastAsia"/>
                <w:kern w:val="0"/>
                <w:sz w:val="24"/>
              </w:rPr>
              <w:t>一览表</w:t>
            </w:r>
          </w:p>
          <w:tbl>
            <w:tblPr>
              <w:tblStyle w:val="15"/>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3066"/>
              <w:gridCol w:w="895"/>
              <w:gridCol w:w="1415"/>
              <w:gridCol w:w="1934"/>
            </w:tblGrid>
            <w:tr w14:paraId="0C33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1087DB26">
                  <w:pPr>
                    <w:autoSpaceDE w:val="0"/>
                    <w:autoSpaceDN w:val="0"/>
                    <w:adjustRightInd w:val="0"/>
                    <w:snapToGrid w:val="0"/>
                    <w:jc w:val="center"/>
                    <w:rPr>
                      <w:szCs w:val="21"/>
                    </w:rPr>
                  </w:pPr>
                  <w:r>
                    <w:rPr>
                      <w:rFonts w:hint="eastAsia"/>
                      <w:szCs w:val="21"/>
                    </w:rPr>
                    <w:t>序号</w:t>
                  </w:r>
                </w:p>
              </w:tc>
              <w:tc>
                <w:tcPr>
                  <w:tcW w:w="3066" w:type="dxa"/>
                  <w:vAlign w:val="center"/>
                </w:tcPr>
                <w:p w14:paraId="09775996">
                  <w:pPr>
                    <w:autoSpaceDE w:val="0"/>
                    <w:autoSpaceDN w:val="0"/>
                    <w:adjustRightInd w:val="0"/>
                    <w:snapToGrid w:val="0"/>
                    <w:jc w:val="center"/>
                    <w:rPr>
                      <w:szCs w:val="21"/>
                    </w:rPr>
                  </w:pPr>
                  <w:r>
                    <w:rPr>
                      <w:rFonts w:hint="eastAsia"/>
                      <w:szCs w:val="21"/>
                    </w:rPr>
                    <w:t>名称</w:t>
                  </w:r>
                </w:p>
              </w:tc>
              <w:tc>
                <w:tcPr>
                  <w:tcW w:w="895" w:type="dxa"/>
                  <w:vAlign w:val="center"/>
                </w:tcPr>
                <w:p w14:paraId="0EC2990D">
                  <w:pPr>
                    <w:autoSpaceDE w:val="0"/>
                    <w:autoSpaceDN w:val="0"/>
                    <w:adjustRightInd w:val="0"/>
                    <w:snapToGrid w:val="0"/>
                    <w:jc w:val="center"/>
                    <w:rPr>
                      <w:szCs w:val="21"/>
                    </w:rPr>
                  </w:pPr>
                  <w:r>
                    <w:rPr>
                      <w:rFonts w:hint="eastAsia"/>
                      <w:szCs w:val="21"/>
                    </w:rPr>
                    <w:t>方位</w:t>
                  </w:r>
                </w:p>
              </w:tc>
              <w:tc>
                <w:tcPr>
                  <w:tcW w:w="1415" w:type="dxa"/>
                  <w:vAlign w:val="center"/>
                </w:tcPr>
                <w:p w14:paraId="637B3839">
                  <w:pPr>
                    <w:autoSpaceDE w:val="0"/>
                    <w:autoSpaceDN w:val="0"/>
                    <w:adjustRightInd w:val="0"/>
                    <w:snapToGrid w:val="0"/>
                    <w:jc w:val="center"/>
                    <w:rPr>
                      <w:szCs w:val="21"/>
                    </w:rPr>
                  </w:pPr>
                  <w:r>
                    <w:rPr>
                      <w:rFonts w:hint="eastAsia"/>
                      <w:szCs w:val="21"/>
                    </w:rPr>
                    <w:t>最近距离/m</w:t>
                  </w:r>
                </w:p>
              </w:tc>
              <w:tc>
                <w:tcPr>
                  <w:tcW w:w="1934" w:type="dxa"/>
                  <w:vAlign w:val="center"/>
                </w:tcPr>
                <w:p w14:paraId="5D7DE615">
                  <w:pPr>
                    <w:autoSpaceDE w:val="0"/>
                    <w:autoSpaceDN w:val="0"/>
                    <w:adjustRightInd w:val="0"/>
                    <w:snapToGrid w:val="0"/>
                    <w:jc w:val="center"/>
                    <w:rPr>
                      <w:szCs w:val="21"/>
                    </w:rPr>
                  </w:pPr>
                  <w:r>
                    <w:rPr>
                      <w:rFonts w:hint="eastAsia"/>
                      <w:szCs w:val="21"/>
                    </w:rPr>
                    <w:t>备注</w:t>
                  </w:r>
                </w:p>
              </w:tc>
            </w:tr>
            <w:tr w14:paraId="6B65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vAlign w:val="center"/>
                </w:tcPr>
                <w:p w14:paraId="62DC4AF4">
                  <w:pPr>
                    <w:autoSpaceDE w:val="0"/>
                    <w:autoSpaceDN w:val="0"/>
                    <w:adjustRightInd w:val="0"/>
                    <w:snapToGrid w:val="0"/>
                    <w:jc w:val="center"/>
                    <w:rPr>
                      <w:szCs w:val="21"/>
                    </w:rPr>
                  </w:pPr>
                  <w:r>
                    <w:rPr>
                      <w:rFonts w:hint="eastAsia"/>
                      <w:szCs w:val="21"/>
                    </w:rPr>
                    <w:t>1</w:t>
                  </w:r>
                </w:p>
              </w:tc>
              <w:tc>
                <w:tcPr>
                  <w:tcW w:w="3066" w:type="dxa"/>
                  <w:vAlign w:val="center"/>
                </w:tcPr>
                <w:p w14:paraId="1F24CABB">
                  <w:pPr>
                    <w:autoSpaceDE w:val="0"/>
                    <w:autoSpaceDN w:val="0"/>
                    <w:adjustRightInd w:val="0"/>
                    <w:snapToGrid w:val="0"/>
                    <w:jc w:val="center"/>
                    <w:rPr>
                      <w:szCs w:val="21"/>
                    </w:rPr>
                  </w:pPr>
                  <w:r>
                    <w:rPr>
                      <w:szCs w:val="21"/>
                    </w:rPr>
                    <w:t>重庆大健能制药有限公司</w:t>
                  </w:r>
                </w:p>
              </w:tc>
              <w:tc>
                <w:tcPr>
                  <w:tcW w:w="895" w:type="dxa"/>
                  <w:vAlign w:val="center"/>
                </w:tcPr>
                <w:p w14:paraId="6931FD0F">
                  <w:pPr>
                    <w:autoSpaceDE w:val="0"/>
                    <w:autoSpaceDN w:val="0"/>
                    <w:adjustRightInd w:val="0"/>
                    <w:snapToGrid w:val="0"/>
                    <w:jc w:val="center"/>
                    <w:rPr>
                      <w:szCs w:val="21"/>
                    </w:rPr>
                  </w:pPr>
                  <w:r>
                    <w:rPr>
                      <w:rFonts w:hint="eastAsia"/>
                      <w:szCs w:val="21"/>
                    </w:rPr>
                    <w:t>东</w:t>
                  </w:r>
                </w:p>
              </w:tc>
              <w:tc>
                <w:tcPr>
                  <w:tcW w:w="1415" w:type="dxa"/>
                  <w:vAlign w:val="center"/>
                </w:tcPr>
                <w:p w14:paraId="5E510CA6">
                  <w:pPr>
                    <w:autoSpaceDE w:val="0"/>
                    <w:autoSpaceDN w:val="0"/>
                    <w:adjustRightInd w:val="0"/>
                    <w:snapToGrid w:val="0"/>
                    <w:jc w:val="center"/>
                    <w:rPr>
                      <w:szCs w:val="21"/>
                    </w:rPr>
                  </w:pPr>
                  <w:r>
                    <w:rPr>
                      <w:rFonts w:hint="eastAsia"/>
                      <w:szCs w:val="21"/>
                    </w:rPr>
                    <w:t>紧邻</w:t>
                  </w:r>
                </w:p>
              </w:tc>
              <w:tc>
                <w:tcPr>
                  <w:tcW w:w="1934" w:type="dxa"/>
                  <w:vAlign w:val="center"/>
                </w:tcPr>
                <w:p w14:paraId="4B289730">
                  <w:pPr>
                    <w:autoSpaceDE w:val="0"/>
                    <w:autoSpaceDN w:val="0"/>
                    <w:adjustRightInd w:val="0"/>
                    <w:snapToGrid w:val="0"/>
                    <w:jc w:val="center"/>
                    <w:rPr>
                      <w:szCs w:val="21"/>
                    </w:rPr>
                  </w:pPr>
                  <w:r>
                    <w:rPr>
                      <w:rFonts w:hint="eastAsia"/>
                      <w:szCs w:val="21"/>
                    </w:rPr>
                    <w:t>/</w:t>
                  </w:r>
                </w:p>
              </w:tc>
            </w:tr>
            <w:tr w14:paraId="6B56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74C19F96">
                  <w:pPr>
                    <w:autoSpaceDE w:val="0"/>
                    <w:autoSpaceDN w:val="0"/>
                    <w:adjustRightInd w:val="0"/>
                    <w:snapToGrid w:val="0"/>
                    <w:jc w:val="center"/>
                    <w:rPr>
                      <w:szCs w:val="21"/>
                    </w:rPr>
                  </w:pPr>
                  <w:r>
                    <w:rPr>
                      <w:rFonts w:hint="eastAsia"/>
                      <w:szCs w:val="21"/>
                    </w:rPr>
                    <w:t>2</w:t>
                  </w:r>
                </w:p>
              </w:tc>
              <w:tc>
                <w:tcPr>
                  <w:tcW w:w="3066" w:type="dxa"/>
                  <w:vAlign w:val="center"/>
                </w:tcPr>
                <w:p w14:paraId="0C64C86F">
                  <w:pPr>
                    <w:autoSpaceDE w:val="0"/>
                    <w:autoSpaceDN w:val="0"/>
                    <w:adjustRightInd w:val="0"/>
                    <w:snapToGrid w:val="0"/>
                    <w:jc w:val="center"/>
                    <w:rPr>
                      <w:szCs w:val="21"/>
                    </w:rPr>
                  </w:pPr>
                  <w:r>
                    <w:rPr>
                      <w:szCs w:val="21"/>
                    </w:rPr>
                    <w:t>重庆青阳药业有限公司</w:t>
                  </w:r>
                </w:p>
              </w:tc>
              <w:tc>
                <w:tcPr>
                  <w:tcW w:w="895" w:type="dxa"/>
                  <w:vAlign w:val="center"/>
                </w:tcPr>
                <w:p w14:paraId="6E5F89EA">
                  <w:pPr>
                    <w:autoSpaceDE w:val="0"/>
                    <w:autoSpaceDN w:val="0"/>
                    <w:adjustRightInd w:val="0"/>
                    <w:snapToGrid w:val="0"/>
                    <w:jc w:val="center"/>
                    <w:rPr>
                      <w:szCs w:val="21"/>
                    </w:rPr>
                  </w:pPr>
                  <w:r>
                    <w:rPr>
                      <w:rFonts w:hint="eastAsia"/>
                      <w:szCs w:val="21"/>
                    </w:rPr>
                    <w:t>东</w:t>
                  </w:r>
                </w:p>
              </w:tc>
              <w:tc>
                <w:tcPr>
                  <w:tcW w:w="1415" w:type="dxa"/>
                  <w:vAlign w:val="center"/>
                </w:tcPr>
                <w:p w14:paraId="32DAABFC">
                  <w:pPr>
                    <w:autoSpaceDE w:val="0"/>
                    <w:autoSpaceDN w:val="0"/>
                    <w:adjustRightInd w:val="0"/>
                    <w:snapToGrid w:val="0"/>
                    <w:jc w:val="center"/>
                    <w:rPr>
                      <w:szCs w:val="21"/>
                    </w:rPr>
                  </w:pPr>
                  <w:r>
                    <w:rPr>
                      <w:rFonts w:hint="eastAsia"/>
                      <w:szCs w:val="21"/>
                    </w:rPr>
                    <w:t>252</w:t>
                  </w:r>
                </w:p>
              </w:tc>
              <w:tc>
                <w:tcPr>
                  <w:tcW w:w="1934" w:type="dxa"/>
                  <w:vAlign w:val="center"/>
                </w:tcPr>
                <w:p w14:paraId="4D7BFF48">
                  <w:pPr>
                    <w:autoSpaceDE w:val="0"/>
                    <w:autoSpaceDN w:val="0"/>
                    <w:adjustRightInd w:val="0"/>
                    <w:snapToGrid w:val="0"/>
                    <w:jc w:val="center"/>
                    <w:rPr>
                      <w:szCs w:val="21"/>
                    </w:rPr>
                  </w:pPr>
                  <w:r>
                    <w:rPr>
                      <w:rFonts w:hint="eastAsia"/>
                      <w:szCs w:val="21"/>
                    </w:rPr>
                    <w:t>/</w:t>
                  </w:r>
                </w:p>
              </w:tc>
            </w:tr>
            <w:tr w14:paraId="3BE6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B615C35">
                  <w:pPr>
                    <w:autoSpaceDE w:val="0"/>
                    <w:autoSpaceDN w:val="0"/>
                    <w:adjustRightInd w:val="0"/>
                    <w:snapToGrid w:val="0"/>
                    <w:jc w:val="center"/>
                    <w:rPr>
                      <w:szCs w:val="21"/>
                    </w:rPr>
                  </w:pPr>
                  <w:r>
                    <w:rPr>
                      <w:rFonts w:hint="eastAsia"/>
                      <w:szCs w:val="21"/>
                    </w:rPr>
                    <w:t>3</w:t>
                  </w:r>
                </w:p>
              </w:tc>
              <w:tc>
                <w:tcPr>
                  <w:tcW w:w="3066" w:type="dxa"/>
                  <w:vAlign w:val="center"/>
                </w:tcPr>
                <w:p w14:paraId="1BA32970">
                  <w:pPr>
                    <w:autoSpaceDE w:val="0"/>
                    <w:autoSpaceDN w:val="0"/>
                    <w:adjustRightInd w:val="0"/>
                    <w:snapToGrid w:val="0"/>
                    <w:jc w:val="center"/>
                    <w:rPr>
                      <w:szCs w:val="21"/>
                    </w:rPr>
                  </w:pPr>
                  <w:r>
                    <w:rPr>
                      <w:szCs w:val="21"/>
                    </w:rPr>
                    <w:t>重庆希尔安药业有限公司</w:t>
                  </w:r>
                </w:p>
              </w:tc>
              <w:tc>
                <w:tcPr>
                  <w:tcW w:w="895" w:type="dxa"/>
                  <w:vAlign w:val="center"/>
                </w:tcPr>
                <w:p w14:paraId="5F134217">
                  <w:pPr>
                    <w:autoSpaceDE w:val="0"/>
                    <w:autoSpaceDN w:val="0"/>
                    <w:adjustRightInd w:val="0"/>
                    <w:snapToGrid w:val="0"/>
                    <w:jc w:val="center"/>
                    <w:rPr>
                      <w:szCs w:val="21"/>
                    </w:rPr>
                  </w:pPr>
                  <w:r>
                    <w:rPr>
                      <w:rFonts w:hint="eastAsia"/>
                      <w:szCs w:val="21"/>
                    </w:rPr>
                    <w:t>东北</w:t>
                  </w:r>
                </w:p>
              </w:tc>
              <w:tc>
                <w:tcPr>
                  <w:tcW w:w="1415" w:type="dxa"/>
                  <w:vAlign w:val="center"/>
                </w:tcPr>
                <w:p w14:paraId="72CED60D">
                  <w:pPr>
                    <w:autoSpaceDE w:val="0"/>
                    <w:autoSpaceDN w:val="0"/>
                    <w:adjustRightInd w:val="0"/>
                    <w:snapToGrid w:val="0"/>
                    <w:jc w:val="center"/>
                    <w:rPr>
                      <w:szCs w:val="21"/>
                    </w:rPr>
                  </w:pPr>
                  <w:r>
                    <w:rPr>
                      <w:rFonts w:hint="eastAsia"/>
                      <w:szCs w:val="21"/>
                    </w:rPr>
                    <w:t>65</w:t>
                  </w:r>
                </w:p>
              </w:tc>
              <w:tc>
                <w:tcPr>
                  <w:tcW w:w="1934" w:type="dxa"/>
                  <w:vAlign w:val="center"/>
                </w:tcPr>
                <w:p w14:paraId="00E5544E">
                  <w:pPr>
                    <w:autoSpaceDE w:val="0"/>
                    <w:autoSpaceDN w:val="0"/>
                    <w:adjustRightInd w:val="0"/>
                    <w:snapToGrid w:val="0"/>
                    <w:jc w:val="center"/>
                    <w:rPr>
                      <w:szCs w:val="21"/>
                    </w:rPr>
                  </w:pPr>
                  <w:r>
                    <w:rPr>
                      <w:rFonts w:hint="eastAsia"/>
                      <w:szCs w:val="21"/>
                    </w:rPr>
                    <w:t>/</w:t>
                  </w:r>
                </w:p>
              </w:tc>
            </w:tr>
            <w:tr w14:paraId="5B5C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48B32EF6">
                  <w:pPr>
                    <w:autoSpaceDE w:val="0"/>
                    <w:autoSpaceDN w:val="0"/>
                    <w:adjustRightInd w:val="0"/>
                    <w:snapToGrid w:val="0"/>
                    <w:jc w:val="center"/>
                    <w:rPr>
                      <w:szCs w:val="21"/>
                    </w:rPr>
                  </w:pPr>
                  <w:r>
                    <w:rPr>
                      <w:rFonts w:hint="eastAsia"/>
                      <w:szCs w:val="21"/>
                    </w:rPr>
                    <w:t>4</w:t>
                  </w:r>
                </w:p>
              </w:tc>
              <w:tc>
                <w:tcPr>
                  <w:tcW w:w="3066" w:type="dxa"/>
                  <w:vAlign w:val="center"/>
                </w:tcPr>
                <w:p w14:paraId="76201854">
                  <w:pPr>
                    <w:autoSpaceDE w:val="0"/>
                    <w:autoSpaceDN w:val="0"/>
                    <w:adjustRightInd w:val="0"/>
                    <w:snapToGrid w:val="0"/>
                    <w:jc w:val="center"/>
                    <w:rPr>
                      <w:szCs w:val="21"/>
                    </w:rPr>
                  </w:pPr>
                  <w:r>
                    <w:rPr>
                      <w:szCs w:val="21"/>
                    </w:rPr>
                    <w:t>重庆永润制药有限公司</w:t>
                  </w:r>
                </w:p>
              </w:tc>
              <w:tc>
                <w:tcPr>
                  <w:tcW w:w="895" w:type="dxa"/>
                  <w:vAlign w:val="center"/>
                </w:tcPr>
                <w:p w14:paraId="2F2D9D0C">
                  <w:pPr>
                    <w:autoSpaceDE w:val="0"/>
                    <w:autoSpaceDN w:val="0"/>
                    <w:adjustRightInd w:val="0"/>
                    <w:snapToGrid w:val="0"/>
                    <w:jc w:val="center"/>
                    <w:rPr>
                      <w:szCs w:val="21"/>
                    </w:rPr>
                  </w:pPr>
                  <w:r>
                    <w:rPr>
                      <w:rFonts w:hint="eastAsia"/>
                      <w:szCs w:val="21"/>
                    </w:rPr>
                    <w:t>西北</w:t>
                  </w:r>
                </w:p>
              </w:tc>
              <w:tc>
                <w:tcPr>
                  <w:tcW w:w="1415" w:type="dxa"/>
                  <w:vAlign w:val="center"/>
                </w:tcPr>
                <w:p w14:paraId="0B9517A0">
                  <w:pPr>
                    <w:autoSpaceDE w:val="0"/>
                    <w:autoSpaceDN w:val="0"/>
                    <w:adjustRightInd w:val="0"/>
                    <w:snapToGrid w:val="0"/>
                    <w:jc w:val="center"/>
                    <w:rPr>
                      <w:szCs w:val="21"/>
                    </w:rPr>
                  </w:pPr>
                  <w:r>
                    <w:rPr>
                      <w:rFonts w:hint="eastAsia"/>
                      <w:szCs w:val="21"/>
                    </w:rPr>
                    <w:t>149</w:t>
                  </w:r>
                </w:p>
              </w:tc>
              <w:tc>
                <w:tcPr>
                  <w:tcW w:w="1934" w:type="dxa"/>
                  <w:vAlign w:val="center"/>
                </w:tcPr>
                <w:p w14:paraId="4BC44D7C">
                  <w:pPr>
                    <w:autoSpaceDE w:val="0"/>
                    <w:autoSpaceDN w:val="0"/>
                    <w:adjustRightInd w:val="0"/>
                    <w:snapToGrid w:val="0"/>
                    <w:jc w:val="center"/>
                    <w:rPr>
                      <w:szCs w:val="21"/>
                    </w:rPr>
                  </w:pPr>
                  <w:r>
                    <w:rPr>
                      <w:rFonts w:hint="eastAsia"/>
                      <w:szCs w:val="21"/>
                    </w:rPr>
                    <w:t>/</w:t>
                  </w:r>
                </w:p>
              </w:tc>
            </w:tr>
            <w:tr w14:paraId="09EB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5E1F3A10">
                  <w:pPr>
                    <w:autoSpaceDE w:val="0"/>
                    <w:autoSpaceDN w:val="0"/>
                    <w:adjustRightInd w:val="0"/>
                    <w:snapToGrid w:val="0"/>
                    <w:jc w:val="center"/>
                    <w:rPr>
                      <w:szCs w:val="21"/>
                    </w:rPr>
                  </w:pPr>
                  <w:r>
                    <w:rPr>
                      <w:rFonts w:hint="eastAsia"/>
                      <w:szCs w:val="21"/>
                    </w:rPr>
                    <w:t>5</w:t>
                  </w:r>
                </w:p>
              </w:tc>
              <w:tc>
                <w:tcPr>
                  <w:tcW w:w="3066" w:type="dxa"/>
                  <w:vAlign w:val="center"/>
                </w:tcPr>
                <w:p w14:paraId="269DD295">
                  <w:pPr>
                    <w:autoSpaceDE w:val="0"/>
                    <w:autoSpaceDN w:val="0"/>
                    <w:adjustRightInd w:val="0"/>
                    <w:snapToGrid w:val="0"/>
                    <w:jc w:val="center"/>
                    <w:rPr>
                      <w:szCs w:val="21"/>
                    </w:rPr>
                  </w:pPr>
                  <w:r>
                    <w:rPr>
                      <w:szCs w:val="21"/>
                    </w:rPr>
                    <w:t>重庆市华创电梯部件有限公司</w:t>
                  </w:r>
                </w:p>
              </w:tc>
              <w:tc>
                <w:tcPr>
                  <w:tcW w:w="895" w:type="dxa"/>
                  <w:vAlign w:val="center"/>
                </w:tcPr>
                <w:p w14:paraId="3B0DDC3C">
                  <w:pPr>
                    <w:autoSpaceDE w:val="0"/>
                    <w:autoSpaceDN w:val="0"/>
                    <w:adjustRightInd w:val="0"/>
                    <w:snapToGrid w:val="0"/>
                    <w:jc w:val="center"/>
                    <w:rPr>
                      <w:szCs w:val="21"/>
                    </w:rPr>
                  </w:pPr>
                  <w:r>
                    <w:rPr>
                      <w:rFonts w:hint="eastAsia"/>
                      <w:szCs w:val="21"/>
                    </w:rPr>
                    <w:t>西</w:t>
                  </w:r>
                </w:p>
              </w:tc>
              <w:tc>
                <w:tcPr>
                  <w:tcW w:w="1415" w:type="dxa"/>
                  <w:vAlign w:val="center"/>
                </w:tcPr>
                <w:p w14:paraId="3A7A7503">
                  <w:pPr>
                    <w:autoSpaceDE w:val="0"/>
                    <w:autoSpaceDN w:val="0"/>
                    <w:adjustRightInd w:val="0"/>
                    <w:snapToGrid w:val="0"/>
                    <w:jc w:val="center"/>
                    <w:rPr>
                      <w:szCs w:val="21"/>
                    </w:rPr>
                  </w:pPr>
                  <w:r>
                    <w:rPr>
                      <w:rFonts w:hint="eastAsia"/>
                      <w:szCs w:val="21"/>
                    </w:rPr>
                    <w:t>紧邻</w:t>
                  </w:r>
                </w:p>
              </w:tc>
              <w:tc>
                <w:tcPr>
                  <w:tcW w:w="1934" w:type="dxa"/>
                  <w:vAlign w:val="center"/>
                </w:tcPr>
                <w:p w14:paraId="03ECCD15">
                  <w:pPr>
                    <w:autoSpaceDE w:val="0"/>
                    <w:autoSpaceDN w:val="0"/>
                    <w:adjustRightInd w:val="0"/>
                    <w:snapToGrid w:val="0"/>
                    <w:jc w:val="center"/>
                    <w:rPr>
                      <w:szCs w:val="21"/>
                    </w:rPr>
                  </w:pPr>
                  <w:r>
                    <w:rPr>
                      <w:rFonts w:hint="eastAsia"/>
                      <w:szCs w:val="21"/>
                    </w:rPr>
                    <w:t>/</w:t>
                  </w:r>
                </w:p>
              </w:tc>
            </w:tr>
            <w:tr w14:paraId="3555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4B19867">
                  <w:pPr>
                    <w:autoSpaceDE w:val="0"/>
                    <w:autoSpaceDN w:val="0"/>
                    <w:adjustRightInd w:val="0"/>
                    <w:snapToGrid w:val="0"/>
                    <w:jc w:val="center"/>
                    <w:rPr>
                      <w:szCs w:val="21"/>
                    </w:rPr>
                  </w:pPr>
                  <w:r>
                    <w:rPr>
                      <w:rFonts w:hint="eastAsia"/>
                      <w:szCs w:val="21"/>
                    </w:rPr>
                    <w:t>6</w:t>
                  </w:r>
                </w:p>
              </w:tc>
              <w:tc>
                <w:tcPr>
                  <w:tcW w:w="3066" w:type="dxa"/>
                  <w:vAlign w:val="center"/>
                </w:tcPr>
                <w:p w14:paraId="08D410CC">
                  <w:pPr>
                    <w:autoSpaceDE w:val="0"/>
                    <w:autoSpaceDN w:val="0"/>
                    <w:adjustRightInd w:val="0"/>
                    <w:snapToGrid w:val="0"/>
                    <w:jc w:val="center"/>
                    <w:rPr>
                      <w:szCs w:val="21"/>
                    </w:rPr>
                  </w:pPr>
                  <w:r>
                    <w:rPr>
                      <w:szCs w:val="21"/>
                    </w:rPr>
                    <w:t>九阳路</w:t>
                  </w:r>
                </w:p>
              </w:tc>
              <w:tc>
                <w:tcPr>
                  <w:tcW w:w="895" w:type="dxa"/>
                  <w:vAlign w:val="center"/>
                </w:tcPr>
                <w:p w14:paraId="2CC6248A">
                  <w:pPr>
                    <w:autoSpaceDE w:val="0"/>
                    <w:autoSpaceDN w:val="0"/>
                    <w:adjustRightInd w:val="0"/>
                    <w:snapToGrid w:val="0"/>
                    <w:jc w:val="center"/>
                    <w:rPr>
                      <w:szCs w:val="21"/>
                    </w:rPr>
                  </w:pPr>
                  <w:r>
                    <w:rPr>
                      <w:rFonts w:hint="eastAsia"/>
                      <w:szCs w:val="21"/>
                    </w:rPr>
                    <w:t>北</w:t>
                  </w:r>
                </w:p>
              </w:tc>
              <w:tc>
                <w:tcPr>
                  <w:tcW w:w="1415" w:type="dxa"/>
                  <w:vAlign w:val="center"/>
                </w:tcPr>
                <w:p w14:paraId="4BEE2B0B">
                  <w:pPr>
                    <w:autoSpaceDE w:val="0"/>
                    <w:autoSpaceDN w:val="0"/>
                    <w:adjustRightInd w:val="0"/>
                    <w:snapToGrid w:val="0"/>
                    <w:jc w:val="center"/>
                    <w:rPr>
                      <w:szCs w:val="21"/>
                    </w:rPr>
                  </w:pPr>
                  <w:r>
                    <w:rPr>
                      <w:rFonts w:hint="eastAsia"/>
                      <w:szCs w:val="21"/>
                    </w:rPr>
                    <w:t>紧邻</w:t>
                  </w:r>
                </w:p>
              </w:tc>
              <w:tc>
                <w:tcPr>
                  <w:tcW w:w="1934" w:type="dxa"/>
                  <w:vAlign w:val="center"/>
                </w:tcPr>
                <w:p w14:paraId="78E9B4CA">
                  <w:pPr>
                    <w:autoSpaceDE w:val="0"/>
                    <w:autoSpaceDN w:val="0"/>
                    <w:adjustRightInd w:val="0"/>
                    <w:snapToGrid w:val="0"/>
                    <w:jc w:val="center"/>
                    <w:rPr>
                      <w:szCs w:val="21"/>
                    </w:rPr>
                  </w:pPr>
                  <w:r>
                    <w:rPr>
                      <w:rFonts w:hint="eastAsia"/>
                      <w:szCs w:val="21"/>
                    </w:rPr>
                    <w:t>/</w:t>
                  </w:r>
                </w:p>
              </w:tc>
            </w:tr>
            <w:tr w14:paraId="1A45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D72DBE3">
                  <w:pPr>
                    <w:autoSpaceDE w:val="0"/>
                    <w:autoSpaceDN w:val="0"/>
                    <w:adjustRightInd w:val="0"/>
                    <w:snapToGrid w:val="0"/>
                    <w:jc w:val="center"/>
                    <w:rPr>
                      <w:szCs w:val="21"/>
                    </w:rPr>
                  </w:pPr>
                  <w:r>
                    <w:rPr>
                      <w:rFonts w:hint="eastAsia"/>
                      <w:szCs w:val="21"/>
                    </w:rPr>
                    <w:t>7</w:t>
                  </w:r>
                </w:p>
              </w:tc>
              <w:tc>
                <w:tcPr>
                  <w:tcW w:w="3066" w:type="dxa"/>
                  <w:vAlign w:val="center"/>
                </w:tcPr>
                <w:p w14:paraId="1B0E368E">
                  <w:pPr>
                    <w:autoSpaceDE w:val="0"/>
                    <w:autoSpaceDN w:val="0"/>
                    <w:adjustRightInd w:val="0"/>
                    <w:snapToGrid w:val="0"/>
                    <w:jc w:val="center"/>
                    <w:rPr>
                      <w:szCs w:val="21"/>
                    </w:rPr>
                  </w:pPr>
                  <w:r>
                    <w:rPr>
                      <w:szCs w:val="21"/>
                    </w:rPr>
                    <w:t>南沙路</w:t>
                  </w:r>
                </w:p>
              </w:tc>
              <w:tc>
                <w:tcPr>
                  <w:tcW w:w="895" w:type="dxa"/>
                  <w:vAlign w:val="center"/>
                </w:tcPr>
                <w:p w14:paraId="6A96D7E4">
                  <w:pPr>
                    <w:autoSpaceDE w:val="0"/>
                    <w:autoSpaceDN w:val="0"/>
                    <w:adjustRightInd w:val="0"/>
                    <w:snapToGrid w:val="0"/>
                    <w:jc w:val="center"/>
                    <w:rPr>
                      <w:szCs w:val="21"/>
                    </w:rPr>
                  </w:pPr>
                  <w:r>
                    <w:rPr>
                      <w:rFonts w:hint="eastAsia"/>
                      <w:szCs w:val="21"/>
                    </w:rPr>
                    <w:t>南</w:t>
                  </w:r>
                </w:p>
              </w:tc>
              <w:tc>
                <w:tcPr>
                  <w:tcW w:w="1415" w:type="dxa"/>
                  <w:vAlign w:val="center"/>
                </w:tcPr>
                <w:p w14:paraId="4D5395CC">
                  <w:pPr>
                    <w:autoSpaceDE w:val="0"/>
                    <w:autoSpaceDN w:val="0"/>
                    <w:adjustRightInd w:val="0"/>
                    <w:snapToGrid w:val="0"/>
                    <w:jc w:val="center"/>
                    <w:rPr>
                      <w:szCs w:val="21"/>
                    </w:rPr>
                  </w:pPr>
                  <w:r>
                    <w:rPr>
                      <w:rFonts w:hint="eastAsia"/>
                      <w:szCs w:val="21"/>
                    </w:rPr>
                    <w:t>70</w:t>
                  </w:r>
                </w:p>
              </w:tc>
              <w:tc>
                <w:tcPr>
                  <w:tcW w:w="1934" w:type="dxa"/>
                  <w:vAlign w:val="center"/>
                </w:tcPr>
                <w:p w14:paraId="04776B74">
                  <w:pPr>
                    <w:autoSpaceDE w:val="0"/>
                    <w:autoSpaceDN w:val="0"/>
                    <w:adjustRightInd w:val="0"/>
                    <w:snapToGrid w:val="0"/>
                    <w:jc w:val="center"/>
                    <w:rPr>
                      <w:szCs w:val="21"/>
                    </w:rPr>
                  </w:pPr>
                  <w:r>
                    <w:rPr>
                      <w:rFonts w:hint="eastAsia"/>
                      <w:szCs w:val="21"/>
                    </w:rPr>
                    <w:t>/</w:t>
                  </w:r>
                </w:p>
              </w:tc>
            </w:tr>
          </w:tbl>
          <w:p w14:paraId="11C1BAA7">
            <w:pPr>
              <w:spacing w:line="360" w:lineRule="auto"/>
              <w:ind w:firstLine="480" w:firstLineChars="200"/>
              <w:rPr>
                <w:kern w:val="0"/>
                <w:sz w:val="24"/>
              </w:rPr>
            </w:pPr>
            <w:r>
              <w:rPr>
                <w:rFonts w:hint="eastAsia"/>
                <w:kern w:val="0"/>
                <w:sz w:val="24"/>
              </w:rPr>
              <w:t>②声环境</w:t>
            </w:r>
          </w:p>
          <w:p w14:paraId="679EB112">
            <w:pPr>
              <w:spacing w:line="360" w:lineRule="auto"/>
              <w:ind w:firstLine="480" w:firstLineChars="200"/>
              <w:rPr>
                <w:kern w:val="0"/>
                <w:sz w:val="24"/>
              </w:rPr>
            </w:pPr>
            <w:r>
              <w:rPr>
                <w:rFonts w:hint="eastAsia"/>
                <w:kern w:val="0"/>
                <w:sz w:val="24"/>
              </w:rPr>
              <w:t>项目50m范围内无声环境保护目标。</w:t>
            </w:r>
          </w:p>
          <w:p w14:paraId="1EF15F43">
            <w:pPr>
              <w:spacing w:line="360" w:lineRule="auto"/>
              <w:ind w:firstLine="480" w:firstLineChars="200"/>
              <w:rPr>
                <w:kern w:val="0"/>
                <w:sz w:val="24"/>
              </w:rPr>
            </w:pPr>
            <w:r>
              <w:rPr>
                <w:rFonts w:hint="eastAsia"/>
                <w:kern w:val="0"/>
                <w:sz w:val="24"/>
              </w:rPr>
              <w:t>③地下水环境</w:t>
            </w:r>
          </w:p>
          <w:p w14:paraId="4DD8688E">
            <w:pPr>
              <w:spacing w:line="360" w:lineRule="auto"/>
              <w:ind w:firstLine="480" w:firstLineChars="200"/>
              <w:rPr>
                <w:sz w:val="24"/>
              </w:rPr>
            </w:pPr>
            <w:r>
              <w:rPr>
                <w:rFonts w:hint="eastAsia"/>
                <w:sz w:val="24"/>
              </w:rPr>
              <w:t>项目厂界外500m范围内无地下水集中式饮用水水源和热水、矿泉水、温泉等特殊地下水资源。</w:t>
            </w:r>
          </w:p>
        </w:tc>
      </w:tr>
      <w:tr w14:paraId="38F47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01F7F304">
            <w:pPr>
              <w:adjustRightInd w:val="0"/>
              <w:snapToGrid w:val="0"/>
              <w:jc w:val="center"/>
              <w:rPr>
                <w:rFonts w:ascii="宋体" w:hAnsi="宋体" w:cs="宋体"/>
                <w:kern w:val="0"/>
                <w:szCs w:val="21"/>
              </w:rPr>
            </w:pPr>
            <w:r>
              <w:rPr>
                <w:rFonts w:hint="eastAsia" w:ascii="宋体" w:hAnsi="宋体" w:cs="宋体"/>
                <w:kern w:val="0"/>
                <w:szCs w:val="21"/>
              </w:rPr>
              <w:t>污染物排放控制标准</w:t>
            </w:r>
          </w:p>
        </w:tc>
        <w:tc>
          <w:tcPr>
            <w:tcW w:w="8190" w:type="dxa"/>
          </w:tcPr>
          <w:p w14:paraId="2AC59781">
            <w:pPr>
              <w:spacing w:line="360" w:lineRule="auto"/>
              <w:ind w:firstLine="480" w:firstLineChars="200"/>
              <w:contextualSpacing/>
              <w:rPr>
                <w:color w:val="FF0000"/>
                <w:sz w:val="24"/>
              </w:rPr>
            </w:pPr>
            <w:r>
              <w:rPr>
                <w:rFonts w:hint="eastAsia"/>
                <w:color w:val="FF0000"/>
                <w:sz w:val="24"/>
              </w:rPr>
              <w:t>1、废气</w:t>
            </w:r>
          </w:p>
          <w:p w14:paraId="39393805">
            <w:pPr>
              <w:spacing w:line="360" w:lineRule="auto"/>
              <w:ind w:firstLine="480" w:firstLineChars="200"/>
              <w:rPr>
                <w:rFonts w:hint="eastAsia"/>
                <w:color w:val="FF0000"/>
                <w:sz w:val="24"/>
                <w:highlight w:val="none"/>
              </w:rPr>
            </w:pPr>
            <w:r>
              <w:rPr>
                <w:rFonts w:hint="eastAsia"/>
                <w:color w:val="FF0000"/>
                <w:sz w:val="24"/>
              </w:rPr>
              <w:t>本项目位于重庆市合川区，项目运营期废气主要为</w:t>
            </w:r>
            <w:r>
              <w:rPr>
                <w:rFonts w:hint="eastAsia"/>
                <w:color w:val="FF0000"/>
                <w:kern w:val="0"/>
                <w:sz w:val="24"/>
                <w:lang w:val="en-US" w:eastAsia="zh-CN"/>
              </w:rPr>
              <w:t>净选粉尘、</w:t>
            </w:r>
            <w:r>
              <w:rPr>
                <w:rFonts w:hint="eastAsia"/>
                <w:color w:val="FF0000"/>
                <w:kern w:val="0"/>
                <w:sz w:val="24"/>
              </w:rPr>
              <w:t>干燥废气</w:t>
            </w:r>
            <w:r>
              <w:rPr>
                <w:rFonts w:hint="eastAsia"/>
                <w:color w:val="FF0000"/>
                <w:kern w:val="0"/>
                <w:sz w:val="24"/>
                <w:lang w:eastAsia="zh-CN"/>
              </w:rPr>
              <w:t>、</w:t>
            </w:r>
            <w:r>
              <w:rPr>
                <w:rFonts w:hint="eastAsia"/>
                <w:color w:val="FF0000"/>
                <w:kern w:val="0"/>
                <w:sz w:val="24"/>
              </w:rPr>
              <w:t>实验室废气</w:t>
            </w:r>
            <w:r>
              <w:rPr>
                <w:rFonts w:hint="eastAsia"/>
                <w:color w:val="FF0000"/>
                <w:kern w:val="0"/>
                <w:sz w:val="24"/>
                <w:lang w:eastAsia="zh-CN"/>
              </w:rPr>
              <w:t>、</w:t>
            </w:r>
            <w:r>
              <w:rPr>
                <w:rFonts w:hint="eastAsia"/>
                <w:color w:val="FF0000"/>
                <w:kern w:val="0"/>
                <w:sz w:val="24"/>
              </w:rPr>
              <w:t>蒸煮废气、炒制天然气燃烧废气、炒制废气、</w:t>
            </w:r>
            <w:r>
              <w:rPr>
                <w:rFonts w:hint="eastAsia"/>
                <w:color w:val="FF0000"/>
                <w:kern w:val="0"/>
                <w:sz w:val="24"/>
                <w:lang w:val="en-US" w:eastAsia="zh-CN"/>
              </w:rPr>
              <w:t>粉碎粉尘、煎煮</w:t>
            </w:r>
            <w:r>
              <w:rPr>
                <w:rFonts w:hint="eastAsia"/>
                <w:color w:val="FF0000"/>
                <w:kern w:val="0"/>
                <w:sz w:val="24"/>
              </w:rPr>
              <w:t>煎废气</w:t>
            </w:r>
            <w:r>
              <w:rPr>
                <w:rFonts w:hint="eastAsia"/>
                <w:color w:val="FF0000"/>
                <w:kern w:val="0"/>
                <w:sz w:val="24"/>
                <w:lang w:eastAsia="zh-CN"/>
              </w:rPr>
              <w:t>、</w:t>
            </w:r>
            <w:r>
              <w:rPr>
                <w:rFonts w:hint="eastAsia"/>
                <w:color w:val="FF0000"/>
                <w:kern w:val="0"/>
                <w:sz w:val="24"/>
                <w:lang w:val="en-US" w:eastAsia="zh-CN"/>
              </w:rPr>
              <w:t>浓缩废气、投料粉尘</w:t>
            </w:r>
            <w:r>
              <w:rPr>
                <w:rFonts w:hint="eastAsia"/>
                <w:color w:val="FF0000"/>
                <w:kern w:val="0"/>
                <w:sz w:val="24"/>
                <w:lang w:eastAsia="zh-CN"/>
              </w:rPr>
              <w:t>、</w:t>
            </w:r>
            <w:r>
              <w:rPr>
                <w:rFonts w:hint="eastAsia"/>
                <w:color w:val="FF0000"/>
                <w:kern w:val="0"/>
                <w:sz w:val="24"/>
                <w:lang w:val="en-US" w:eastAsia="zh-CN"/>
              </w:rPr>
              <w:t>烘干废气</w:t>
            </w:r>
            <w:r>
              <w:rPr>
                <w:rFonts w:hint="eastAsia"/>
                <w:color w:val="FF0000"/>
                <w:kern w:val="0"/>
                <w:sz w:val="24"/>
                <w:lang w:eastAsia="zh-CN"/>
              </w:rPr>
              <w:t>、</w:t>
            </w:r>
            <w:r>
              <w:rPr>
                <w:rFonts w:hint="eastAsia"/>
                <w:color w:val="FF0000"/>
                <w:kern w:val="0"/>
                <w:sz w:val="24"/>
                <w:lang w:val="en-US" w:eastAsia="zh-CN"/>
              </w:rPr>
              <w:t>抛光粉尘</w:t>
            </w:r>
            <w:r>
              <w:rPr>
                <w:rFonts w:hint="eastAsia"/>
                <w:color w:val="FF0000"/>
                <w:kern w:val="0"/>
                <w:sz w:val="24"/>
                <w:lang w:eastAsia="zh-CN"/>
              </w:rPr>
              <w:t>、</w:t>
            </w:r>
            <w:r>
              <w:rPr>
                <w:rFonts w:hint="eastAsia"/>
                <w:color w:val="FF0000"/>
                <w:kern w:val="0"/>
                <w:sz w:val="24"/>
                <w:lang w:val="en-US" w:eastAsia="zh-CN"/>
              </w:rPr>
              <w:t>磨光粉尘、</w:t>
            </w:r>
            <w:r>
              <w:rPr>
                <w:rFonts w:hint="eastAsia"/>
                <w:color w:val="FF0000"/>
                <w:kern w:val="0"/>
                <w:sz w:val="24"/>
              </w:rPr>
              <w:t>蒸汽发生器天然气燃烧废气及食堂油烟</w:t>
            </w:r>
            <w:r>
              <w:rPr>
                <w:rFonts w:hint="eastAsia"/>
                <w:color w:val="FF0000"/>
                <w:sz w:val="24"/>
                <w:highlight w:val="none"/>
              </w:rPr>
              <w:t>。</w:t>
            </w:r>
          </w:p>
          <w:p w14:paraId="5B0E50E8">
            <w:pPr>
              <w:spacing w:line="360" w:lineRule="auto"/>
              <w:ind w:firstLine="480" w:firstLineChars="200"/>
              <w:rPr>
                <w:color w:val="FF0000"/>
                <w:sz w:val="24"/>
              </w:rPr>
            </w:pPr>
            <w:r>
              <w:rPr>
                <w:rFonts w:hint="eastAsia"/>
                <w:color w:val="FF0000"/>
                <w:sz w:val="24"/>
                <w:highlight w:val="none"/>
              </w:rPr>
              <w:t>炒制天然气燃烧废气及炒制废气经收集至配套布袋除尘器处理达标</w:t>
            </w:r>
            <w:r>
              <w:rPr>
                <w:rFonts w:hint="eastAsia"/>
                <w:color w:val="FF0000"/>
                <w:sz w:val="24"/>
                <w:highlight w:val="none"/>
                <w:lang w:eastAsia="zh-CN"/>
              </w:rPr>
              <w:t>（</w:t>
            </w:r>
            <w:r>
              <w:rPr>
                <w:rFonts w:hint="eastAsia"/>
                <w:color w:val="FF0000"/>
                <w:sz w:val="24"/>
                <w:highlight w:val="none"/>
                <w:lang w:val="en-US" w:eastAsia="zh-CN"/>
              </w:rPr>
              <w:t>颗粒物执行《制药工业大气污染物排放标准》（GB37823-2019）表2大气污染物特别排放限值，SO</w:t>
            </w:r>
            <w:r>
              <w:rPr>
                <w:rFonts w:hint="eastAsia"/>
                <w:color w:val="FF0000"/>
                <w:sz w:val="24"/>
                <w:highlight w:val="none"/>
                <w:vertAlign w:val="subscript"/>
                <w:lang w:val="en-US" w:eastAsia="zh-CN"/>
              </w:rPr>
              <w:t>2</w:t>
            </w:r>
            <w:r>
              <w:rPr>
                <w:rFonts w:hint="eastAsia"/>
                <w:color w:val="FF0000"/>
                <w:sz w:val="24"/>
                <w:highlight w:val="none"/>
                <w:lang w:val="en-US" w:eastAsia="zh-CN"/>
              </w:rPr>
              <w:t>、NO</w:t>
            </w:r>
            <w:r>
              <w:rPr>
                <w:rFonts w:hint="eastAsia"/>
                <w:color w:val="FF0000"/>
                <w:sz w:val="24"/>
                <w:highlight w:val="none"/>
                <w:vertAlign w:val="subscript"/>
                <w:lang w:val="en-US" w:eastAsia="zh-CN"/>
              </w:rPr>
              <w:t>X</w:t>
            </w:r>
            <w:r>
              <w:rPr>
                <w:rFonts w:hint="eastAsia"/>
                <w:color w:val="FF0000"/>
                <w:sz w:val="24"/>
                <w:highlight w:val="none"/>
                <w:lang w:val="en-US" w:eastAsia="zh-CN"/>
              </w:rPr>
              <w:t>执行《大气污染物综合排放标准》（DB50/418-2016）</w:t>
            </w:r>
            <w:r>
              <w:rPr>
                <w:rFonts w:hint="eastAsia"/>
                <w:color w:val="FF0000"/>
                <w:sz w:val="24"/>
                <w:highlight w:val="none"/>
                <w:lang w:eastAsia="zh-CN"/>
              </w:rPr>
              <w:t>）</w:t>
            </w:r>
            <w:r>
              <w:rPr>
                <w:rFonts w:hint="eastAsia"/>
                <w:color w:val="FF0000"/>
                <w:sz w:val="24"/>
                <w:highlight w:val="none"/>
              </w:rPr>
              <w:t>后通过15m高DA001排气筒排放</w:t>
            </w:r>
            <w:r>
              <w:rPr>
                <w:rFonts w:hint="eastAsia"/>
                <w:color w:val="FF0000"/>
                <w:sz w:val="24"/>
                <w:highlight w:val="none"/>
                <w:lang w:eastAsia="zh-CN"/>
              </w:rPr>
              <w:t>；</w:t>
            </w:r>
            <w:r>
              <w:rPr>
                <w:rFonts w:hint="eastAsia"/>
                <w:color w:val="FF0000"/>
                <w:sz w:val="24"/>
                <w:highlight w:val="none"/>
                <w:lang w:val="en-US" w:eastAsia="zh-CN"/>
              </w:rPr>
              <w:t>粉碎粉尘经集气罩收集</w:t>
            </w:r>
            <w:r>
              <w:rPr>
                <w:rFonts w:hint="eastAsia"/>
                <w:color w:val="FF0000"/>
                <w:sz w:val="24"/>
                <w:highlight w:val="none"/>
              </w:rPr>
              <w:t>至配套布袋除尘器处理达</w:t>
            </w:r>
            <w:r>
              <w:rPr>
                <w:rFonts w:hint="eastAsia"/>
                <w:color w:val="FF0000"/>
                <w:sz w:val="24"/>
                <w:highlight w:val="none"/>
                <w:lang w:val="en-US" w:eastAsia="zh-CN"/>
              </w:rPr>
              <w:t>《制药工业大气污染物排放标准》（GB37823-2019）表1大气污染物排放限值</w:t>
            </w:r>
            <w:r>
              <w:rPr>
                <w:rFonts w:hint="eastAsia"/>
                <w:color w:val="FF0000"/>
                <w:sz w:val="24"/>
                <w:highlight w:val="none"/>
              </w:rPr>
              <w:t>后通过15m高DA00</w:t>
            </w:r>
            <w:r>
              <w:rPr>
                <w:rFonts w:hint="eastAsia"/>
                <w:color w:val="FF0000"/>
                <w:sz w:val="24"/>
                <w:highlight w:val="none"/>
                <w:lang w:val="en-US" w:eastAsia="zh-CN"/>
              </w:rPr>
              <w:t>2</w:t>
            </w:r>
            <w:r>
              <w:rPr>
                <w:rFonts w:hint="eastAsia"/>
                <w:color w:val="FF0000"/>
                <w:sz w:val="24"/>
                <w:highlight w:val="none"/>
              </w:rPr>
              <w:t>排气筒排放</w:t>
            </w:r>
            <w:r>
              <w:rPr>
                <w:rFonts w:hint="eastAsia"/>
                <w:color w:val="FF0000"/>
                <w:sz w:val="24"/>
                <w:highlight w:val="none"/>
                <w:lang w:val="en-US" w:eastAsia="zh-CN"/>
              </w:rPr>
              <w:t>,；</w:t>
            </w:r>
            <w:r>
              <w:rPr>
                <w:rFonts w:hint="eastAsia"/>
                <w:color w:val="FF0000"/>
                <w:sz w:val="24"/>
                <w:highlight w:val="none"/>
              </w:rPr>
              <w:t>蒸汽发生器天然气燃烧废气经收集后通过8m高DA00</w:t>
            </w:r>
            <w:r>
              <w:rPr>
                <w:rFonts w:hint="eastAsia"/>
                <w:color w:val="FF0000"/>
                <w:sz w:val="24"/>
                <w:highlight w:val="none"/>
                <w:lang w:val="en-US" w:eastAsia="zh-CN"/>
              </w:rPr>
              <w:t>3</w:t>
            </w:r>
            <w:r>
              <w:rPr>
                <w:rFonts w:hint="eastAsia"/>
                <w:color w:val="FF0000"/>
                <w:sz w:val="24"/>
                <w:highlight w:val="none"/>
              </w:rPr>
              <w:t>排气筒排放，</w:t>
            </w:r>
            <w:r>
              <w:rPr>
                <w:rFonts w:hint="eastAsia"/>
                <w:color w:val="FF0000"/>
                <w:sz w:val="24"/>
                <w:highlight w:val="none"/>
                <w:lang w:val="en-US" w:eastAsia="zh-CN"/>
              </w:rPr>
              <w:t>颗粒物、SO</w:t>
            </w:r>
            <w:r>
              <w:rPr>
                <w:rFonts w:hint="eastAsia"/>
                <w:color w:val="FF0000"/>
                <w:sz w:val="24"/>
                <w:highlight w:val="none"/>
                <w:vertAlign w:val="subscript"/>
                <w:lang w:val="en-US" w:eastAsia="zh-CN"/>
              </w:rPr>
              <w:t>2</w:t>
            </w:r>
            <w:r>
              <w:rPr>
                <w:rFonts w:hint="eastAsia"/>
                <w:color w:val="FF0000"/>
                <w:sz w:val="24"/>
                <w:highlight w:val="none"/>
                <w:lang w:val="en-US" w:eastAsia="zh-CN"/>
              </w:rPr>
              <w:t>、NO</w:t>
            </w:r>
            <w:r>
              <w:rPr>
                <w:rFonts w:hint="eastAsia"/>
                <w:color w:val="FF0000"/>
                <w:sz w:val="24"/>
                <w:highlight w:val="none"/>
                <w:vertAlign w:val="subscript"/>
                <w:lang w:val="en-US" w:eastAsia="zh-CN"/>
              </w:rPr>
              <w:t>X</w:t>
            </w:r>
            <w:r>
              <w:rPr>
                <w:rFonts w:hint="eastAsia"/>
                <w:color w:val="FF0000"/>
                <w:sz w:val="24"/>
                <w:highlight w:val="none"/>
                <w:lang w:val="en-US" w:eastAsia="zh-CN"/>
              </w:rPr>
              <w:t>污染物排放执行《锅炉大气污染物排放标准》（DB50/658-2016）及其修改单；</w:t>
            </w:r>
            <w:r>
              <w:rPr>
                <w:rFonts w:hint="eastAsia"/>
                <w:color w:val="FF0000"/>
                <w:sz w:val="24"/>
                <w:highlight w:val="none"/>
              </w:rPr>
              <w:t>食堂油烟经油烟净化器处理达《餐饮业大气污染物排放标准》（DB50/859-2018）后超屋顶排放</w:t>
            </w:r>
            <w:r>
              <w:rPr>
                <w:rFonts w:hint="eastAsia"/>
                <w:color w:val="FF0000"/>
                <w:sz w:val="24"/>
                <w:highlight w:val="none"/>
                <w:lang w:eastAsia="zh-CN"/>
              </w:rPr>
              <w:t>。</w:t>
            </w:r>
            <w:r>
              <w:rPr>
                <w:rFonts w:hint="eastAsia"/>
                <w:color w:val="FF0000"/>
                <w:sz w:val="24"/>
                <w:highlight w:val="none"/>
              </w:rPr>
              <w:t>干燥废气、实验室废气、蒸煮废气</w:t>
            </w:r>
            <w:r>
              <w:rPr>
                <w:rFonts w:hint="eastAsia"/>
                <w:color w:val="FF0000"/>
                <w:sz w:val="24"/>
                <w:highlight w:val="none"/>
                <w:lang w:eastAsia="zh-CN"/>
              </w:rPr>
              <w:t>、</w:t>
            </w:r>
            <w:r>
              <w:rPr>
                <w:rFonts w:hint="eastAsia"/>
                <w:color w:val="FF0000"/>
                <w:sz w:val="24"/>
                <w:highlight w:val="none"/>
                <w:lang w:val="en-US" w:eastAsia="zh-CN"/>
              </w:rPr>
              <w:t>煎煮废气、投料粉尘、烘干废气、抛光粉尘及筛分粉尘</w:t>
            </w:r>
            <w:r>
              <w:rPr>
                <w:rFonts w:hint="eastAsia"/>
                <w:color w:val="FF0000"/>
                <w:sz w:val="24"/>
                <w:highlight w:val="none"/>
              </w:rPr>
              <w:t>在车间内无组织排放。</w:t>
            </w:r>
          </w:p>
          <w:p w14:paraId="1CB00077">
            <w:pPr>
              <w:spacing w:line="360" w:lineRule="auto"/>
              <w:ind w:firstLine="480" w:firstLineChars="200"/>
              <w:rPr>
                <w:color w:val="FF0000"/>
                <w:sz w:val="24"/>
              </w:rPr>
            </w:pPr>
            <w:r>
              <w:rPr>
                <w:rFonts w:hint="eastAsia"/>
                <w:color w:val="FF0000"/>
                <w:sz w:val="24"/>
              </w:rPr>
              <w:t>大气污染物排放执行标准及限值，详见下表。</w:t>
            </w:r>
          </w:p>
          <w:p w14:paraId="001FC274">
            <w:pPr>
              <w:spacing w:line="360" w:lineRule="auto"/>
              <w:jc w:val="center"/>
              <w:rPr>
                <w:color w:val="FF0000"/>
                <w:sz w:val="24"/>
              </w:rPr>
            </w:pPr>
            <w:r>
              <w:rPr>
                <w:rFonts w:hint="eastAsia"/>
                <w:color w:val="FF0000"/>
                <w:sz w:val="24"/>
              </w:rPr>
              <w:t>表3-</w:t>
            </w:r>
            <w:r>
              <w:rPr>
                <w:rFonts w:hint="eastAsia"/>
                <w:color w:val="FF0000"/>
                <w:sz w:val="24"/>
                <w:lang w:val="en-US" w:eastAsia="zh-CN"/>
              </w:rPr>
              <w:t>4</w:t>
            </w:r>
            <w:r>
              <w:rPr>
                <w:rFonts w:hint="eastAsia"/>
                <w:color w:val="FF0000"/>
                <w:sz w:val="24"/>
              </w:rPr>
              <w:t xml:space="preserve"> </w:t>
            </w:r>
            <w:r>
              <w:rPr>
                <w:rFonts w:hint="eastAsia"/>
                <w:color w:val="FF0000"/>
                <w:kern w:val="0"/>
                <w:sz w:val="24"/>
              </w:rPr>
              <w:t>大气污染物标准限值一览表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876"/>
              <w:gridCol w:w="2578"/>
              <w:gridCol w:w="968"/>
              <w:gridCol w:w="723"/>
              <w:gridCol w:w="818"/>
              <w:gridCol w:w="1120"/>
            </w:tblGrid>
            <w:tr w14:paraId="1C46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0" w:type="pct"/>
                  <w:gridSpan w:val="2"/>
                  <w:vMerge w:val="restart"/>
                  <w:vAlign w:val="center"/>
                </w:tcPr>
                <w:p w14:paraId="5443342D">
                  <w:pPr>
                    <w:jc w:val="center"/>
                    <w:rPr>
                      <w:color w:val="FF0000"/>
                      <w:szCs w:val="21"/>
                    </w:rPr>
                  </w:pPr>
                  <w:r>
                    <w:rPr>
                      <w:rFonts w:hint="eastAsia"/>
                      <w:color w:val="FF0000"/>
                      <w:szCs w:val="21"/>
                    </w:rPr>
                    <w:t>污染物</w:t>
                  </w:r>
                </w:p>
              </w:tc>
              <w:tc>
                <w:tcPr>
                  <w:tcW w:w="1619" w:type="pct"/>
                  <w:vMerge w:val="restart"/>
                  <w:vAlign w:val="center"/>
                </w:tcPr>
                <w:p w14:paraId="63D904CA">
                  <w:pPr>
                    <w:jc w:val="center"/>
                    <w:rPr>
                      <w:color w:val="FF0000"/>
                      <w:szCs w:val="21"/>
                    </w:rPr>
                  </w:pPr>
                  <w:r>
                    <w:rPr>
                      <w:rFonts w:hint="eastAsia"/>
                      <w:color w:val="FF0000"/>
                      <w:szCs w:val="21"/>
                    </w:rPr>
                    <w:t>执行标准</w:t>
                  </w:r>
                </w:p>
              </w:tc>
              <w:tc>
                <w:tcPr>
                  <w:tcW w:w="608" w:type="pct"/>
                  <w:vMerge w:val="restart"/>
                  <w:vAlign w:val="center"/>
                </w:tcPr>
                <w:p w14:paraId="47677EF9">
                  <w:pPr>
                    <w:jc w:val="center"/>
                    <w:rPr>
                      <w:color w:val="FF0000"/>
                      <w:szCs w:val="21"/>
                    </w:rPr>
                  </w:pPr>
                  <w:r>
                    <w:rPr>
                      <w:rFonts w:hint="eastAsia"/>
                      <w:color w:val="FF0000"/>
                      <w:szCs w:val="21"/>
                    </w:rPr>
                    <w:t>最高允许排放浓度mg/m</w:t>
                  </w:r>
                  <w:r>
                    <w:rPr>
                      <w:rFonts w:hint="eastAsia"/>
                      <w:color w:val="FF0000"/>
                      <w:szCs w:val="21"/>
                      <w:vertAlign w:val="superscript"/>
                    </w:rPr>
                    <w:t>3</w:t>
                  </w:r>
                </w:p>
              </w:tc>
              <w:tc>
                <w:tcPr>
                  <w:tcW w:w="968" w:type="pct"/>
                  <w:gridSpan w:val="2"/>
                  <w:vAlign w:val="center"/>
                </w:tcPr>
                <w:p w14:paraId="1A56A36E">
                  <w:pPr>
                    <w:jc w:val="center"/>
                    <w:rPr>
                      <w:color w:val="FF0000"/>
                      <w:szCs w:val="21"/>
                    </w:rPr>
                  </w:pPr>
                  <w:r>
                    <w:rPr>
                      <w:rFonts w:hint="eastAsia"/>
                      <w:color w:val="FF0000"/>
                      <w:szCs w:val="21"/>
                    </w:rPr>
                    <w:t>最高允许排放速率</w:t>
                  </w:r>
                </w:p>
              </w:tc>
              <w:tc>
                <w:tcPr>
                  <w:tcW w:w="703" w:type="pct"/>
                  <w:vAlign w:val="center"/>
                </w:tcPr>
                <w:p w14:paraId="1FBA1FC5">
                  <w:pPr>
                    <w:jc w:val="center"/>
                    <w:rPr>
                      <w:color w:val="FF0000"/>
                      <w:szCs w:val="21"/>
                    </w:rPr>
                  </w:pPr>
                  <w:r>
                    <w:rPr>
                      <w:rFonts w:hint="eastAsia"/>
                      <w:color w:val="FF0000"/>
                      <w:szCs w:val="21"/>
                    </w:rPr>
                    <w:t>无组织排放监控点</w:t>
                  </w:r>
                </w:p>
              </w:tc>
            </w:tr>
            <w:tr w14:paraId="1914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0" w:type="pct"/>
                  <w:gridSpan w:val="2"/>
                  <w:vMerge w:val="continue"/>
                  <w:vAlign w:val="center"/>
                </w:tcPr>
                <w:p w14:paraId="70B0E034">
                  <w:pPr>
                    <w:jc w:val="center"/>
                    <w:rPr>
                      <w:color w:val="FF0000"/>
                      <w:szCs w:val="21"/>
                    </w:rPr>
                  </w:pPr>
                </w:p>
              </w:tc>
              <w:tc>
                <w:tcPr>
                  <w:tcW w:w="1619" w:type="pct"/>
                  <w:vMerge w:val="continue"/>
                  <w:vAlign w:val="center"/>
                </w:tcPr>
                <w:p w14:paraId="65176ECC">
                  <w:pPr>
                    <w:jc w:val="center"/>
                    <w:rPr>
                      <w:color w:val="FF0000"/>
                      <w:szCs w:val="21"/>
                    </w:rPr>
                  </w:pPr>
                </w:p>
              </w:tc>
              <w:tc>
                <w:tcPr>
                  <w:tcW w:w="608" w:type="pct"/>
                  <w:vMerge w:val="continue"/>
                  <w:vAlign w:val="center"/>
                </w:tcPr>
                <w:p w14:paraId="6B4AADCC">
                  <w:pPr>
                    <w:jc w:val="center"/>
                    <w:rPr>
                      <w:color w:val="FF0000"/>
                      <w:szCs w:val="21"/>
                    </w:rPr>
                  </w:pPr>
                </w:p>
              </w:tc>
              <w:tc>
                <w:tcPr>
                  <w:tcW w:w="454" w:type="pct"/>
                  <w:vAlign w:val="center"/>
                </w:tcPr>
                <w:p w14:paraId="4C4B61CD">
                  <w:pPr>
                    <w:jc w:val="center"/>
                    <w:rPr>
                      <w:color w:val="FF0000"/>
                      <w:szCs w:val="21"/>
                    </w:rPr>
                  </w:pPr>
                  <w:r>
                    <w:rPr>
                      <w:rFonts w:hint="eastAsia"/>
                      <w:color w:val="FF0000"/>
                      <w:szCs w:val="21"/>
                    </w:rPr>
                    <w:t>排气筒m</w:t>
                  </w:r>
                </w:p>
              </w:tc>
              <w:tc>
                <w:tcPr>
                  <w:tcW w:w="513" w:type="pct"/>
                  <w:vAlign w:val="center"/>
                </w:tcPr>
                <w:p w14:paraId="619FB73B">
                  <w:pPr>
                    <w:jc w:val="center"/>
                    <w:rPr>
                      <w:color w:val="FF0000"/>
                      <w:szCs w:val="21"/>
                    </w:rPr>
                  </w:pPr>
                  <w:r>
                    <w:rPr>
                      <w:rFonts w:hint="eastAsia"/>
                      <w:color w:val="FF0000"/>
                      <w:szCs w:val="21"/>
                    </w:rPr>
                    <w:t>速率kg/h</w:t>
                  </w:r>
                </w:p>
              </w:tc>
              <w:tc>
                <w:tcPr>
                  <w:tcW w:w="703" w:type="pct"/>
                  <w:vAlign w:val="center"/>
                </w:tcPr>
                <w:p w14:paraId="36E89BA3">
                  <w:pPr>
                    <w:jc w:val="center"/>
                    <w:rPr>
                      <w:color w:val="FF0000"/>
                      <w:szCs w:val="21"/>
                      <w:vertAlign w:val="superscript"/>
                    </w:rPr>
                  </w:pPr>
                  <w:r>
                    <w:rPr>
                      <w:rFonts w:hint="eastAsia"/>
                      <w:color w:val="FF0000"/>
                      <w:szCs w:val="21"/>
                    </w:rPr>
                    <w:t>浓度mg/m</w:t>
                  </w:r>
                  <w:r>
                    <w:rPr>
                      <w:rFonts w:hint="eastAsia"/>
                      <w:color w:val="FF0000"/>
                      <w:szCs w:val="21"/>
                      <w:vertAlign w:val="superscript"/>
                    </w:rPr>
                    <w:t>3</w:t>
                  </w:r>
                </w:p>
              </w:tc>
            </w:tr>
            <w:tr w14:paraId="4341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restart"/>
                  <w:vAlign w:val="center"/>
                </w:tcPr>
                <w:p w14:paraId="4545187C">
                  <w:pPr>
                    <w:autoSpaceDE w:val="0"/>
                    <w:autoSpaceDN w:val="0"/>
                    <w:adjustRightInd w:val="0"/>
                    <w:snapToGrid w:val="0"/>
                    <w:jc w:val="center"/>
                    <w:rPr>
                      <w:rFonts w:hint="eastAsia"/>
                      <w:color w:val="FF0000"/>
                      <w:szCs w:val="21"/>
                      <w:lang w:val="en-US" w:eastAsia="zh-CN"/>
                    </w:rPr>
                  </w:pPr>
                  <w:r>
                    <w:rPr>
                      <w:rFonts w:hint="eastAsia"/>
                      <w:bCs/>
                      <w:color w:val="FF0000"/>
                      <w:szCs w:val="21"/>
                    </w:rPr>
                    <w:t>炒制天然气燃烧废气、炒制废气</w:t>
                  </w:r>
                </w:p>
              </w:tc>
              <w:tc>
                <w:tcPr>
                  <w:tcW w:w="550" w:type="pct"/>
                  <w:shd w:val="clear" w:color="auto" w:fill="auto"/>
                  <w:vAlign w:val="center"/>
                </w:tcPr>
                <w:p w14:paraId="37991B99">
                  <w:pPr>
                    <w:adjustRightInd w:val="0"/>
                    <w:snapToGrid w:val="0"/>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rPr>
                    <w:t>臭气浓度</w:t>
                  </w:r>
                </w:p>
              </w:tc>
              <w:tc>
                <w:tcPr>
                  <w:tcW w:w="1619" w:type="pct"/>
                  <w:vAlign w:val="center"/>
                </w:tcPr>
                <w:p w14:paraId="5AD4AFDB">
                  <w:pPr>
                    <w:jc w:val="center"/>
                    <w:rPr>
                      <w:rFonts w:hint="eastAsia"/>
                      <w:color w:val="FF0000"/>
                      <w:szCs w:val="21"/>
                      <w:lang w:val="en-US" w:eastAsia="zh-CN"/>
                    </w:rPr>
                  </w:pPr>
                  <w:r>
                    <w:rPr>
                      <w:rFonts w:hint="eastAsia"/>
                      <w:color w:val="FF0000"/>
                      <w:szCs w:val="21"/>
                    </w:rPr>
                    <w:t>《恶臭污染物排放标准》（GB14554-93）</w:t>
                  </w:r>
                </w:p>
              </w:tc>
              <w:tc>
                <w:tcPr>
                  <w:tcW w:w="608" w:type="pct"/>
                  <w:vAlign w:val="center"/>
                </w:tcPr>
                <w:p w14:paraId="6303FCAF">
                  <w:pPr>
                    <w:jc w:val="center"/>
                    <w:rPr>
                      <w:rFonts w:hint="default"/>
                      <w:color w:val="FF0000"/>
                      <w:szCs w:val="21"/>
                      <w:lang w:val="en-US" w:eastAsia="zh-CN"/>
                    </w:rPr>
                  </w:pPr>
                  <w:r>
                    <w:rPr>
                      <w:rFonts w:hint="eastAsia"/>
                      <w:color w:val="FF0000"/>
                      <w:szCs w:val="21"/>
                      <w:lang w:val="en-US" w:eastAsia="zh-CN"/>
                    </w:rPr>
                    <w:t>2000（无量纲）</w:t>
                  </w:r>
                </w:p>
              </w:tc>
              <w:tc>
                <w:tcPr>
                  <w:tcW w:w="454" w:type="pct"/>
                  <w:vMerge w:val="restart"/>
                  <w:vAlign w:val="center"/>
                </w:tcPr>
                <w:p w14:paraId="52FA26CC">
                  <w:pPr>
                    <w:jc w:val="center"/>
                    <w:rPr>
                      <w:rFonts w:hint="default"/>
                      <w:color w:val="FF0000"/>
                      <w:szCs w:val="21"/>
                      <w:lang w:val="en-US" w:eastAsia="zh-CN"/>
                    </w:rPr>
                  </w:pPr>
                  <w:r>
                    <w:rPr>
                      <w:rFonts w:hint="eastAsia"/>
                      <w:color w:val="FF0000"/>
                      <w:szCs w:val="21"/>
                      <w:lang w:val="en-US" w:eastAsia="zh-CN"/>
                    </w:rPr>
                    <w:t>15m</w:t>
                  </w:r>
                </w:p>
              </w:tc>
              <w:tc>
                <w:tcPr>
                  <w:tcW w:w="513" w:type="pct"/>
                  <w:vAlign w:val="center"/>
                </w:tcPr>
                <w:p w14:paraId="3AB6C14A">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628C0257">
                  <w:pPr>
                    <w:jc w:val="center"/>
                    <w:rPr>
                      <w:rFonts w:hint="default"/>
                      <w:color w:val="FF0000"/>
                      <w:szCs w:val="21"/>
                      <w:lang w:val="en-US" w:eastAsia="zh-CN"/>
                    </w:rPr>
                  </w:pPr>
                  <w:r>
                    <w:rPr>
                      <w:rFonts w:hint="eastAsia"/>
                      <w:color w:val="FF0000"/>
                      <w:szCs w:val="21"/>
                      <w:lang w:val="en-US" w:eastAsia="zh-CN"/>
                    </w:rPr>
                    <w:t>20（无量纲）</w:t>
                  </w:r>
                </w:p>
              </w:tc>
            </w:tr>
            <w:tr w14:paraId="7E69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034EC5FC">
                  <w:pPr>
                    <w:autoSpaceDE w:val="0"/>
                    <w:autoSpaceDN w:val="0"/>
                    <w:adjustRightInd w:val="0"/>
                    <w:snapToGrid w:val="0"/>
                    <w:jc w:val="center"/>
                    <w:rPr>
                      <w:rFonts w:hint="eastAsia"/>
                      <w:color w:val="FF0000"/>
                      <w:szCs w:val="21"/>
                      <w:lang w:val="en-US" w:eastAsia="zh-CN"/>
                    </w:rPr>
                  </w:pPr>
                </w:p>
              </w:tc>
              <w:tc>
                <w:tcPr>
                  <w:tcW w:w="550" w:type="pct"/>
                  <w:shd w:val="clear" w:color="auto" w:fill="auto"/>
                  <w:vAlign w:val="center"/>
                </w:tcPr>
                <w:p w14:paraId="2E401E95">
                  <w:pPr>
                    <w:adjustRightInd w:val="0"/>
                    <w:snapToGrid w:val="0"/>
                    <w:jc w:val="center"/>
                    <w:rPr>
                      <w:rFonts w:hint="eastAsia" w:ascii="Times New Roman" w:hAnsi="Times New Roman" w:eastAsia="宋体" w:cs="Times New Roman"/>
                      <w:color w:val="FF0000"/>
                      <w:kern w:val="2"/>
                      <w:sz w:val="21"/>
                      <w:szCs w:val="21"/>
                      <w:lang w:val="en-US" w:eastAsia="zh-CN" w:bidi="ar-SA"/>
                    </w:rPr>
                  </w:pPr>
                  <w:r>
                    <w:rPr>
                      <w:rFonts w:ascii="Times New Roman" w:hAnsi="Times New Roman" w:cs="Times New Roman"/>
                      <w:bCs/>
                      <w:color w:val="FF0000"/>
                      <w:sz w:val="21"/>
                      <w:szCs w:val="21"/>
                    </w:rPr>
                    <w:t>NOx</w:t>
                  </w:r>
                </w:p>
              </w:tc>
              <w:tc>
                <w:tcPr>
                  <w:tcW w:w="1619" w:type="pct"/>
                  <w:vMerge w:val="restart"/>
                  <w:vAlign w:val="center"/>
                </w:tcPr>
                <w:p w14:paraId="1E51FD4B">
                  <w:pPr>
                    <w:jc w:val="center"/>
                    <w:rPr>
                      <w:rFonts w:hint="eastAsia"/>
                      <w:color w:val="FF0000"/>
                      <w:szCs w:val="21"/>
                      <w:lang w:val="en-US" w:eastAsia="zh-CN"/>
                    </w:rPr>
                  </w:pPr>
                  <w:r>
                    <w:rPr>
                      <w:rFonts w:hint="eastAsia"/>
                      <w:color w:val="FF0000"/>
                      <w:szCs w:val="21"/>
                    </w:rPr>
                    <w:t>《大气污染物综合排放标准》（DB50/418-2016）</w:t>
                  </w:r>
                </w:p>
              </w:tc>
              <w:tc>
                <w:tcPr>
                  <w:tcW w:w="608" w:type="pct"/>
                  <w:vAlign w:val="center"/>
                </w:tcPr>
                <w:p w14:paraId="3DD1CE18">
                  <w:pPr>
                    <w:jc w:val="center"/>
                    <w:rPr>
                      <w:rFonts w:hint="default"/>
                      <w:color w:val="FF0000"/>
                      <w:szCs w:val="21"/>
                      <w:lang w:val="en-US" w:eastAsia="zh-CN"/>
                    </w:rPr>
                  </w:pPr>
                  <w:r>
                    <w:rPr>
                      <w:rFonts w:hint="eastAsia"/>
                      <w:color w:val="FF0000"/>
                      <w:szCs w:val="21"/>
                      <w:lang w:val="en-US" w:eastAsia="zh-CN"/>
                    </w:rPr>
                    <w:t>240</w:t>
                  </w:r>
                </w:p>
              </w:tc>
              <w:tc>
                <w:tcPr>
                  <w:tcW w:w="454" w:type="pct"/>
                  <w:vMerge w:val="continue"/>
                  <w:vAlign w:val="center"/>
                </w:tcPr>
                <w:p w14:paraId="09D8262C">
                  <w:pPr>
                    <w:jc w:val="center"/>
                    <w:rPr>
                      <w:rFonts w:hint="default"/>
                      <w:color w:val="FF0000"/>
                      <w:szCs w:val="21"/>
                      <w:lang w:val="en-US" w:eastAsia="zh-CN"/>
                    </w:rPr>
                  </w:pPr>
                </w:p>
              </w:tc>
              <w:tc>
                <w:tcPr>
                  <w:tcW w:w="513" w:type="pct"/>
                  <w:shd w:val="clear" w:color="auto" w:fill="auto"/>
                  <w:vAlign w:val="center"/>
                </w:tcPr>
                <w:p w14:paraId="5178F23A">
                  <w:pPr>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0.5</w:t>
                  </w:r>
                </w:p>
              </w:tc>
              <w:tc>
                <w:tcPr>
                  <w:tcW w:w="703" w:type="pct"/>
                  <w:vAlign w:val="center"/>
                </w:tcPr>
                <w:p w14:paraId="58E58DCA">
                  <w:pPr>
                    <w:jc w:val="center"/>
                    <w:rPr>
                      <w:rFonts w:hint="default"/>
                      <w:color w:val="FF0000"/>
                      <w:szCs w:val="21"/>
                      <w:lang w:val="en-US" w:eastAsia="zh-CN"/>
                    </w:rPr>
                  </w:pPr>
                  <w:r>
                    <w:rPr>
                      <w:rFonts w:hint="eastAsia"/>
                      <w:color w:val="FF0000"/>
                      <w:szCs w:val="21"/>
                      <w:lang w:val="en-US" w:eastAsia="zh-CN"/>
                    </w:rPr>
                    <w:t>0.12</w:t>
                  </w:r>
                </w:p>
              </w:tc>
            </w:tr>
            <w:tr w14:paraId="02E7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26BEEAF6">
                  <w:pPr>
                    <w:autoSpaceDE w:val="0"/>
                    <w:autoSpaceDN w:val="0"/>
                    <w:adjustRightInd w:val="0"/>
                    <w:snapToGrid w:val="0"/>
                    <w:jc w:val="center"/>
                    <w:rPr>
                      <w:rFonts w:hint="eastAsia"/>
                      <w:color w:val="FF0000"/>
                      <w:szCs w:val="21"/>
                      <w:lang w:val="en-US" w:eastAsia="zh-CN"/>
                    </w:rPr>
                  </w:pPr>
                </w:p>
              </w:tc>
              <w:tc>
                <w:tcPr>
                  <w:tcW w:w="550" w:type="pct"/>
                  <w:shd w:val="clear" w:color="auto" w:fill="auto"/>
                  <w:vAlign w:val="center"/>
                </w:tcPr>
                <w:p w14:paraId="1452F3D9">
                  <w:pPr>
                    <w:pStyle w:val="37"/>
                    <w:adjustRightInd w:val="0"/>
                    <w:snapToGrid w:val="0"/>
                    <w:spacing w:line="240" w:lineRule="auto"/>
                    <w:ind w:firstLine="0" w:firstLineChars="0"/>
                    <w:jc w:val="center"/>
                    <w:rPr>
                      <w:rFonts w:hint="eastAsia" w:ascii="Times New Roman" w:hAnsi="Times New Roman" w:eastAsia="宋体" w:cs="Times New Roman"/>
                      <w:bCs/>
                      <w:color w:val="FF0000"/>
                      <w:kern w:val="2"/>
                      <w:sz w:val="21"/>
                      <w:szCs w:val="21"/>
                      <w:lang w:val="en-US" w:eastAsia="zh-CN" w:bidi="ar-SA"/>
                    </w:rPr>
                  </w:pPr>
                  <w:r>
                    <w:rPr>
                      <w:rFonts w:ascii="Times New Roman" w:hAnsi="Times New Roman" w:cs="Times New Roman"/>
                      <w:bCs/>
                      <w:color w:val="FF0000"/>
                      <w:sz w:val="21"/>
                      <w:szCs w:val="21"/>
                    </w:rPr>
                    <w:t>SO</w:t>
                  </w:r>
                  <w:r>
                    <w:rPr>
                      <w:rFonts w:ascii="Times New Roman" w:hAnsi="Times New Roman" w:cs="Times New Roman"/>
                      <w:bCs/>
                      <w:color w:val="FF0000"/>
                      <w:sz w:val="21"/>
                      <w:szCs w:val="21"/>
                      <w:vertAlign w:val="subscript"/>
                    </w:rPr>
                    <w:t>2</w:t>
                  </w:r>
                </w:p>
              </w:tc>
              <w:tc>
                <w:tcPr>
                  <w:tcW w:w="1619" w:type="pct"/>
                  <w:vMerge w:val="continue"/>
                  <w:vAlign w:val="center"/>
                </w:tcPr>
                <w:p w14:paraId="4DA3B553">
                  <w:pPr>
                    <w:jc w:val="center"/>
                    <w:rPr>
                      <w:rFonts w:hint="eastAsia"/>
                      <w:color w:val="FF0000"/>
                      <w:szCs w:val="21"/>
                      <w:lang w:val="en-US" w:eastAsia="zh-CN"/>
                    </w:rPr>
                  </w:pPr>
                </w:p>
              </w:tc>
              <w:tc>
                <w:tcPr>
                  <w:tcW w:w="608" w:type="pct"/>
                  <w:vAlign w:val="center"/>
                </w:tcPr>
                <w:p w14:paraId="5BA2552E">
                  <w:pPr>
                    <w:jc w:val="center"/>
                    <w:rPr>
                      <w:rFonts w:hint="default"/>
                      <w:color w:val="FF0000"/>
                      <w:szCs w:val="21"/>
                      <w:lang w:val="en-US" w:eastAsia="zh-CN"/>
                    </w:rPr>
                  </w:pPr>
                  <w:r>
                    <w:rPr>
                      <w:rFonts w:hint="eastAsia"/>
                      <w:color w:val="FF0000"/>
                      <w:szCs w:val="21"/>
                      <w:lang w:val="en-US" w:eastAsia="zh-CN"/>
                    </w:rPr>
                    <w:t>400</w:t>
                  </w:r>
                </w:p>
              </w:tc>
              <w:tc>
                <w:tcPr>
                  <w:tcW w:w="454" w:type="pct"/>
                  <w:vMerge w:val="continue"/>
                  <w:vAlign w:val="center"/>
                </w:tcPr>
                <w:p w14:paraId="465508FA">
                  <w:pPr>
                    <w:jc w:val="center"/>
                    <w:rPr>
                      <w:rFonts w:hint="default"/>
                      <w:color w:val="FF0000"/>
                      <w:szCs w:val="21"/>
                      <w:lang w:val="en-US" w:eastAsia="zh-CN"/>
                    </w:rPr>
                  </w:pPr>
                </w:p>
              </w:tc>
              <w:tc>
                <w:tcPr>
                  <w:tcW w:w="513" w:type="pct"/>
                  <w:shd w:val="clear" w:color="auto" w:fill="auto"/>
                  <w:vAlign w:val="center"/>
                </w:tcPr>
                <w:p w14:paraId="71566B61">
                  <w:pPr>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1.4</w:t>
                  </w:r>
                </w:p>
              </w:tc>
              <w:tc>
                <w:tcPr>
                  <w:tcW w:w="703" w:type="pct"/>
                  <w:vAlign w:val="center"/>
                </w:tcPr>
                <w:p w14:paraId="069CC17B">
                  <w:pPr>
                    <w:jc w:val="center"/>
                    <w:rPr>
                      <w:rFonts w:hint="default"/>
                      <w:color w:val="FF0000"/>
                      <w:szCs w:val="21"/>
                      <w:lang w:val="en-US" w:eastAsia="zh-CN"/>
                    </w:rPr>
                  </w:pPr>
                  <w:r>
                    <w:rPr>
                      <w:rFonts w:hint="eastAsia"/>
                      <w:color w:val="FF0000"/>
                      <w:szCs w:val="21"/>
                      <w:lang w:val="en-US" w:eastAsia="zh-CN"/>
                    </w:rPr>
                    <w:t>0.4</w:t>
                  </w:r>
                </w:p>
              </w:tc>
            </w:tr>
            <w:tr w14:paraId="37BA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05EA07F0">
                  <w:pPr>
                    <w:autoSpaceDE w:val="0"/>
                    <w:autoSpaceDN w:val="0"/>
                    <w:adjustRightInd w:val="0"/>
                    <w:snapToGrid w:val="0"/>
                    <w:jc w:val="center"/>
                    <w:rPr>
                      <w:rFonts w:hint="eastAsia"/>
                      <w:color w:val="FF0000"/>
                      <w:szCs w:val="21"/>
                      <w:lang w:val="en-US" w:eastAsia="zh-CN"/>
                    </w:rPr>
                  </w:pPr>
                </w:p>
              </w:tc>
              <w:tc>
                <w:tcPr>
                  <w:tcW w:w="550" w:type="pct"/>
                  <w:shd w:val="clear" w:color="auto" w:fill="auto"/>
                  <w:vAlign w:val="center"/>
                </w:tcPr>
                <w:p w14:paraId="1A82DDEA">
                  <w:pPr>
                    <w:pStyle w:val="37"/>
                    <w:adjustRightInd w:val="0"/>
                    <w:snapToGrid w:val="0"/>
                    <w:spacing w:line="240" w:lineRule="auto"/>
                    <w:ind w:firstLine="0" w:firstLineChars="0"/>
                    <w:jc w:val="center"/>
                    <w:rPr>
                      <w:rFonts w:hint="eastAsia" w:ascii="Times New Roman" w:hAnsi="Times New Roman" w:eastAsia="宋体" w:cs="Times New Roman"/>
                      <w:bCs/>
                      <w:color w:val="FF0000"/>
                      <w:kern w:val="2"/>
                      <w:sz w:val="21"/>
                      <w:szCs w:val="21"/>
                      <w:lang w:val="en-US" w:eastAsia="zh-CN" w:bidi="ar-SA"/>
                    </w:rPr>
                  </w:pPr>
                  <w:r>
                    <w:rPr>
                      <w:rFonts w:hint="eastAsia"/>
                      <w:color w:val="FF0000"/>
                      <w:sz w:val="21"/>
                      <w:szCs w:val="21"/>
                    </w:rPr>
                    <w:t>颗粒物</w:t>
                  </w:r>
                </w:p>
              </w:tc>
              <w:tc>
                <w:tcPr>
                  <w:tcW w:w="1619" w:type="pct"/>
                  <w:vMerge w:val="restart"/>
                  <w:vAlign w:val="center"/>
                </w:tcPr>
                <w:p w14:paraId="5BE017B1">
                  <w:pPr>
                    <w:jc w:val="center"/>
                    <w:rPr>
                      <w:rFonts w:hint="eastAsia"/>
                      <w:color w:val="FF0000"/>
                      <w:szCs w:val="21"/>
                      <w:lang w:val="en-US" w:eastAsia="zh-CN"/>
                    </w:rPr>
                  </w:pPr>
                  <w:r>
                    <w:rPr>
                      <w:rFonts w:hint="eastAsia"/>
                      <w:color w:val="FF0000"/>
                      <w:szCs w:val="21"/>
                      <w:lang w:val="en-US" w:eastAsia="zh-CN"/>
                    </w:rPr>
                    <w:t>《制药工业大气污染物排放标准》（GB37823-2019）</w:t>
                  </w:r>
                </w:p>
              </w:tc>
              <w:tc>
                <w:tcPr>
                  <w:tcW w:w="608" w:type="pct"/>
                  <w:vAlign w:val="center"/>
                </w:tcPr>
                <w:p w14:paraId="1D3C936B">
                  <w:pPr>
                    <w:jc w:val="center"/>
                    <w:rPr>
                      <w:rFonts w:hint="default"/>
                      <w:color w:val="FF0000"/>
                      <w:szCs w:val="21"/>
                      <w:lang w:val="en-US" w:eastAsia="zh-CN"/>
                    </w:rPr>
                  </w:pPr>
                  <w:r>
                    <w:rPr>
                      <w:rFonts w:hint="eastAsia"/>
                      <w:color w:val="FF0000"/>
                      <w:szCs w:val="21"/>
                      <w:lang w:val="en-US" w:eastAsia="zh-CN"/>
                    </w:rPr>
                    <w:t>20</w:t>
                  </w:r>
                </w:p>
              </w:tc>
              <w:tc>
                <w:tcPr>
                  <w:tcW w:w="454" w:type="pct"/>
                  <w:vMerge w:val="continue"/>
                  <w:vAlign w:val="center"/>
                </w:tcPr>
                <w:p w14:paraId="2C89D9CF">
                  <w:pPr>
                    <w:jc w:val="center"/>
                    <w:rPr>
                      <w:rFonts w:hint="eastAsia"/>
                      <w:color w:val="FF0000"/>
                      <w:szCs w:val="21"/>
                      <w:lang w:val="en-US" w:eastAsia="zh-CN"/>
                    </w:rPr>
                  </w:pPr>
                </w:p>
              </w:tc>
              <w:tc>
                <w:tcPr>
                  <w:tcW w:w="513" w:type="pct"/>
                  <w:vAlign w:val="center"/>
                </w:tcPr>
                <w:p w14:paraId="425CD0D9">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10C5E0E1">
                  <w:pPr>
                    <w:jc w:val="center"/>
                    <w:rPr>
                      <w:rFonts w:hint="eastAsia"/>
                      <w:color w:val="FF0000"/>
                      <w:szCs w:val="21"/>
                      <w:lang w:val="en-US" w:eastAsia="zh-CN"/>
                    </w:rPr>
                  </w:pPr>
                  <w:r>
                    <w:rPr>
                      <w:rFonts w:hint="eastAsia"/>
                      <w:color w:val="FF0000"/>
                      <w:szCs w:val="21"/>
                      <w:lang w:val="en-US" w:eastAsia="zh-CN"/>
                    </w:rPr>
                    <w:t>/</w:t>
                  </w:r>
                </w:p>
              </w:tc>
            </w:tr>
            <w:tr w14:paraId="7BED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Align w:val="center"/>
                </w:tcPr>
                <w:p w14:paraId="335FDC75">
                  <w:pPr>
                    <w:autoSpaceDE w:val="0"/>
                    <w:autoSpaceDN w:val="0"/>
                    <w:adjustRightInd w:val="0"/>
                    <w:snapToGrid w:val="0"/>
                    <w:jc w:val="center"/>
                    <w:rPr>
                      <w:rFonts w:hint="default"/>
                      <w:color w:val="FF0000"/>
                      <w:szCs w:val="21"/>
                      <w:lang w:val="en-US" w:eastAsia="zh-CN"/>
                    </w:rPr>
                  </w:pPr>
                  <w:r>
                    <w:rPr>
                      <w:rFonts w:hint="eastAsia"/>
                      <w:color w:val="FF0000"/>
                      <w:szCs w:val="21"/>
                      <w:lang w:val="en-US" w:eastAsia="zh-CN"/>
                    </w:rPr>
                    <w:t>粉碎粉尘</w:t>
                  </w:r>
                </w:p>
              </w:tc>
              <w:tc>
                <w:tcPr>
                  <w:tcW w:w="550" w:type="pct"/>
                  <w:vAlign w:val="center"/>
                </w:tcPr>
                <w:p w14:paraId="7FD87F9E">
                  <w:pPr>
                    <w:autoSpaceDE w:val="0"/>
                    <w:autoSpaceDN w:val="0"/>
                    <w:adjustRightInd w:val="0"/>
                    <w:snapToGrid w:val="0"/>
                    <w:jc w:val="center"/>
                    <w:rPr>
                      <w:rFonts w:hint="eastAsia"/>
                      <w:color w:val="FF0000"/>
                      <w:szCs w:val="21"/>
                      <w:lang w:val="en-US" w:eastAsia="zh-CN"/>
                    </w:rPr>
                  </w:pPr>
                  <w:r>
                    <w:rPr>
                      <w:rFonts w:hint="eastAsia"/>
                      <w:color w:val="FF0000"/>
                      <w:sz w:val="21"/>
                      <w:szCs w:val="21"/>
                    </w:rPr>
                    <w:t>颗粒物</w:t>
                  </w:r>
                </w:p>
              </w:tc>
              <w:tc>
                <w:tcPr>
                  <w:tcW w:w="1619" w:type="pct"/>
                  <w:vMerge w:val="continue"/>
                  <w:vAlign w:val="center"/>
                </w:tcPr>
                <w:p w14:paraId="71D7660E">
                  <w:pPr>
                    <w:jc w:val="center"/>
                    <w:rPr>
                      <w:rFonts w:hint="eastAsia"/>
                      <w:color w:val="FF0000"/>
                      <w:szCs w:val="21"/>
                      <w:lang w:val="en-US" w:eastAsia="zh-CN"/>
                    </w:rPr>
                  </w:pPr>
                </w:p>
              </w:tc>
              <w:tc>
                <w:tcPr>
                  <w:tcW w:w="608" w:type="pct"/>
                  <w:vAlign w:val="center"/>
                </w:tcPr>
                <w:p w14:paraId="00A6F166">
                  <w:pPr>
                    <w:jc w:val="center"/>
                    <w:rPr>
                      <w:rFonts w:hint="default"/>
                      <w:color w:val="FF0000"/>
                      <w:szCs w:val="21"/>
                      <w:lang w:val="en-US" w:eastAsia="zh-CN"/>
                    </w:rPr>
                  </w:pPr>
                  <w:r>
                    <w:rPr>
                      <w:rFonts w:hint="eastAsia"/>
                      <w:color w:val="FF0000"/>
                      <w:szCs w:val="21"/>
                      <w:lang w:val="en-US" w:eastAsia="zh-CN"/>
                    </w:rPr>
                    <w:t>20</w:t>
                  </w:r>
                </w:p>
              </w:tc>
              <w:tc>
                <w:tcPr>
                  <w:tcW w:w="454" w:type="pct"/>
                  <w:vAlign w:val="center"/>
                </w:tcPr>
                <w:p w14:paraId="0DC87601">
                  <w:pPr>
                    <w:jc w:val="center"/>
                    <w:rPr>
                      <w:rFonts w:hint="eastAsia"/>
                      <w:color w:val="FF0000"/>
                      <w:szCs w:val="21"/>
                      <w:lang w:val="en-US" w:eastAsia="zh-CN"/>
                    </w:rPr>
                  </w:pPr>
                  <w:r>
                    <w:rPr>
                      <w:rFonts w:hint="eastAsia"/>
                      <w:color w:val="FF0000"/>
                      <w:szCs w:val="21"/>
                      <w:lang w:val="en-US" w:eastAsia="zh-CN"/>
                    </w:rPr>
                    <w:t>15m</w:t>
                  </w:r>
                </w:p>
              </w:tc>
              <w:tc>
                <w:tcPr>
                  <w:tcW w:w="513" w:type="pct"/>
                  <w:vAlign w:val="center"/>
                </w:tcPr>
                <w:p w14:paraId="32418975">
                  <w:pPr>
                    <w:jc w:val="center"/>
                    <w:rPr>
                      <w:rFonts w:hint="default"/>
                      <w:color w:val="FF0000"/>
                      <w:szCs w:val="21"/>
                      <w:lang w:val="en-US" w:eastAsia="zh-CN"/>
                    </w:rPr>
                  </w:pPr>
                  <w:r>
                    <w:rPr>
                      <w:rFonts w:hint="eastAsia"/>
                      <w:color w:val="FF0000"/>
                      <w:szCs w:val="21"/>
                      <w:lang w:val="en-US" w:eastAsia="zh-CN"/>
                    </w:rPr>
                    <w:t>/</w:t>
                  </w:r>
                </w:p>
              </w:tc>
              <w:tc>
                <w:tcPr>
                  <w:tcW w:w="703" w:type="pct"/>
                  <w:vAlign w:val="center"/>
                </w:tcPr>
                <w:p w14:paraId="13221940">
                  <w:pPr>
                    <w:jc w:val="center"/>
                    <w:rPr>
                      <w:rFonts w:hint="eastAsia"/>
                      <w:color w:val="FF0000"/>
                      <w:szCs w:val="21"/>
                      <w:lang w:val="en-US" w:eastAsia="zh-CN"/>
                    </w:rPr>
                  </w:pPr>
                  <w:r>
                    <w:rPr>
                      <w:rFonts w:hint="eastAsia"/>
                      <w:color w:val="FF0000"/>
                      <w:szCs w:val="21"/>
                      <w:lang w:val="en-US" w:eastAsia="zh-CN"/>
                    </w:rPr>
                    <w:t>/</w:t>
                  </w:r>
                </w:p>
              </w:tc>
            </w:tr>
            <w:tr w14:paraId="66A3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restart"/>
                  <w:vAlign w:val="center"/>
                </w:tcPr>
                <w:p w14:paraId="3ECC1121">
                  <w:pPr>
                    <w:autoSpaceDE w:val="0"/>
                    <w:autoSpaceDN w:val="0"/>
                    <w:adjustRightInd w:val="0"/>
                    <w:snapToGrid w:val="0"/>
                    <w:jc w:val="center"/>
                    <w:rPr>
                      <w:rFonts w:hint="eastAsia"/>
                      <w:color w:val="FF0000"/>
                      <w:szCs w:val="21"/>
                      <w:lang w:val="en-US" w:eastAsia="zh-CN"/>
                    </w:rPr>
                  </w:pPr>
                  <w:r>
                    <w:rPr>
                      <w:rFonts w:hint="eastAsia"/>
                      <w:color w:val="FF0000"/>
                      <w:szCs w:val="21"/>
                    </w:rPr>
                    <w:t>蒸汽发生器天然气燃烧废气</w:t>
                  </w:r>
                </w:p>
              </w:tc>
              <w:tc>
                <w:tcPr>
                  <w:tcW w:w="550" w:type="pct"/>
                  <w:shd w:val="clear" w:color="auto" w:fill="auto"/>
                  <w:vAlign w:val="center"/>
                </w:tcPr>
                <w:p w14:paraId="73BDF2F5">
                  <w:pPr>
                    <w:pStyle w:val="37"/>
                    <w:adjustRightInd w:val="0"/>
                    <w:snapToGrid w:val="0"/>
                    <w:spacing w:line="240" w:lineRule="auto"/>
                    <w:ind w:firstLine="0" w:firstLineChars="0"/>
                    <w:jc w:val="center"/>
                    <w:rPr>
                      <w:rFonts w:hint="eastAsia" w:ascii="Times New Roman" w:hAnsi="Times New Roman" w:eastAsia="宋体" w:cs="Times New Roman"/>
                      <w:bCs/>
                      <w:color w:val="FF0000"/>
                      <w:kern w:val="2"/>
                      <w:sz w:val="21"/>
                      <w:szCs w:val="21"/>
                      <w:lang w:val="en-US" w:eastAsia="zh-CN" w:bidi="ar-SA"/>
                    </w:rPr>
                  </w:pPr>
                  <w:r>
                    <w:rPr>
                      <w:rFonts w:ascii="Times New Roman" w:hAnsi="Times New Roman" w:cs="Times New Roman"/>
                      <w:bCs/>
                      <w:color w:val="FF0000"/>
                      <w:sz w:val="21"/>
                      <w:szCs w:val="21"/>
                    </w:rPr>
                    <w:t>SO</w:t>
                  </w:r>
                  <w:r>
                    <w:rPr>
                      <w:rFonts w:ascii="Times New Roman" w:hAnsi="Times New Roman" w:cs="Times New Roman"/>
                      <w:bCs/>
                      <w:color w:val="FF0000"/>
                      <w:sz w:val="21"/>
                      <w:szCs w:val="21"/>
                      <w:vertAlign w:val="subscript"/>
                    </w:rPr>
                    <w:t>2</w:t>
                  </w:r>
                </w:p>
              </w:tc>
              <w:tc>
                <w:tcPr>
                  <w:tcW w:w="1619" w:type="pct"/>
                  <w:vMerge w:val="restart"/>
                  <w:vAlign w:val="center"/>
                </w:tcPr>
                <w:p w14:paraId="35C43E95">
                  <w:pPr>
                    <w:jc w:val="center"/>
                    <w:rPr>
                      <w:rFonts w:hint="eastAsia"/>
                      <w:color w:val="FF0000"/>
                      <w:szCs w:val="21"/>
                      <w:lang w:val="en-US" w:eastAsia="zh-CN"/>
                    </w:rPr>
                  </w:pPr>
                  <w:r>
                    <w:rPr>
                      <w:rFonts w:hint="eastAsia"/>
                      <w:color w:val="FF0000"/>
                      <w:szCs w:val="21"/>
                    </w:rPr>
                    <w:t>《锅炉大气污染物排放标准》（DB50/658-2016）及其修改单</w:t>
                  </w:r>
                </w:p>
              </w:tc>
              <w:tc>
                <w:tcPr>
                  <w:tcW w:w="608" w:type="pct"/>
                  <w:vAlign w:val="center"/>
                </w:tcPr>
                <w:p w14:paraId="094D8600">
                  <w:pPr>
                    <w:jc w:val="center"/>
                    <w:rPr>
                      <w:rFonts w:hint="default"/>
                      <w:color w:val="FF0000"/>
                      <w:szCs w:val="21"/>
                      <w:lang w:val="en-US" w:eastAsia="zh-CN"/>
                    </w:rPr>
                  </w:pPr>
                  <w:r>
                    <w:rPr>
                      <w:rFonts w:hint="eastAsia"/>
                      <w:color w:val="FF0000"/>
                      <w:szCs w:val="21"/>
                      <w:lang w:val="en-US" w:eastAsia="zh-CN"/>
                    </w:rPr>
                    <w:t>50</w:t>
                  </w:r>
                </w:p>
              </w:tc>
              <w:tc>
                <w:tcPr>
                  <w:tcW w:w="454" w:type="pct"/>
                  <w:vMerge w:val="restart"/>
                  <w:vAlign w:val="center"/>
                </w:tcPr>
                <w:p w14:paraId="534773C7">
                  <w:pPr>
                    <w:jc w:val="center"/>
                    <w:rPr>
                      <w:rFonts w:hint="default"/>
                      <w:color w:val="FF0000"/>
                      <w:szCs w:val="21"/>
                      <w:lang w:val="en-US" w:eastAsia="zh-CN"/>
                    </w:rPr>
                  </w:pPr>
                  <w:r>
                    <w:rPr>
                      <w:rFonts w:hint="eastAsia"/>
                      <w:color w:val="FF0000"/>
                      <w:szCs w:val="21"/>
                      <w:lang w:val="en-US" w:eastAsia="zh-CN"/>
                    </w:rPr>
                    <w:t>8m</w:t>
                  </w:r>
                </w:p>
              </w:tc>
              <w:tc>
                <w:tcPr>
                  <w:tcW w:w="513" w:type="pct"/>
                  <w:vAlign w:val="center"/>
                </w:tcPr>
                <w:p w14:paraId="7FDC2B3D">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233319FA">
                  <w:pPr>
                    <w:jc w:val="center"/>
                    <w:rPr>
                      <w:rFonts w:hint="eastAsia"/>
                      <w:color w:val="FF0000"/>
                      <w:szCs w:val="21"/>
                      <w:lang w:val="en-US" w:eastAsia="zh-CN"/>
                    </w:rPr>
                  </w:pPr>
                  <w:r>
                    <w:rPr>
                      <w:rFonts w:hint="eastAsia"/>
                      <w:color w:val="FF0000"/>
                      <w:szCs w:val="21"/>
                      <w:lang w:val="en-US" w:eastAsia="zh-CN"/>
                    </w:rPr>
                    <w:t>/</w:t>
                  </w:r>
                </w:p>
              </w:tc>
            </w:tr>
            <w:tr w14:paraId="194C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60F9FD33">
                  <w:pPr>
                    <w:autoSpaceDE w:val="0"/>
                    <w:autoSpaceDN w:val="0"/>
                    <w:adjustRightInd w:val="0"/>
                    <w:snapToGrid w:val="0"/>
                    <w:jc w:val="center"/>
                    <w:rPr>
                      <w:rFonts w:hint="eastAsia"/>
                      <w:color w:val="FF0000"/>
                      <w:szCs w:val="21"/>
                      <w:lang w:val="en-US" w:eastAsia="zh-CN"/>
                    </w:rPr>
                  </w:pPr>
                </w:p>
              </w:tc>
              <w:tc>
                <w:tcPr>
                  <w:tcW w:w="550" w:type="pct"/>
                  <w:shd w:val="clear" w:color="auto" w:fill="auto"/>
                  <w:vAlign w:val="center"/>
                </w:tcPr>
                <w:p w14:paraId="034C7F25">
                  <w:pPr>
                    <w:pStyle w:val="37"/>
                    <w:adjustRightInd w:val="0"/>
                    <w:snapToGrid w:val="0"/>
                    <w:spacing w:line="240" w:lineRule="auto"/>
                    <w:ind w:firstLine="0" w:firstLineChars="0"/>
                    <w:jc w:val="center"/>
                    <w:rPr>
                      <w:rFonts w:hint="eastAsia" w:ascii="Times New Roman" w:hAnsi="Times New Roman" w:eastAsia="宋体" w:cs="Times New Roman"/>
                      <w:bCs/>
                      <w:color w:val="FF0000"/>
                      <w:kern w:val="2"/>
                      <w:sz w:val="21"/>
                      <w:szCs w:val="21"/>
                      <w:lang w:val="en-US" w:eastAsia="zh-CN" w:bidi="ar-SA"/>
                    </w:rPr>
                  </w:pPr>
                  <w:r>
                    <w:rPr>
                      <w:rFonts w:ascii="Times New Roman" w:hAnsi="Times New Roman" w:cs="Times New Roman"/>
                      <w:bCs/>
                      <w:color w:val="FF0000"/>
                      <w:sz w:val="21"/>
                      <w:szCs w:val="21"/>
                    </w:rPr>
                    <w:t>NOx</w:t>
                  </w:r>
                </w:p>
              </w:tc>
              <w:tc>
                <w:tcPr>
                  <w:tcW w:w="1619" w:type="pct"/>
                  <w:vMerge w:val="continue"/>
                  <w:vAlign w:val="center"/>
                </w:tcPr>
                <w:p w14:paraId="524111F4">
                  <w:pPr>
                    <w:jc w:val="center"/>
                    <w:rPr>
                      <w:rFonts w:hint="eastAsia"/>
                      <w:color w:val="FF0000"/>
                      <w:szCs w:val="21"/>
                      <w:lang w:val="en-US" w:eastAsia="zh-CN"/>
                    </w:rPr>
                  </w:pPr>
                </w:p>
              </w:tc>
              <w:tc>
                <w:tcPr>
                  <w:tcW w:w="608" w:type="pct"/>
                  <w:vAlign w:val="center"/>
                </w:tcPr>
                <w:p w14:paraId="4179E1E5">
                  <w:pPr>
                    <w:jc w:val="center"/>
                    <w:rPr>
                      <w:rFonts w:hint="default"/>
                      <w:color w:val="FF0000"/>
                      <w:szCs w:val="21"/>
                      <w:lang w:val="en-US" w:eastAsia="zh-CN"/>
                    </w:rPr>
                  </w:pPr>
                  <w:r>
                    <w:rPr>
                      <w:rFonts w:hint="eastAsia"/>
                      <w:color w:val="FF0000"/>
                      <w:szCs w:val="21"/>
                      <w:lang w:val="en-US" w:eastAsia="zh-CN"/>
                    </w:rPr>
                    <w:t>50</w:t>
                  </w:r>
                </w:p>
              </w:tc>
              <w:tc>
                <w:tcPr>
                  <w:tcW w:w="454" w:type="pct"/>
                  <w:vMerge w:val="continue"/>
                  <w:vAlign w:val="center"/>
                </w:tcPr>
                <w:p w14:paraId="51559DEE">
                  <w:pPr>
                    <w:jc w:val="center"/>
                    <w:rPr>
                      <w:rFonts w:hint="eastAsia"/>
                      <w:color w:val="FF0000"/>
                      <w:szCs w:val="21"/>
                      <w:lang w:val="en-US" w:eastAsia="zh-CN"/>
                    </w:rPr>
                  </w:pPr>
                </w:p>
              </w:tc>
              <w:tc>
                <w:tcPr>
                  <w:tcW w:w="513" w:type="pct"/>
                  <w:vAlign w:val="center"/>
                </w:tcPr>
                <w:p w14:paraId="54F44DA3">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538FE6F9">
                  <w:pPr>
                    <w:jc w:val="center"/>
                    <w:rPr>
                      <w:rFonts w:hint="eastAsia"/>
                      <w:color w:val="FF0000"/>
                      <w:szCs w:val="21"/>
                      <w:lang w:val="en-US" w:eastAsia="zh-CN"/>
                    </w:rPr>
                  </w:pPr>
                  <w:r>
                    <w:rPr>
                      <w:rFonts w:hint="eastAsia"/>
                      <w:color w:val="FF0000"/>
                      <w:szCs w:val="21"/>
                      <w:lang w:val="en-US" w:eastAsia="zh-CN"/>
                    </w:rPr>
                    <w:t>/</w:t>
                  </w:r>
                </w:p>
              </w:tc>
            </w:tr>
            <w:tr w14:paraId="7458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1CD0FC1D">
                  <w:pPr>
                    <w:autoSpaceDE w:val="0"/>
                    <w:autoSpaceDN w:val="0"/>
                    <w:adjustRightInd w:val="0"/>
                    <w:snapToGrid w:val="0"/>
                    <w:jc w:val="center"/>
                    <w:rPr>
                      <w:rFonts w:hint="eastAsia"/>
                      <w:color w:val="FF0000"/>
                      <w:szCs w:val="21"/>
                      <w:lang w:val="en-US" w:eastAsia="zh-CN"/>
                    </w:rPr>
                  </w:pPr>
                </w:p>
              </w:tc>
              <w:tc>
                <w:tcPr>
                  <w:tcW w:w="550" w:type="pct"/>
                  <w:shd w:val="clear" w:color="auto" w:fill="auto"/>
                  <w:vAlign w:val="center"/>
                </w:tcPr>
                <w:p w14:paraId="3C79F949">
                  <w:pPr>
                    <w:pStyle w:val="37"/>
                    <w:adjustRightInd w:val="0"/>
                    <w:snapToGrid w:val="0"/>
                    <w:spacing w:line="240" w:lineRule="auto"/>
                    <w:ind w:firstLine="0" w:firstLineChars="0"/>
                    <w:jc w:val="center"/>
                    <w:rPr>
                      <w:rFonts w:hint="eastAsia" w:ascii="Times New Roman" w:hAnsi="Times New Roman" w:eastAsia="宋体" w:cs="Times New Roman"/>
                      <w:bCs/>
                      <w:color w:val="FF0000"/>
                      <w:kern w:val="2"/>
                      <w:sz w:val="21"/>
                      <w:szCs w:val="21"/>
                      <w:lang w:val="en-US" w:eastAsia="zh-CN" w:bidi="ar-SA"/>
                    </w:rPr>
                  </w:pPr>
                  <w:r>
                    <w:rPr>
                      <w:rFonts w:hint="eastAsia" w:ascii="Times New Roman" w:hAnsi="Times New Roman" w:cs="Times New Roman"/>
                      <w:bCs/>
                      <w:color w:val="FF0000"/>
                      <w:sz w:val="21"/>
                      <w:szCs w:val="21"/>
                    </w:rPr>
                    <w:t>颗粒物</w:t>
                  </w:r>
                </w:p>
              </w:tc>
              <w:tc>
                <w:tcPr>
                  <w:tcW w:w="1619" w:type="pct"/>
                  <w:vMerge w:val="continue"/>
                  <w:vAlign w:val="center"/>
                </w:tcPr>
                <w:p w14:paraId="19AFA0EE">
                  <w:pPr>
                    <w:jc w:val="center"/>
                    <w:rPr>
                      <w:rFonts w:hint="eastAsia"/>
                      <w:color w:val="FF0000"/>
                      <w:szCs w:val="21"/>
                      <w:lang w:val="en-US" w:eastAsia="zh-CN"/>
                    </w:rPr>
                  </w:pPr>
                </w:p>
              </w:tc>
              <w:tc>
                <w:tcPr>
                  <w:tcW w:w="608" w:type="pct"/>
                  <w:vAlign w:val="center"/>
                </w:tcPr>
                <w:p w14:paraId="7921AE4B">
                  <w:pPr>
                    <w:jc w:val="center"/>
                    <w:rPr>
                      <w:rFonts w:hint="default"/>
                      <w:color w:val="FF0000"/>
                      <w:szCs w:val="21"/>
                      <w:lang w:val="en-US" w:eastAsia="zh-CN"/>
                    </w:rPr>
                  </w:pPr>
                  <w:r>
                    <w:rPr>
                      <w:rFonts w:hint="eastAsia"/>
                      <w:color w:val="FF0000"/>
                      <w:szCs w:val="21"/>
                      <w:lang w:val="en-US" w:eastAsia="zh-CN"/>
                    </w:rPr>
                    <w:t>20</w:t>
                  </w:r>
                </w:p>
              </w:tc>
              <w:tc>
                <w:tcPr>
                  <w:tcW w:w="454" w:type="pct"/>
                  <w:vMerge w:val="continue"/>
                  <w:vAlign w:val="center"/>
                </w:tcPr>
                <w:p w14:paraId="2826ABA4">
                  <w:pPr>
                    <w:jc w:val="center"/>
                    <w:rPr>
                      <w:rFonts w:hint="eastAsia"/>
                      <w:color w:val="FF0000"/>
                      <w:szCs w:val="21"/>
                      <w:lang w:val="en-US" w:eastAsia="zh-CN"/>
                    </w:rPr>
                  </w:pPr>
                </w:p>
              </w:tc>
              <w:tc>
                <w:tcPr>
                  <w:tcW w:w="513" w:type="pct"/>
                  <w:vAlign w:val="center"/>
                </w:tcPr>
                <w:p w14:paraId="455CF5B0">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679C00E0">
                  <w:pPr>
                    <w:jc w:val="center"/>
                    <w:rPr>
                      <w:rFonts w:hint="eastAsia"/>
                      <w:color w:val="FF0000"/>
                      <w:szCs w:val="21"/>
                      <w:lang w:val="en-US" w:eastAsia="zh-CN"/>
                    </w:rPr>
                  </w:pPr>
                  <w:r>
                    <w:rPr>
                      <w:rFonts w:hint="eastAsia"/>
                      <w:color w:val="FF0000"/>
                      <w:szCs w:val="21"/>
                      <w:lang w:val="en-US" w:eastAsia="zh-CN"/>
                    </w:rPr>
                    <w:t>/</w:t>
                  </w:r>
                </w:p>
              </w:tc>
            </w:tr>
            <w:tr w14:paraId="6FB3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restart"/>
                  <w:vAlign w:val="center"/>
                </w:tcPr>
                <w:p w14:paraId="0528E431">
                  <w:pPr>
                    <w:autoSpaceDE w:val="0"/>
                    <w:autoSpaceDN w:val="0"/>
                    <w:adjustRightInd w:val="0"/>
                    <w:snapToGrid w:val="0"/>
                    <w:jc w:val="center"/>
                    <w:rPr>
                      <w:rFonts w:hint="default"/>
                      <w:color w:val="FF0000"/>
                      <w:szCs w:val="21"/>
                      <w:lang w:val="en-US" w:eastAsia="zh-CN"/>
                    </w:rPr>
                  </w:pPr>
                  <w:r>
                    <w:rPr>
                      <w:rFonts w:hint="eastAsia"/>
                      <w:color w:val="FF0000"/>
                      <w:szCs w:val="21"/>
                      <w:lang w:val="en-US" w:eastAsia="zh-CN"/>
                    </w:rPr>
                    <w:t>食堂油烟</w:t>
                  </w:r>
                </w:p>
              </w:tc>
              <w:tc>
                <w:tcPr>
                  <w:tcW w:w="550" w:type="pct"/>
                  <w:shd w:val="clear" w:color="auto" w:fill="auto"/>
                  <w:vAlign w:val="center"/>
                </w:tcPr>
                <w:p w14:paraId="44AB0762">
                  <w:pPr>
                    <w:adjustRightInd w:val="0"/>
                    <w:snapToGrid w:val="0"/>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rPr>
                    <w:t>非甲烷总烃</w:t>
                  </w:r>
                </w:p>
              </w:tc>
              <w:tc>
                <w:tcPr>
                  <w:tcW w:w="1619" w:type="pct"/>
                  <w:vMerge w:val="restart"/>
                  <w:vAlign w:val="center"/>
                </w:tcPr>
                <w:p w14:paraId="0E5A672C">
                  <w:pPr>
                    <w:jc w:val="center"/>
                    <w:rPr>
                      <w:rFonts w:hint="eastAsia"/>
                      <w:color w:val="FF0000"/>
                      <w:szCs w:val="21"/>
                      <w:lang w:val="en-US" w:eastAsia="zh-CN"/>
                    </w:rPr>
                  </w:pPr>
                  <w:r>
                    <w:rPr>
                      <w:rFonts w:hint="eastAsia"/>
                      <w:color w:val="FF0000"/>
                      <w:szCs w:val="21"/>
                    </w:rPr>
                    <w:t>《餐饮业大气污染物排放标准》（DB50/859-2018）</w:t>
                  </w:r>
                </w:p>
              </w:tc>
              <w:tc>
                <w:tcPr>
                  <w:tcW w:w="608" w:type="pct"/>
                  <w:vAlign w:val="center"/>
                </w:tcPr>
                <w:p w14:paraId="1D6F1317">
                  <w:pPr>
                    <w:jc w:val="center"/>
                    <w:rPr>
                      <w:rFonts w:hint="default"/>
                      <w:color w:val="FF0000"/>
                      <w:szCs w:val="21"/>
                      <w:lang w:val="en-US" w:eastAsia="zh-CN"/>
                    </w:rPr>
                  </w:pPr>
                  <w:r>
                    <w:rPr>
                      <w:rFonts w:hint="eastAsia"/>
                      <w:color w:val="FF0000"/>
                      <w:szCs w:val="21"/>
                      <w:lang w:val="en-US" w:eastAsia="zh-CN"/>
                    </w:rPr>
                    <w:t>10.0</w:t>
                  </w:r>
                </w:p>
              </w:tc>
              <w:tc>
                <w:tcPr>
                  <w:tcW w:w="454" w:type="pct"/>
                  <w:vMerge w:val="restart"/>
                  <w:vAlign w:val="center"/>
                </w:tcPr>
                <w:p w14:paraId="69C81E9D">
                  <w:pPr>
                    <w:jc w:val="center"/>
                    <w:rPr>
                      <w:rFonts w:hint="default"/>
                      <w:color w:val="FF0000"/>
                      <w:szCs w:val="21"/>
                      <w:lang w:val="en-US" w:eastAsia="zh-CN"/>
                    </w:rPr>
                  </w:pPr>
                  <w:r>
                    <w:rPr>
                      <w:rFonts w:hint="eastAsia"/>
                      <w:color w:val="FF0000"/>
                      <w:szCs w:val="21"/>
                      <w:lang w:val="en-US" w:eastAsia="zh-CN"/>
                    </w:rPr>
                    <w:t>超屋顶</w:t>
                  </w:r>
                </w:p>
              </w:tc>
              <w:tc>
                <w:tcPr>
                  <w:tcW w:w="513" w:type="pct"/>
                  <w:vAlign w:val="center"/>
                </w:tcPr>
                <w:p w14:paraId="6442859D">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6CEF4881">
                  <w:pPr>
                    <w:jc w:val="center"/>
                    <w:rPr>
                      <w:rFonts w:hint="eastAsia"/>
                      <w:color w:val="FF0000"/>
                      <w:szCs w:val="21"/>
                      <w:lang w:val="en-US" w:eastAsia="zh-CN"/>
                    </w:rPr>
                  </w:pPr>
                  <w:r>
                    <w:rPr>
                      <w:rFonts w:hint="eastAsia"/>
                      <w:color w:val="FF0000"/>
                      <w:szCs w:val="21"/>
                      <w:lang w:val="en-US" w:eastAsia="zh-CN"/>
                    </w:rPr>
                    <w:t>/</w:t>
                  </w:r>
                </w:p>
              </w:tc>
            </w:tr>
            <w:tr w14:paraId="190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3071947B">
                  <w:pPr>
                    <w:autoSpaceDE w:val="0"/>
                    <w:autoSpaceDN w:val="0"/>
                    <w:adjustRightInd w:val="0"/>
                    <w:snapToGrid w:val="0"/>
                    <w:jc w:val="center"/>
                    <w:rPr>
                      <w:rFonts w:hint="eastAsia"/>
                      <w:color w:val="FF0000"/>
                      <w:szCs w:val="21"/>
                      <w:lang w:val="en-US" w:eastAsia="zh-CN"/>
                    </w:rPr>
                  </w:pPr>
                </w:p>
              </w:tc>
              <w:tc>
                <w:tcPr>
                  <w:tcW w:w="550" w:type="pct"/>
                  <w:shd w:val="clear" w:color="auto" w:fill="auto"/>
                  <w:vAlign w:val="center"/>
                </w:tcPr>
                <w:p w14:paraId="72317F84">
                  <w:pPr>
                    <w:adjustRightInd w:val="0"/>
                    <w:snapToGrid w:val="0"/>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rPr>
                    <w:t>油烟</w:t>
                  </w:r>
                </w:p>
              </w:tc>
              <w:tc>
                <w:tcPr>
                  <w:tcW w:w="1619" w:type="pct"/>
                  <w:vMerge w:val="continue"/>
                  <w:vAlign w:val="center"/>
                </w:tcPr>
                <w:p w14:paraId="57687045">
                  <w:pPr>
                    <w:jc w:val="center"/>
                    <w:rPr>
                      <w:rFonts w:hint="eastAsia"/>
                      <w:color w:val="FF0000"/>
                      <w:szCs w:val="21"/>
                      <w:lang w:val="en-US" w:eastAsia="zh-CN"/>
                    </w:rPr>
                  </w:pPr>
                </w:p>
              </w:tc>
              <w:tc>
                <w:tcPr>
                  <w:tcW w:w="608" w:type="pct"/>
                  <w:vAlign w:val="center"/>
                </w:tcPr>
                <w:p w14:paraId="73C2DD94">
                  <w:pPr>
                    <w:jc w:val="center"/>
                    <w:rPr>
                      <w:rFonts w:hint="default"/>
                      <w:color w:val="FF0000"/>
                      <w:szCs w:val="21"/>
                      <w:lang w:val="en-US" w:eastAsia="zh-CN"/>
                    </w:rPr>
                  </w:pPr>
                  <w:r>
                    <w:rPr>
                      <w:rFonts w:hint="eastAsia"/>
                      <w:color w:val="FF0000"/>
                      <w:szCs w:val="21"/>
                      <w:lang w:val="en-US" w:eastAsia="zh-CN"/>
                    </w:rPr>
                    <w:t>1.0</w:t>
                  </w:r>
                </w:p>
              </w:tc>
              <w:tc>
                <w:tcPr>
                  <w:tcW w:w="454" w:type="pct"/>
                  <w:vMerge w:val="continue"/>
                  <w:vAlign w:val="center"/>
                </w:tcPr>
                <w:p w14:paraId="0738D47A">
                  <w:pPr>
                    <w:jc w:val="center"/>
                    <w:rPr>
                      <w:rFonts w:hint="eastAsia"/>
                      <w:color w:val="FF0000"/>
                      <w:szCs w:val="21"/>
                      <w:lang w:val="en-US" w:eastAsia="zh-CN"/>
                    </w:rPr>
                  </w:pPr>
                </w:p>
              </w:tc>
              <w:tc>
                <w:tcPr>
                  <w:tcW w:w="513" w:type="pct"/>
                  <w:vAlign w:val="center"/>
                </w:tcPr>
                <w:p w14:paraId="5075CCBF">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67AE17FA">
                  <w:pPr>
                    <w:jc w:val="center"/>
                    <w:rPr>
                      <w:rFonts w:hint="eastAsia"/>
                      <w:color w:val="FF0000"/>
                      <w:szCs w:val="21"/>
                      <w:lang w:val="en-US" w:eastAsia="zh-CN"/>
                    </w:rPr>
                  </w:pPr>
                  <w:r>
                    <w:rPr>
                      <w:rFonts w:hint="eastAsia"/>
                      <w:color w:val="FF0000"/>
                      <w:szCs w:val="21"/>
                      <w:lang w:val="en-US" w:eastAsia="zh-CN"/>
                    </w:rPr>
                    <w:t>/</w:t>
                  </w:r>
                </w:p>
              </w:tc>
            </w:tr>
            <w:tr w14:paraId="2B3A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restart"/>
                  <w:vAlign w:val="center"/>
                </w:tcPr>
                <w:p w14:paraId="3275E2FA">
                  <w:pPr>
                    <w:autoSpaceDE w:val="0"/>
                    <w:autoSpaceDN w:val="0"/>
                    <w:adjustRightInd w:val="0"/>
                    <w:snapToGrid w:val="0"/>
                    <w:jc w:val="center"/>
                    <w:rPr>
                      <w:rFonts w:hint="default"/>
                      <w:color w:val="FF0000"/>
                      <w:szCs w:val="21"/>
                      <w:lang w:val="en-US" w:eastAsia="zh-CN"/>
                    </w:rPr>
                  </w:pPr>
                  <w:r>
                    <w:rPr>
                      <w:rFonts w:hint="eastAsia"/>
                      <w:color w:val="FF0000"/>
                      <w:szCs w:val="21"/>
                      <w:lang w:val="en-US" w:eastAsia="zh-CN"/>
                    </w:rPr>
                    <w:t>无组织</w:t>
                  </w:r>
                </w:p>
              </w:tc>
              <w:tc>
                <w:tcPr>
                  <w:tcW w:w="550" w:type="pct"/>
                  <w:vAlign w:val="center"/>
                </w:tcPr>
                <w:p w14:paraId="52AD4305">
                  <w:pPr>
                    <w:autoSpaceDE w:val="0"/>
                    <w:autoSpaceDN w:val="0"/>
                    <w:adjustRightInd w:val="0"/>
                    <w:snapToGrid w:val="0"/>
                    <w:jc w:val="center"/>
                    <w:rPr>
                      <w:rFonts w:hint="default"/>
                      <w:color w:val="FF0000"/>
                      <w:szCs w:val="21"/>
                      <w:lang w:val="en-US" w:eastAsia="zh-CN"/>
                    </w:rPr>
                  </w:pPr>
                  <w:r>
                    <w:rPr>
                      <w:rFonts w:hint="eastAsia"/>
                      <w:color w:val="FF0000"/>
                      <w:szCs w:val="21"/>
                      <w:lang w:val="en-US" w:eastAsia="zh-CN"/>
                    </w:rPr>
                    <w:t>颗粒物</w:t>
                  </w:r>
                </w:p>
              </w:tc>
              <w:tc>
                <w:tcPr>
                  <w:tcW w:w="1619" w:type="pct"/>
                  <w:vMerge w:val="restart"/>
                  <w:vAlign w:val="center"/>
                </w:tcPr>
                <w:p w14:paraId="63D829D2">
                  <w:pPr>
                    <w:jc w:val="center"/>
                    <w:rPr>
                      <w:rFonts w:hint="eastAsia"/>
                      <w:color w:val="FF0000"/>
                      <w:szCs w:val="21"/>
                      <w:lang w:val="en-US" w:eastAsia="zh-CN"/>
                    </w:rPr>
                  </w:pPr>
                  <w:r>
                    <w:rPr>
                      <w:rFonts w:hint="eastAsia"/>
                      <w:color w:val="FF0000"/>
                      <w:szCs w:val="21"/>
                    </w:rPr>
                    <w:t>《大气污染物综合排放标准》（DB50/418-2016）</w:t>
                  </w:r>
                </w:p>
              </w:tc>
              <w:tc>
                <w:tcPr>
                  <w:tcW w:w="608" w:type="pct"/>
                  <w:vAlign w:val="center"/>
                </w:tcPr>
                <w:p w14:paraId="6AB6DB54">
                  <w:pPr>
                    <w:jc w:val="center"/>
                    <w:rPr>
                      <w:rFonts w:hint="eastAsia"/>
                      <w:color w:val="FF0000"/>
                      <w:szCs w:val="21"/>
                      <w:lang w:val="en-US" w:eastAsia="zh-CN"/>
                    </w:rPr>
                  </w:pPr>
                  <w:r>
                    <w:rPr>
                      <w:rFonts w:hint="eastAsia"/>
                      <w:color w:val="FF0000"/>
                      <w:szCs w:val="21"/>
                      <w:lang w:val="en-US" w:eastAsia="zh-CN"/>
                    </w:rPr>
                    <w:t>/</w:t>
                  </w:r>
                </w:p>
              </w:tc>
              <w:tc>
                <w:tcPr>
                  <w:tcW w:w="454" w:type="pct"/>
                  <w:vAlign w:val="center"/>
                </w:tcPr>
                <w:p w14:paraId="3ADEA597">
                  <w:pPr>
                    <w:jc w:val="center"/>
                    <w:rPr>
                      <w:rFonts w:hint="eastAsia"/>
                      <w:color w:val="FF0000"/>
                      <w:szCs w:val="21"/>
                      <w:lang w:val="en-US" w:eastAsia="zh-CN"/>
                    </w:rPr>
                  </w:pPr>
                  <w:r>
                    <w:rPr>
                      <w:rFonts w:hint="eastAsia"/>
                      <w:color w:val="FF0000"/>
                      <w:szCs w:val="21"/>
                      <w:lang w:val="en-US" w:eastAsia="zh-CN"/>
                    </w:rPr>
                    <w:t>/</w:t>
                  </w:r>
                </w:p>
              </w:tc>
              <w:tc>
                <w:tcPr>
                  <w:tcW w:w="513" w:type="pct"/>
                  <w:vAlign w:val="center"/>
                </w:tcPr>
                <w:p w14:paraId="1634561C">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07533A05">
                  <w:pPr>
                    <w:jc w:val="center"/>
                    <w:rPr>
                      <w:rFonts w:hint="default"/>
                      <w:color w:val="FF0000"/>
                      <w:szCs w:val="21"/>
                      <w:lang w:val="en-US" w:eastAsia="zh-CN"/>
                    </w:rPr>
                  </w:pPr>
                  <w:r>
                    <w:rPr>
                      <w:rFonts w:hint="eastAsia"/>
                      <w:color w:val="FF0000"/>
                      <w:szCs w:val="21"/>
                      <w:lang w:val="en-US" w:eastAsia="zh-CN"/>
                    </w:rPr>
                    <w:t>1.0</w:t>
                  </w:r>
                </w:p>
              </w:tc>
            </w:tr>
            <w:tr w14:paraId="4FFF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722DDA36">
                  <w:pPr>
                    <w:autoSpaceDE w:val="0"/>
                    <w:autoSpaceDN w:val="0"/>
                    <w:adjustRightInd w:val="0"/>
                    <w:snapToGrid w:val="0"/>
                    <w:jc w:val="center"/>
                    <w:rPr>
                      <w:rFonts w:hint="eastAsia"/>
                      <w:color w:val="FF0000"/>
                      <w:szCs w:val="21"/>
                      <w:lang w:val="en-US" w:eastAsia="zh-CN"/>
                    </w:rPr>
                  </w:pPr>
                </w:p>
              </w:tc>
              <w:tc>
                <w:tcPr>
                  <w:tcW w:w="550" w:type="pct"/>
                  <w:shd w:val="clear" w:color="auto" w:fill="auto"/>
                  <w:vAlign w:val="center"/>
                </w:tcPr>
                <w:p w14:paraId="25934E21">
                  <w:pPr>
                    <w:pStyle w:val="37"/>
                    <w:adjustRightInd w:val="0"/>
                    <w:snapToGrid w:val="0"/>
                    <w:spacing w:line="240" w:lineRule="auto"/>
                    <w:ind w:firstLine="0" w:firstLineChars="0"/>
                    <w:jc w:val="center"/>
                    <w:rPr>
                      <w:rFonts w:hint="default" w:ascii="Times New Roman" w:hAnsi="Times New Roman" w:eastAsia="宋体" w:cs="Times New Roman"/>
                      <w:bCs/>
                      <w:color w:val="FF0000"/>
                      <w:kern w:val="2"/>
                      <w:sz w:val="21"/>
                      <w:szCs w:val="21"/>
                      <w:lang w:val="en-US" w:eastAsia="zh-CN" w:bidi="ar-SA"/>
                    </w:rPr>
                  </w:pPr>
                  <w:r>
                    <w:rPr>
                      <w:rFonts w:ascii="Times New Roman" w:hAnsi="Times New Roman" w:cs="Times New Roman"/>
                      <w:bCs/>
                      <w:color w:val="FF0000"/>
                      <w:sz w:val="21"/>
                      <w:szCs w:val="21"/>
                    </w:rPr>
                    <w:t>SO</w:t>
                  </w:r>
                  <w:r>
                    <w:rPr>
                      <w:rFonts w:ascii="Times New Roman" w:hAnsi="Times New Roman" w:cs="Times New Roman"/>
                      <w:bCs/>
                      <w:color w:val="FF0000"/>
                      <w:sz w:val="21"/>
                      <w:szCs w:val="21"/>
                      <w:vertAlign w:val="subscript"/>
                    </w:rPr>
                    <w:t>2</w:t>
                  </w:r>
                </w:p>
              </w:tc>
              <w:tc>
                <w:tcPr>
                  <w:tcW w:w="1619" w:type="pct"/>
                  <w:vMerge w:val="continue"/>
                  <w:vAlign w:val="center"/>
                </w:tcPr>
                <w:p w14:paraId="01EC241F">
                  <w:pPr>
                    <w:jc w:val="center"/>
                    <w:rPr>
                      <w:rFonts w:hint="eastAsia"/>
                      <w:color w:val="FF0000"/>
                      <w:szCs w:val="21"/>
                      <w:lang w:val="en-US" w:eastAsia="zh-CN"/>
                    </w:rPr>
                  </w:pPr>
                </w:p>
              </w:tc>
              <w:tc>
                <w:tcPr>
                  <w:tcW w:w="608" w:type="pct"/>
                  <w:vAlign w:val="center"/>
                </w:tcPr>
                <w:p w14:paraId="777AA9E5">
                  <w:pPr>
                    <w:jc w:val="center"/>
                    <w:rPr>
                      <w:rFonts w:hint="eastAsia"/>
                      <w:color w:val="FF0000"/>
                      <w:szCs w:val="21"/>
                      <w:lang w:val="en-US" w:eastAsia="zh-CN"/>
                    </w:rPr>
                  </w:pPr>
                  <w:r>
                    <w:rPr>
                      <w:rFonts w:hint="eastAsia"/>
                      <w:color w:val="FF0000"/>
                      <w:szCs w:val="21"/>
                      <w:lang w:val="en-US" w:eastAsia="zh-CN"/>
                    </w:rPr>
                    <w:t>/</w:t>
                  </w:r>
                </w:p>
              </w:tc>
              <w:tc>
                <w:tcPr>
                  <w:tcW w:w="454" w:type="pct"/>
                  <w:vAlign w:val="center"/>
                </w:tcPr>
                <w:p w14:paraId="1CE87F1B">
                  <w:pPr>
                    <w:jc w:val="center"/>
                    <w:rPr>
                      <w:rFonts w:hint="eastAsia"/>
                      <w:color w:val="FF0000"/>
                      <w:szCs w:val="21"/>
                      <w:lang w:val="en-US" w:eastAsia="zh-CN"/>
                    </w:rPr>
                  </w:pPr>
                  <w:r>
                    <w:rPr>
                      <w:rFonts w:hint="eastAsia"/>
                      <w:color w:val="FF0000"/>
                      <w:szCs w:val="21"/>
                      <w:lang w:val="en-US" w:eastAsia="zh-CN"/>
                    </w:rPr>
                    <w:t>/</w:t>
                  </w:r>
                </w:p>
              </w:tc>
              <w:tc>
                <w:tcPr>
                  <w:tcW w:w="513" w:type="pct"/>
                  <w:vAlign w:val="center"/>
                </w:tcPr>
                <w:p w14:paraId="7A242ABB">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2A7AE934">
                  <w:pPr>
                    <w:jc w:val="center"/>
                    <w:rPr>
                      <w:rFonts w:hint="default"/>
                      <w:color w:val="FF0000"/>
                      <w:szCs w:val="21"/>
                      <w:lang w:val="en-US" w:eastAsia="zh-CN"/>
                    </w:rPr>
                  </w:pPr>
                  <w:r>
                    <w:rPr>
                      <w:rFonts w:hint="eastAsia"/>
                      <w:color w:val="FF0000"/>
                      <w:szCs w:val="21"/>
                      <w:lang w:val="en-US" w:eastAsia="zh-CN"/>
                    </w:rPr>
                    <w:t>0.4</w:t>
                  </w:r>
                </w:p>
              </w:tc>
            </w:tr>
            <w:tr w14:paraId="77E7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33ADCA71">
                  <w:pPr>
                    <w:autoSpaceDE w:val="0"/>
                    <w:autoSpaceDN w:val="0"/>
                    <w:adjustRightInd w:val="0"/>
                    <w:snapToGrid w:val="0"/>
                    <w:jc w:val="center"/>
                    <w:rPr>
                      <w:rFonts w:hint="eastAsia"/>
                      <w:color w:val="FF0000"/>
                      <w:szCs w:val="21"/>
                      <w:lang w:val="en-US" w:eastAsia="zh-CN"/>
                    </w:rPr>
                  </w:pPr>
                </w:p>
              </w:tc>
              <w:tc>
                <w:tcPr>
                  <w:tcW w:w="550" w:type="pct"/>
                  <w:shd w:val="clear" w:color="auto" w:fill="auto"/>
                  <w:vAlign w:val="center"/>
                </w:tcPr>
                <w:p w14:paraId="5F0CE4DE">
                  <w:pPr>
                    <w:pStyle w:val="37"/>
                    <w:adjustRightInd w:val="0"/>
                    <w:snapToGrid w:val="0"/>
                    <w:spacing w:line="240" w:lineRule="auto"/>
                    <w:ind w:firstLine="0" w:firstLineChars="0"/>
                    <w:jc w:val="center"/>
                    <w:rPr>
                      <w:rFonts w:hint="default" w:ascii="Times New Roman" w:hAnsi="Times New Roman" w:eastAsia="宋体" w:cs="Times New Roman"/>
                      <w:bCs/>
                      <w:color w:val="FF0000"/>
                      <w:kern w:val="2"/>
                      <w:sz w:val="21"/>
                      <w:szCs w:val="21"/>
                      <w:lang w:val="en-US" w:eastAsia="zh-CN" w:bidi="ar-SA"/>
                    </w:rPr>
                  </w:pPr>
                  <w:r>
                    <w:rPr>
                      <w:rFonts w:ascii="Times New Roman" w:hAnsi="Times New Roman" w:cs="Times New Roman"/>
                      <w:bCs/>
                      <w:color w:val="FF0000"/>
                      <w:sz w:val="21"/>
                      <w:szCs w:val="21"/>
                    </w:rPr>
                    <w:t>NOx</w:t>
                  </w:r>
                </w:p>
              </w:tc>
              <w:tc>
                <w:tcPr>
                  <w:tcW w:w="1619" w:type="pct"/>
                  <w:vMerge w:val="continue"/>
                  <w:vAlign w:val="center"/>
                </w:tcPr>
                <w:p w14:paraId="4C737AD0">
                  <w:pPr>
                    <w:jc w:val="center"/>
                    <w:rPr>
                      <w:rFonts w:hint="eastAsia"/>
                      <w:color w:val="FF0000"/>
                      <w:szCs w:val="21"/>
                      <w:lang w:val="en-US" w:eastAsia="zh-CN"/>
                    </w:rPr>
                  </w:pPr>
                </w:p>
              </w:tc>
              <w:tc>
                <w:tcPr>
                  <w:tcW w:w="608" w:type="pct"/>
                  <w:vAlign w:val="center"/>
                </w:tcPr>
                <w:p w14:paraId="223C6B76">
                  <w:pPr>
                    <w:jc w:val="center"/>
                    <w:rPr>
                      <w:rFonts w:hint="eastAsia"/>
                      <w:color w:val="FF0000"/>
                      <w:szCs w:val="21"/>
                      <w:lang w:val="en-US" w:eastAsia="zh-CN"/>
                    </w:rPr>
                  </w:pPr>
                  <w:r>
                    <w:rPr>
                      <w:rFonts w:hint="eastAsia"/>
                      <w:color w:val="FF0000"/>
                      <w:szCs w:val="21"/>
                      <w:lang w:val="en-US" w:eastAsia="zh-CN"/>
                    </w:rPr>
                    <w:t>/</w:t>
                  </w:r>
                </w:p>
              </w:tc>
              <w:tc>
                <w:tcPr>
                  <w:tcW w:w="454" w:type="pct"/>
                  <w:vAlign w:val="center"/>
                </w:tcPr>
                <w:p w14:paraId="43C9AF9E">
                  <w:pPr>
                    <w:jc w:val="center"/>
                    <w:rPr>
                      <w:rFonts w:hint="eastAsia"/>
                      <w:color w:val="FF0000"/>
                      <w:szCs w:val="21"/>
                      <w:lang w:val="en-US" w:eastAsia="zh-CN"/>
                    </w:rPr>
                  </w:pPr>
                  <w:r>
                    <w:rPr>
                      <w:rFonts w:hint="eastAsia"/>
                      <w:color w:val="FF0000"/>
                      <w:szCs w:val="21"/>
                      <w:lang w:val="en-US" w:eastAsia="zh-CN"/>
                    </w:rPr>
                    <w:t>/</w:t>
                  </w:r>
                </w:p>
              </w:tc>
              <w:tc>
                <w:tcPr>
                  <w:tcW w:w="513" w:type="pct"/>
                  <w:vAlign w:val="center"/>
                </w:tcPr>
                <w:p w14:paraId="60DE0013">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61132E12">
                  <w:pPr>
                    <w:jc w:val="center"/>
                    <w:rPr>
                      <w:rFonts w:hint="default"/>
                      <w:color w:val="FF0000"/>
                      <w:szCs w:val="21"/>
                      <w:lang w:val="en-US" w:eastAsia="zh-CN"/>
                    </w:rPr>
                  </w:pPr>
                  <w:r>
                    <w:rPr>
                      <w:rFonts w:hint="eastAsia"/>
                      <w:color w:val="FF0000"/>
                      <w:szCs w:val="21"/>
                      <w:lang w:val="en-US" w:eastAsia="zh-CN"/>
                    </w:rPr>
                    <w:t>0.12</w:t>
                  </w:r>
                </w:p>
              </w:tc>
            </w:tr>
            <w:tr w14:paraId="291F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02E5293E">
                  <w:pPr>
                    <w:autoSpaceDE w:val="0"/>
                    <w:autoSpaceDN w:val="0"/>
                    <w:adjustRightInd w:val="0"/>
                    <w:snapToGrid w:val="0"/>
                    <w:jc w:val="center"/>
                    <w:rPr>
                      <w:rFonts w:hint="eastAsia"/>
                      <w:color w:val="FF0000"/>
                      <w:szCs w:val="21"/>
                      <w:lang w:val="en-US" w:eastAsia="zh-CN"/>
                    </w:rPr>
                  </w:pPr>
                </w:p>
              </w:tc>
              <w:tc>
                <w:tcPr>
                  <w:tcW w:w="550" w:type="pct"/>
                  <w:vAlign w:val="center"/>
                </w:tcPr>
                <w:p w14:paraId="6E95674A">
                  <w:pPr>
                    <w:autoSpaceDE w:val="0"/>
                    <w:autoSpaceDN w:val="0"/>
                    <w:adjustRightInd w:val="0"/>
                    <w:snapToGrid w:val="0"/>
                    <w:jc w:val="center"/>
                    <w:rPr>
                      <w:rFonts w:hint="default"/>
                      <w:color w:val="FF0000"/>
                      <w:szCs w:val="21"/>
                      <w:lang w:val="en-US" w:eastAsia="zh-CN"/>
                    </w:rPr>
                  </w:pPr>
                  <w:r>
                    <w:rPr>
                      <w:rFonts w:hint="eastAsia"/>
                      <w:color w:val="FF0000"/>
                      <w:szCs w:val="21"/>
                      <w:lang w:val="en-US" w:eastAsia="zh-CN"/>
                    </w:rPr>
                    <w:t>非甲烷总烃</w:t>
                  </w:r>
                </w:p>
              </w:tc>
              <w:tc>
                <w:tcPr>
                  <w:tcW w:w="1619" w:type="pct"/>
                  <w:vMerge w:val="continue"/>
                  <w:vAlign w:val="center"/>
                </w:tcPr>
                <w:p w14:paraId="7B1936DE">
                  <w:pPr>
                    <w:jc w:val="center"/>
                    <w:rPr>
                      <w:rFonts w:hint="eastAsia"/>
                      <w:color w:val="FF0000"/>
                      <w:szCs w:val="21"/>
                      <w:lang w:val="en-US" w:eastAsia="zh-CN"/>
                    </w:rPr>
                  </w:pPr>
                </w:p>
              </w:tc>
              <w:tc>
                <w:tcPr>
                  <w:tcW w:w="608" w:type="pct"/>
                  <w:vAlign w:val="center"/>
                </w:tcPr>
                <w:p w14:paraId="16C5D0B5">
                  <w:pPr>
                    <w:jc w:val="center"/>
                    <w:rPr>
                      <w:rFonts w:hint="eastAsia"/>
                      <w:color w:val="FF0000"/>
                      <w:szCs w:val="21"/>
                      <w:lang w:val="en-US" w:eastAsia="zh-CN"/>
                    </w:rPr>
                  </w:pPr>
                  <w:r>
                    <w:rPr>
                      <w:rFonts w:hint="eastAsia"/>
                      <w:color w:val="FF0000"/>
                      <w:szCs w:val="21"/>
                      <w:lang w:val="en-US" w:eastAsia="zh-CN"/>
                    </w:rPr>
                    <w:t>/</w:t>
                  </w:r>
                </w:p>
              </w:tc>
              <w:tc>
                <w:tcPr>
                  <w:tcW w:w="454" w:type="pct"/>
                  <w:vAlign w:val="center"/>
                </w:tcPr>
                <w:p w14:paraId="7BE48FAA">
                  <w:pPr>
                    <w:jc w:val="center"/>
                    <w:rPr>
                      <w:rFonts w:hint="eastAsia"/>
                      <w:color w:val="FF0000"/>
                      <w:szCs w:val="21"/>
                      <w:lang w:val="en-US" w:eastAsia="zh-CN"/>
                    </w:rPr>
                  </w:pPr>
                  <w:r>
                    <w:rPr>
                      <w:rFonts w:hint="eastAsia"/>
                      <w:color w:val="FF0000"/>
                      <w:szCs w:val="21"/>
                      <w:lang w:val="en-US" w:eastAsia="zh-CN"/>
                    </w:rPr>
                    <w:t>/</w:t>
                  </w:r>
                </w:p>
              </w:tc>
              <w:tc>
                <w:tcPr>
                  <w:tcW w:w="513" w:type="pct"/>
                  <w:vAlign w:val="center"/>
                </w:tcPr>
                <w:p w14:paraId="22A5382B">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5EBE8682">
                  <w:pPr>
                    <w:jc w:val="center"/>
                    <w:rPr>
                      <w:rFonts w:hint="default"/>
                      <w:color w:val="FF0000"/>
                      <w:szCs w:val="21"/>
                      <w:lang w:val="en-US" w:eastAsia="zh-CN"/>
                    </w:rPr>
                  </w:pPr>
                  <w:r>
                    <w:rPr>
                      <w:rFonts w:hint="eastAsia"/>
                      <w:color w:val="FF0000"/>
                      <w:szCs w:val="21"/>
                      <w:lang w:val="en-US" w:eastAsia="zh-CN"/>
                    </w:rPr>
                    <w:t>4.0（厂界）</w:t>
                  </w:r>
                </w:p>
              </w:tc>
            </w:tr>
            <w:tr w14:paraId="2860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continue"/>
                  <w:vAlign w:val="center"/>
                </w:tcPr>
                <w:p w14:paraId="2E67D4E5">
                  <w:pPr>
                    <w:autoSpaceDE w:val="0"/>
                    <w:autoSpaceDN w:val="0"/>
                    <w:adjustRightInd w:val="0"/>
                    <w:snapToGrid w:val="0"/>
                    <w:jc w:val="center"/>
                    <w:rPr>
                      <w:rFonts w:hint="eastAsia"/>
                      <w:color w:val="FF0000"/>
                      <w:szCs w:val="21"/>
                      <w:lang w:val="en-US" w:eastAsia="zh-CN"/>
                    </w:rPr>
                  </w:pPr>
                </w:p>
              </w:tc>
              <w:tc>
                <w:tcPr>
                  <w:tcW w:w="550" w:type="pct"/>
                  <w:vAlign w:val="center"/>
                </w:tcPr>
                <w:p w14:paraId="6FAF7003">
                  <w:pPr>
                    <w:autoSpaceDE w:val="0"/>
                    <w:autoSpaceDN w:val="0"/>
                    <w:adjustRightInd w:val="0"/>
                    <w:snapToGrid w:val="0"/>
                    <w:jc w:val="center"/>
                    <w:rPr>
                      <w:rFonts w:hint="default"/>
                      <w:color w:val="FF0000"/>
                      <w:szCs w:val="21"/>
                      <w:lang w:val="en-US" w:eastAsia="zh-CN"/>
                    </w:rPr>
                  </w:pPr>
                  <w:r>
                    <w:rPr>
                      <w:rFonts w:hint="eastAsia"/>
                      <w:color w:val="FF0000"/>
                      <w:szCs w:val="21"/>
                      <w:lang w:val="en-US" w:eastAsia="zh-CN"/>
                    </w:rPr>
                    <w:t>臭气浓度</w:t>
                  </w:r>
                </w:p>
              </w:tc>
              <w:tc>
                <w:tcPr>
                  <w:tcW w:w="1619" w:type="pct"/>
                  <w:vAlign w:val="center"/>
                </w:tcPr>
                <w:p w14:paraId="3C20F742">
                  <w:pPr>
                    <w:jc w:val="center"/>
                    <w:rPr>
                      <w:rFonts w:hint="eastAsia"/>
                      <w:color w:val="FF0000"/>
                      <w:szCs w:val="21"/>
                      <w:lang w:val="en-US" w:eastAsia="zh-CN"/>
                    </w:rPr>
                  </w:pPr>
                  <w:r>
                    <w:rPr>
                      <w:rFonts w:hint="eastAsia"/>
                      <w:color w:val="FF0000"/>
                      <w:szCs w:val="21"/>
                    </w:rPr>
                    <w:t>《恶臭污染物排放标准》（GB14554-93）</w:t>
                  </w:r>
                </w:p>
              </w:tc>
              <w:tc>
                <w:tcPr>
                  <w:tcW w:w="608" w:type="pct"/>
                  <w:vAlign w:val="center"/>
                </w:tcPr>
                <w:p w14:paraId="6A4F33AD">
                  <w:pPr>
                    <w:jc w:val="center"/>
                    <w:rPr>
                      <w:rFonts w:hint="eastAsia"/>
                      <w:color w:val="FF0000"/>
                      <w:szCs w:val="21"/>
                      <w:lang w:val="en-US" w:eastAsia="zh-CN"/>
                    </w:rPr>
                  </w:pPr>
                  <w:r>
                    <w:rPr>
                      <w:rFonts w:hint="eastAsia"/>
                      <w:color w:val="FF0000"/>
                      <w:szCs w:val="21"/>
                      <w:lang w:val="en-US" w:eastAsia="zh-CN"/>
                    </w:rPr>
                    <w:t>/</w:t>
                  </w:r>
                </w:p>
              </w:tc>
              <w:tc>
                <w:tcPr>
                  <w:tcW w:w="454" w:type="pct"/>
                  <w:vAlign w:val="center"/>
                </w:tcPr>
                <w:p w14:paraId="10545D82">
                  <w:pPr>
                    <w:jc w:val="center"/>
                    <w:rPr>
                      <w:rFonts w:hint="eastAsia"/>
                      <w:color w:val="FF0000"/>
                      <w:szCs w:val="21"/>
                      <w:lang w:val="en-US" w:eastAsia="zh-CN"/>
                    </w:rPr>
                  </w:pPr>
                  <w:r>
                    <w:rPr>
                      <w:rFonts w:hint="eastAsia"/>
                      <w:color w:val="FF0000"/>
                      <w:szCs w:val="21"/>
                      <w:lang w:val="en-US" w:eastAsia="zh-CN"/>
                    </w:rPr>
                    <w:t>/</w:t>
                  </w:r>
                </w:p>
              </w:tc>
              <w:tc>
                <w:tcPr>
                  <w:tcW w:w="513" w:type="pct"/>
                  <w:vAlign w:val="center"/>
                </w:tcPr>
                <w:p w14:paraId="2D86DA5B">
                  <w:pPr>
                    <w:jc w:val="center"/>
                    <w:rPr>
                      <w:rFonts w:hint="eastAsia"/>
                      <w:color w:val="FF0000"/>
                      <w:szCs w:val="21"/>
                      <w:lang w:val="en-US" w:eastAsia="zh-CN"/>
                    </w:rPr>
                  </w:pPr>
                  <w:r>
                    <w:rPr>
                      <w:rFonts w:hint="eastAsia"/>
                      <w:color w:val="FF0000"/>
                      <w:szCs w:val="21"/>
                      <w:lang w:val="en-US" w:eastAsia="zh-CN"/>
                    </w:rPr>
                    <w:t>/</w:t>
                  </w:r>
                </w:p>
              </w:tc>
              <w:tc>
                <w:tcPr>
                  <w:tcW w:w="703" w:type="pct"/>
                  <w:vAlign w:val="center"/>
                </w:tcPr>
                <w:p w14:paraId="43EE43E2">
                  <w:pPr>
                    <w:jc w:val="center"/>
                    <w:rPr>
                      <w:rFonts w:hint="eastAsia"/>
                      <w:color w:val="FF0000"/>
                      <w:szCs w:val="21"/>
                      <w:lang w:val="en-US" w:eastAsia="zh-CN"/>
                    </w:rPr>
                  </w:pPr>
                  <w:r>
                    <w:rPr>
                      <w:rFonts w:hint="eastAsia"/>
                      <w:color w:val="FF0000"/>
                      <w:szCs w:val="21"/>
                      <w:lang w:val="en-US" w:eastAsia="zh-CN"/>
                    </w:rPr>
                    <w:t>20（无量纲）</w:t>
                  </w:r>
                </w:p>
              </w:tc>
            </w:tr>
          </w:tbl>
          <w:p w14:paraId="0144F7DB">
            <w:pPr>
              <w:spacing w:line="360" w:lineRule="auto"/>
              <w:ind w:firstLine="480" w:firstLineChars="200"/>
              <w:rPr>
                <w:sz w:val="24"/>
              </w:rPr>
            </w:pPr>
            <w:r>
              <w:rPr>
                <w:rFonts w:hint="eastAsia"/>
                <w:sz w:val="24"/>
              </w:rPr>
              <w:t>2、废水</w:t>
            </w:r>
          </w:p>
          <w:p w14:paraId="07938E74">
            <w:pPr>
              <w:spacing w:line="360" w:lineRule="auto"/>
              <w:ind w:firstLine="480" w:firstLineChars="200"/>
              <w:rPr>
                <w:sz w:val="24"/>
                <w:highlight w:val="yellow"/>
              </w:rPr>
            </w:pPr>
            <w:r>
              <w:rPr>
                <w:rFonts w:hint="eastAsia"/>
                <w:sz w:val="24"/>
              </w:rPr>
              <w:t>项目运营期废水主要为生产废水及生活污水。</w:t>
            </w:r>
          </w:p>
          <w:p w14:paraId="1A0450AA">
            <w:pPr>
              <w:spacing w:line="360" w:lineRule="auto"/>
              <w:ind w:firstLine="480" w:firstLineChars="200"/>
              <w:rPr>
                <w:rFonts w:hint="eastAsia"/>
                <w:bCs/>
                <w:snapToGrid w:val="0"/>
                <w:kern w:val="0"/>
                <w:sz w:val="24"/>
              </w:rPr>
            </w:pPr>
            <w:r>
              <w:rPr>
                <w:rFonts w:hint="eastAsia"/>
                <w:bCs/>
                <w:snapToGrid w:val="0"/>
                <w:kern w:val="0"/>
                <w:sz w:val="24"/>
              </w:rPr>
              <w:t>本项目属于生产中药饮片和中成药</w:t>
            </w:r>
            <w:r>
              <w:rPr>
                <w:rFonts w:hint="eastAsia"/>
                <w:bCs/>
                <w:snapToGrid w:val="0"/>
                <w:kern w:val="0"/>
                <w:sz w:val="24"/>
                <w:lang w:eastAsia="zh-CN"/>
              </w:rPr>
              <w:t>的</w:t>
            </w:r>
            <w:r>
              <w:rPr>
                <w:rFonts w:hint="eastAsia"/>
                <w:bCs/>
                <w:snapToGrid w:val="0"/>
                <w:kern w:val="0"/>
                <w:sz w:val="24"/>
              </w:rPr>
              <w:t>企业，其废水执行《中药类制药工业水污染物排放标准》（GB21906-2008）。根据《中药类制药工业水污染物排放标准》（GB21906-2008），企业向设置污水处理厂的城镇排水系统排放废水时，其污染物的排放控制要求由企业与城镇废水处理厂根据废水处理能力商定或执行相关标准，并报当地环境主管部门备案，城镇污水处理厂应保证排放污染物达到相关标准要求。</w:t>
            </w:r>
          </w:p>
          <w:p w14:paraId="12E616B7">
            <w:pPr>
              <w:spacing w:line="360" w:lineRule="auto"/>
              <w:ind w:firstLine="480" w:firstLineChars="200"/>
              <w:rPr>
                <w:sz w:val="24"/>
                <w:highlight w:val="yellow"/>
              </w:rPr>
            </w:pPr>
            <w:r>
              <w:rPr>
                <w:rFonts w:hint="eastAsia"/>
                <w:bCs/>
                <w:snapToGrid w:val="0"/>
                <w:kern w:val="0"/>
                <w:sz w:val="24"/>
              </w:rPr>
              <w:t>本项目污水能接入</w:t>
            </w:r>
            <w:r>
              <w:rPr>
                <w:rFonts w:hint="eastAsia"/>
                <w:bCs/>
                <w:snapToGrid w:val="0"/>
                <w:kern w:val="0"/>
                <w:sz w:val="24"/>
                <w:lang w:eastAsia="zh-CN"/>
              </w:rPr>
              <w:t>南溪组团A区污水处理厂</w:t>
            </w:r>
            <w:r>
              <w:rPr>
                <w:rFonts w:hint="eastAsia"/>
                <w:bCs/>
                <w:snapToGrid w:val="0"/>
                <w:kern w:val="0"/>
                <w:sz w:val="24"/>
              </w:rPr>
              <w:t>，属于间接排放，结合《重庆市合川工业园区南溪组团、渭沱组团B区规划环境影响报告书》，本项目排放废水执行《污水综合排放标准》（GB8978-1996）中三级排放标准，生产废水经厂区自建一体化废水处理站（采用“调节+水解酸化+曝气生物滤池”工艺，处理规模</w:t>
            </w:r>
            <w:r>
              <w:rPr>
                <w:rFonts w:hint="eastAsia"/>
                <w:bCs/>
                <w:snapToGrid w:val="0"/>
                <w:kern w:val="0"/>
                <w:sz w:val="24"/>
                <w:lang w:val="en-US" w:eastAsia="zh-CN"/>
              </w:rPr>
              <w:t>3</w:t>
            </w:r>
            <w:r>
              <w:rPr>
                <w:rFonts w:hint="eastAsia"/>
                <w:bCs/>
                <w:snapToGrid w:val="0"/>
                <w:kern w:val="0"/>
                <w:sz w:val="24"/>
              </w:rPr>
              <w:t>m</w:t>
            </w:r>
            <w:r>
              <w:rPr>
                <w:rFonts w:hint="eastAsia"/>
                <w:bCs/>
                <w:snapToGrid w:val="0"/>
                <w:kern w:val="0"/>
                <w:sz w:val="24"/>
                <w:vertAlign w:val="superscript"/>
              </w:rPr>
              <w:t>3</w:t>
            </w:r>
            <w:r>
              <w:rPr>
                <w:rFonts w:hint="eastAsia"/>
                <w:bCs/>
                <w:snapToGrid w:val="0"/>
                <w:kern w:val="0"/>
                <w:sz w:val="24"/>
              </w:rPr>
              <w:t>/d）处理达</w:t>
            </w:r>
            <w:r>
              <w:rPr>
                <w:rFonts w:hint="eastAsia"/>
                <w:sz w:val="24"/>
              </w:rPr>
              <w:t>《污水综合排放标准》（GB8978-1996）三级标准，食堂废水经隔油池预处理后与处理后的生产废水、</w:t>
            </w:r>
            <w:r>
              <w:rPr>
                <w:rFonts w:hint="eastAsia"/>
                <w:sz w:val="24"/>
                <w:lang w:val="en-US" w:eastAsia="zh-CN"/>
              </w:rPr>
              <w:t>浓水</w:t>
            </w:r>
            <w:r>
              <w:rPr>
                <w:rFonts w:hint="eastAsia"/>
                <w:sz w:val="24"/>
              </w:rPr>
              <w:t>及生活污水一并进入厂区自建生化池</w:t>
            </w:r>
            <w:r>
              <w:rPr>
                <w:rFonts w:hint="eastAsia"/>
                <w:bCs/>
                <w:snapToGrid w:val="0"/>
                <w:kern w:val="0"/>
                <w:sz w:val="24"/>
              </w:rPr>
              <w:t>（处理规模</w:t>
            </w:r>
            <w:r>
              <w:rPr>
                <w:rFonts w:hint="eastAsia"/>
                <w:bCs/>
                <w:snapToGrid w:val="0"/>
                <w:kern w:val="0"/>
                <w:sz w:val="24"/>
                <w:lang w:val="en-US" w:eastAsia="zh-CN"/>
              </w:rPr>
              <w:t>15</w:t>
            </w:r>
            <w:r>
              <w:rPr>
                <w:rFonts w:hint="eastAsia"/>
                <w:bCs/>
                <w:snapToGrid w:val="0"/>
                <w:kern w:val="0"/>
                <w:sz w:val="24"/>
              </w:rPr>
              <w:t>m</w:t>
            </w:r>
            <w:r>
              <w:rPr>
                <w:rFonts w:hint="eastAsia"/>
                <w:bCs/>
                <w:snapToGrid w:val="0"/>
                <w:kern w:val="0"/>
                <w:sz w:val="24"/>
                <w:vertAlign w:val="superscript"/>
              </w:rPr>
              <w:t>3</w:t>
            </w:r>
            <w:r>
              <w:rPr>
                <w:rFonts w:hint="eastAsia"/>
                <w:bCs/>
                <w:snapToGrid w:val="0"/>
                <w:kern w:val="0"/>
                <w:sz w:val="24"/>
              </w:rPr>
              <w:t>/d）</w:t>
            </w:r>
            <w:r>
              <w:rPr>
                <w:rFonts w:hint="eastAsia"/>
                <w:sz w:val="24"/>
              </w:rPr>
              <w:t>处理达《污水综合排放标准》（GB8978-1996）三级标准后通过园区污水管网进入</w:t>
            </w:r>
            <w:r>
              <w:rPr>
                <w:rFonts w:hint="eastAsia"/>
                <w:bCs/>
                <w:snapToGrid w:val="0"/>
                <w:kern w:val="0"/>
                <w:sz w:val="24"/>
                <w:lang w:eastAsia="zh-CN"/>
              </w:rPr>
              <w:t>南溪组团A区污水处理厂</w:t>
            </w:r>
            <w:r>
              <w:rPr>
                <w:rFonts w:hint="eastAsia"/>
                <w:kern w:val="0"/>
                <w:sz w:val="24"/>
              </w:rPr>
              <w:t>深度处理达《城镇污水处理厂污染物排放标准》（GB18918-2002）一级B标准后排入建梁河，最后进入嘉陵江。</w:t>
            </w:r>
          </w:p>
          <w:p w14:paraId="45B4BF8F">
            <w:pPr>
              <w:spacing w:line="360" w:lineRule="auto"/>
              <w:ind w:firstLine="480" w:firstLineChars="200"/>
              <w:rPr>
                <w:sz w:val="24"/>
              </w:rPr>
            </w:pPr>
            <w:r>
              <w:rPr>
                <w:rFonts w:hint="eastAsia"/>
                <w:sz w:val="24"/>
              </w:rPr>
              <w:t>其标准限值，详见下表。</w:t>
            </w:r>
          </w:p>
          <w:p w14:paraId="4E2BCE2B">
            <w:pPr>
              <w:spacing w:line="360" w:lineRule="auto"/>
              <w:jc w:val="center"/>
              <w:rPr>
                <w:sz w:val="24"/>
              </w:rPr>
            </w:pPr>
            <w:r>
              <w:rPr>
                <w:rFonts w:hint="eastAsia"/>
                <w:sz w:val="24"/>
              </w:rPr>
              <w:t>表3-</w:t>
            </w:r>
            <w:r>
              <w:rPr>
                <w:rFonts w:hint="eastAsia"/>
                <w:sz w:val="24"/>
                <w:lang w:val="en-US" w:eastAsia="zh-CN"/>
              </w:rPr>
              <w:t>5</w:t>
            </w:r>
            <w:r>
              <w:rPr>
                <w:rFonts w:hint="eastAsia"/>
                <w:sz w:val="24"/>
              </w:rPr>
              <w:t xml:space="preserve"> 废水排放标准   单位：mg/L</w:t>
            </w:r>
          </w:p>
          <w:tbl>
            <w:tblPr>
              <w:tblStyle w:val="1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1"/>
              <w:gridCol w:w="732"/>
              <w:gridCol w:w="698"/>
              <w:gridCol w:w="767"/>
              <w:gridCol w:w="600"/>
              <w:gridCol w:w="865"/>
              <w:gridCol w:w="1099"/>
              <w:gridCol w:w="616"/>
              <w:gridCol w:w="576"/>
            </w:tblGrid>
            <w:tr w14:paraId="34C6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58" w:type="pct"/>
                  <w:vAlign w:val="center"/>
                </w:tcPr>
                <w:p w14:paraId="56C10214">
                  <w:pPr>
                    <w:adjustRightInd w:val="0"/>
                    <w:snapToGrid w:val="0"/>
                    <w:jc w:val="center"/>
                    <w:rPr>
                      <w:szCs w:val="21"/>
                    </w:rPr>
                  </w:pPr>
                  <w:r>
                    <w:rPr>
                      <w:rFonts w:hint="eastAsia"/>
                      <w:szCs w:val="21"/>
                    </w:rPr>
                    <w:t>执行</w:t>
                  </w:r>
                  <w:r>
                    <w:rPr>
                      <w:szCs w:val="21"/>
                    </w:rPr>
                    <w:t>标准</w:t>
                  </w:r>
                </w:p>
              </w:tc>
              <w:tc>
                <w:tcPr>
                  <w:tcW w:w="460" w:type="pct"/>
                  <w:vAlign w:val="center"/>
                </w:tcPr>
                <w:p w14:paraId="4AE3473D">
                  <w:pPr>
                    <w:pStyle w:val="11"/>
                    <w:autoSpaceDE/>
                    <w:autoSpaceDN/>
                    <w:spacing w:line="240" w:lineRule="auto"/>
                    <w:ind w:firstLine="0"/>
                    <w:jc w:val="center"/>
                    <w:textAlignment w:val="auto"/>
                    <w:rPr>
                      <w:sz w:val="21"/>
                      <w:szCs w:val="21"/>
                    </w:rPr>
                  </w:pPr>
                  <w:r>
                    <w:rPr>
                      <w:sz w:val="21"/>
                      <w:szCs w:val="21"/>
                    </w:rPr>
                    <w:t>pH</w:t>
                  </w:r>
                </w:p>
              </w:tc>
              <w:tc>
                <w:tcPr>
                  <w:tcW w:w="439" w:type="pct"/>
                  <w:vAlign w:val="center"/>
                </w:tcPr>
                <w:p w14:paraId="797BB10E">
                  <w:pPr>
                    <w:adjustRightInd w:val="0"/>
                    <w:snapToGrid w:val="0"/>
                    <w:jc w:val="center"/>
                    <w:rPr>
                      <w:szCs w:val="21"/>
                    </w:rPr>
                  </w:pPr>
                  <w:r>
                    <w:rPr>
                      <w:szCs w:val="21"/>
                    </w:rPr>
                    <w:t>COD</w:t>
                  </w:r>
                </w:p>
              </w:tc>
              <w:tc>
                <w:tcPr>
                  <w:tcW w:w="482" w:type="pct"/>
                  <w:vAlign w:val="center"/>
                </w:tcPr>
                <w:p w14:paraId="112D6B23">
                  <w:pPr>
                    <w:adjustRightInd w:val="0"/>
                    <w:snapToGrid w:val="0"/>
                    <w:jc w:val="center"/>
                    <w:rPr>
                      <w:szCs w:val="21"/>
                    </w:rPr>
                  </w:pPr>
                  <w:r>
                    <w:rPr>
                      <w:szCs w:val="21"/>
                    </w:rPr>
                    <w:t>BOD</w:t>
                  </w:r>
                  <w:r>
                    <w:rPr>
                      <w:szCs w:val="21"/>
                      <w:vertAlign w:val="subscript"/>
                    </w:rPr>
                    <w:t>5</w:t>
                  </w:r>
                </w:p>
              </w:tc>
              <w:tc>
                <w:tcPr>
                  <w:tcW w:w="377" w:type="pct"/>
                  <w:vAlign w:val="center"/>
                </w:tcPr>
                <w:p w14:paraId="3930F086">
                  <w:pPr>
                    <w:adjustRightInd w:val="0"/>
                    <w:snapToGrid w:val="0"/>
                    <w:jc w:val="center"/>
                    <w:rPr>
                      <w:szCs w:val="21"/>
                    </w:rPr>
                  </w:pPr>
                  <w:r>
                    <w:rPr>
                      <w:szCs w:val="21"/>
                    </w:rPr>
                    <w:t>SS</w:t>
                  </w:r>
                </w:p>
              </w:tc>
              <w:tc>
                <w:tcPr>
                  <w:tcW w:w="544" w:type="pct"/>
                  <w:vAlign w:val="center"/>
                </w:tcPr>
                <w:p w14:paraId="5486EEC9">
                  <w:pPr>
                    <w:adjustRightInd w:val="0"/>
                    <w:snapToGrid w:val="0"/>
                    <w:jc w:val="center"/>
                    <w:rPr>
                      <w:rFonts w:eastAsia="Calibri"/>
                      <w:szCs w:val="21"/>
                    </w:rPr>
                  </w:pPr>
                  <w:r>
                    <w:rPr>
                      <w:szCs w:val="21"/>
                    </w:rPr>
                    <w:t>NH</w:t>
                  </w:r>
                  <w:r>
                    <w:rPr>
                      <w:szCs w:val="21"/>
                      <w:vertAlign w:val="subscript"/>
                    </w:rPr>
                    <w:t>3</w:t>
                  </w:r>
                  <w:r>
                    <w:rPr>
                      <w:szCs w:val="21"/>
                    </w:rPr>
                    <w:t>-N</w:t>
                  </w:r>
                </w:p>
              </w:tc>
              <w:tc>
                <w:tcPr>
                  <w:tcW w:w="691" w:type="pct"/>
                  <w:vAlign w:val="center"/>
                </w:tcPr>
                <w:p w14:paraId="1E1BFD12">
                  <w:pPr>
                    <w:adjustRightInd w:val="0"/>
                    <w:snapToGrid w:val="0"/>
                    <w:jc w:val="center"/>
                    <w:rPr>
                      <w:szCs w:val="21"/>
                    </w:rPr>
                  </w:pPr>
                  <w:r>
                    <w:rPr>
                      <w:rFonts w:hint="eastAsia"/>
                      <w:szCs w:val="21"/>
                    </w:rPr>
                    <w:t>动植物油</w:t>
                  </w:r>
                </w:p>
              </w:tc>
              <w:tc>
                <w:tcPr>
                  <w:tcW w:w="387" w:type="pct"/>
                  <w:vAlign w:val="center"/>
                </w:tcPr>
                <w:p w14:paraId="1D524BDF">
                  <w:pPr>
                    <w:adjustRightInd w:val="0"/>
                    <w:snapToGrid w:val="0"/>
                    <w:jc w:val="center"/>
                    <w:rPr>
                      <w:szCs w:val="21"/>
                    </w:rPr>
                  </w:pPr>
                  <w:r>
                    <w:rPr>
                      <w:rFonts w:hint="eastAsia"/>
                      <w:szCs w:val="21"/>
                    </w:rPr>
                    <w:t>TP</w:t>
                  </w:r>
                </w:p>
              </w:tc>
              <w:tc>
                <w:tcPr>
                  <w:tcW w:w="357" w:type="pct"/>
                  <w:vAlign w:val="center"/>
                </w:tcPr>
                <w:p w14:paraId="2F0DC8AA">
                  <w:pPr>
                    <w:adjustRightInd w:val="0"/>
                    <w:snapToGrid w:val="0"/>
                    <w:jc w:val="center"/>
                    <w:rPr>
                      <w:szCs w:val="21"/>
                    </w:rPr>
                  </w:pPr>
                  <w:r>
                    <w:rPr>
                      <w:rFonts w:hint="eastAsia"/>
                      <w:szCs w:val="21"/>
                    </w:rPr>
                    <w:t>TN</w:t>
                  </w:r>
                </w:p>
              </w:tc>
            </w:tr>
            <w:tr w14:paraId="16E8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58" w:type="pct"/>
                  <w:vAlign w:val="center"/>
                </w:tcPr>
                <w:p w14:paraId="15F4FB15">
                  <w:pPr>
                    <w:adjustRightInd w:val="0"/>
                    <w:snapToGrid w:val="0"/>
                    <w:jc w:val="center"/>
                    <w:rPr>
                      <w:szCs w:val="21"/>
                    </w:rPr>
                  </w:pPr>
                  <w:r>
                    <w:rPr>
                      <w:szCs w:val="21"/>
                    </w:rPr>
                    <w:t>（GB8978-1996）三级标准</w:t>
                  </w:r>
                </w:p>
              </w:tc>
              <w:tc>
                <w:tcPr>
                  <w:tcW w:w="460" w:type="pct"/>
                  <w:vAlign w:val="center"/>
                </w:tcPr>
                <w:p w14:paraId="4C43F91A">
                  <w:pPr>
                    <w:adjustRightInd w:val="0"/>
                    <w:snapToGrid w:val="0"/>
                    <w:jc w:val="center"/>
                    <w:rPr>
                      <w:szCs w:val="21"/>
                    </w:rPr>
                  </w:pPr>
                  <w:r>
                    <w:rPr>
                      <w:szCs w:val="21"/>
                    </w:rPr>
                    <w:t>6～9</w:t>
                  </w:r>
                </w:p>
              </w:tc>
              <w:tc>
                <w:tcPr>
                  <w:tcW w:w="439" w:type="pct"/>
                  <w:vAlign w:val="center"/>
                </w:tcPr>
                <w:p w14:paraId="2253DB6A">
                  <w:pPr>
                    <w:adjustRightInd w:val="0"/>
                    <w:snapToGrid w:val="0"/>
                    <w:jc w:val="center"/>
                    <w:rPr>
                      <w:szCs w:val="21"/>
                    </w:rPr>
                  </w:pPr>
                  <w:r>
                    <w:rPr>
                      <w:szCs w:val="21"/>
                    </w:rPr>
                    <w:t>500</w:t>
                  </w:r>
                </w:p>
              </w:tc>
              <w:tc>
                <w:tcPr>
                  <w:tcW w:w="482" w:type="pct"/>
                  <w:vAlign w:val="center"/>
                </w:tcPr>
                <w:p w14:paraId="7ACAE0F1">
                  <w:pPr>
                    <w:jc w:val="center"/>
                    <w:rPr>
                      <w:szCs w:val="21"/>
                    </w:rPr>
                  </w:pPr>
                  <w:r>
                    <w:rPr>
                      <w:szCs w:val="21"/>
                    </w:rPr>
                    <w:t>300</w:t>
                  </w:r>
                </w:p>
              </w:tc>
              <w:tc>
                <w:tcPr>
                  <w:tcW w:w="377" w:type="pct"/>
                  <w:vAlign w:val="center"/>
                </w:tcPr>
                <w:p w14:paraId="03507160">
                  <w:pPr>
                    <w:adjustRightInd w:val="0"/>
                    <w:snapToGrid w:val="0"/>
                    <w:jc w:val="center"/>
                    <w:rPr>
                      <w:szCs w:val="21"/>
                    </w:rPr>
                  </w:pPr>
                  <w:r>
                    <w:rPr>
                      <w:szCs w:val="21"/>
                    </w:rPr>
                    <w:t>400</w:t>
                  </w:r>
                </w:p>
              </w:tc>
              <w:tc>
                <w:tcPr>
                  <w:tcW w:w="544" w:type="pct"/>
                  <w:vAlign w:val="center"/>
                </w:tcPr>
                <w:p w14:paraId="5EBF03BE">
                  <w:pPr>
                    <w:adjustRightInd w:val="0"/>
                    <w:snapToGrid w:val="0"/>
                    <w:jc w:val="center"/>
                    <w:rPr>
                      <w:rFonts w:eastAsia="Calibri"/>
                      <w:szCs w:val="21"/>
                    </w:rPr>
                  </w:pPr>
                  <w:r>
                    <w:rPr>
                      <w:szCs w:val="21"/>
                    </w:rPr>
                    <w:t>45*</w:t>
                  </w:r>
                </w:p>
              </w:tc>
              <w:tc>
                <w:tcPr>
                  <w:tcW w:w="691" w:type="pct"/>
                  <w:vAlign w:val="center"/>
                </w:tcPr>
                <w:p w14:paraId="031C30C8">
                  <w:pPr>
                    <w:adjustRightInd w:val="0"/>
                    <w:snapToGrid w:val="0"/>
                    <w:jc w:val="center"/>
                    <w:rPr>
                      <w:szCs w:val="21"/>
                    </w:rPr>
                  </w:pPr>
                  <w:r>
                    <w:rPr>
                      <w:rFonts w:hint="eastAsia"/>
                      <w:szCs w:val="21"/>
                    </w:rPr>
                    <w:t>100</w:t>
                  </w:r>
                </w:p>
              </w:tc>
              <w:tc>
                <w:tcPr>
                  <w:tcW w:w="387" w:type="pct"/>
                  <w:vAlign w:val="center"/>
                </w:tcPr>
                <w:p w14:paraId="000D5981">
                  <w:pPr>
                    <w:adjustRightInd w:val="0"/>
                    <w:snapToGrid w:val="0"/>
                    <w:jc w:val="center"/>
                    <w:rPr>
                      <w:szCs w:val="21"/>
                    </w:rPr>
                  </w:pPr>
                  <w:r>
                    <w:rPr>
                      <w:rFonts w:hint="eastAsia"/>
                      <w:szCs w:val="21"/>
                    </w:rPr>
                    <w:t>8*</w:t>
                  </w:r>
                </w:p>
              </w:tc>
              <w:tc>
                <w:tcPr>
                  <w:tcW w:w="357" w:type="pct"/>
                  <w:vAlign w:val="center"/>
                </w:tcPr>
                <w:p w14:paraId="3FE8FB0C">
                  <w:pPr>
                    <w:adjustRightInd w:val="0"/>
                    <w:snapToGrid w:val="0"/>
                    <w:jc w:val="center"/>
                    <w:rPr>
                      <w:szCs w:val="21"/>
                    </w:rPr>
                  </w:pPr>
                  <w:r>
                    <w:rPr>
                      <w:rFonts w:hint="eastAsia"/>
                      <w:szCs w:val="21"/>
                    </w:rPr>
                    <w:t>70*</w:t>
                  </w:r>
                </w:p>
              </w:tc>
            </w:tr>
            <w:tr w14:paraId="2F71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58" w:type="pct"/>
                  <w:vAlign w:val="center"/>
                </w:tcPr>
                <w:p w14:paraId="4A4A7B38">
                  <w:pPr>
                    <w:adjustRightInd w:val="0"/>
                    <w:snapToGrid w:val="0"/>
                    <w:jc w:val="center"/>
                    <w:rPr>
                      <w:szCs w:val="21"/>
                    </w:rPr>
                  </w:pPr>
                  <w:r>
                    <w:rPr>
                      <w:szCs w:val="21"/>
                    </w:rPr>
                    <w:t>（GB18918-2002）一级</w:t>
                  </w:r>
                  <w:r>
                    <w:rPr>
                      <w:rFonts w:hint="eastAsia"/>
                      <w:szCs w:val="21"/>
                    </w:rPr>
                    <w:t>B</w:t>
                  </w:r>
                  <w:r>
                    <w:rPr>
                      <w:szCs w:val="21"/>
                    </w:rPr>
                    <w:t>标准</w:t>
                  </w:r>
                </w:p>
              </w:tc>
              <w:tc>
                <w:tcPr>
                  <w:tcW w:w="460" w:type="pct"/>
                  <w:vAlign w:val="center"/>
                </w:tcPr>
                <w:p w14:paraId="66D011A2">
                  <w:pPr>
                    <w:adjustRightInd w:val="0"/>
                    <w:snapToGrid w:val="0"/>
                    <w:jc w:val="center"/>
                    <w:rPr>
                      <w:szCs w:val="21"/>
                    </w:rPr>
                  </w:pPr>
                  <w:r>
                    <w:rPr>
                      <w:szCs w:val="21"/>
                    </w:rPr>
                    <w:t>6～9</w:t>
                  </w:r>
                </w:p>
              </w:tc>
              <w:tc>
                <w:tcPr>
                  <w:tcW w:w="439" w:type="pct"/>
                  <w:vAlign w:val="center"/>
                </w:tcPr>
                <w:p w14:paraId="7A6C0025">
                  <w:pPr>
                    <w:adjustRightInd w:val="0"/>
                    <w:snapToGrid w:val="0"/>
                    <w:jc w:val="center"/>
                    <w:rPr>
                      <w:szCs w:val="21"/>
                    </w:rPr>
                  </w:pPr>
                  <w:r>
                    <w:rPr>
                      <w:rFonts w:hint="eastAsia"/>
                      <w:szCs w:val="21"/>
                    </w:rPr>
                    <w:t>60</w:t>
                  </w:r>
                </w:p>
              </w:tc>
              <w:tc>
                <w:tcPr>
                  <w:tcW w:w="482" w:type="pct"/>
                  <w:vAlign w:val="center"/>
                </w:tcPr>
                <w:p w14:paraId="66186CD7">
                  <w:pPr>
                    <w:jc w:val="center"/>
                    <w:rPr>
                      <w:szCs w:val="21"/>
                    </w:rPr>
                  </w:pPr>
                  <w:r>
                    <w:rPr>
                      <w:rFonts w:hint="eastAsia"/>
                      <w:szCs w:val="21"/>
                    </w:rPr>
                    <w:t>20</w:t>
                  </w:r>
                </w:p>
              </w:tc>
              <w:tc>
                <w:tcPr>
                  <w:tcW w:w="377" w:type="pct"/>
                  <w:vAlign w:val="center"/>
                </w:tcPr>
                <w:p w14:paraId="709F1158">
                  <w:pPr>
                    <w:adjustRightInd w:val="0"/>
                    <w:snapToGrid w:val="0"/>
                    <w:jc w:val="center"/>
                    <w:rPr>
                      <w:szCs w:val="21"/>
                    </w:rPr>
                  </w:pPr>
                  <w:r>
                    <w:rPr>
                      <w:rFonts w:hint="eastAsia"/>
                      <w:szCs w:val="21"/>
                    </w:rPr>
                    <w:t>20</w:t>
                  </w:r>
                </w:p>
              </w:tc>
              <w:tc>
                <w:tcPr>
                  <w:tcW w:w="544" w:type="pct"/>
                  <w:vAlign w:val="center"/>
                </w:tcPr>
                <w:p w14:paraId="73137672">
                  <w:pPr>
                    <w:adjustRightInd w:val="0"/>
                    <w:snapToGrid w:val="0"/>
                    <w:jc w:val="center"/>
                    <w:rPr>
                      <w:szCs w:val="21"/>
                    </w:rPr>
                  </w:pPr>
                  <w:r>
                    <w:rPr>
                      <w:rFonts w:hint="eastAsia"/>
                      <w:szCs w:val="21"/>
                    </w:rPr>
                    <w:t>15</w:t>
                  </w:r>
                </w:p>
              </w:tc>
              <w:tc>
                <w:tcPr>
                  <w:tcW w:w="691" w:type="pct"/>
                  <w:vAlign w:val="center"/>
                </w:tcPr>
                <w:p w14:paraId="1884277E">
                  <w:pPr>
                    <w:adjustRightInd w:val="0"/>
                    <w:snapToGrid w:val="0"/>
                    <w:jc w:val="center"/>
                    <w:rPr>
                      <w:szCs w:val="21"/>
                    </w:rPr>
                  </w:pPr>
                  <w:r>
                    <w:rPr>
                      <w:rFonts w:hint="eastAsia"/>
                      <w:szCs w:val="21"/>
                    </w:rPr>
                    <w:t>3</w:t>
                  </w:r>
                </w:p>
              </w:tc>
              <w:tc>
                <w:tcPr>
                  <w:tcW w:w="387" w:type="pct"/>
                  <w:vAlign w:val="center"/>
                </w:tcPr>
                <w:p w14:paraId="7E57D116">
                  <w:pPr>
                    <w:adjustRightInd w:val="0"/>
                    <w:snapToGrid w:val="0"/>
                    <w:jc w:val="center"/>
                    <w:rPr>
                      <w:szCs w:val="21"/>
                    </w:rPr>
                  </w:pPr>
                  <w:r>
                    <w:rPr>
                      <w:rFonts w:hint="eastAsia"/>
                      <w:szCs w:val="21"/>
                    </w:rPr>
                    <w:t>1</w:t>
                  </w:r>
                </w:p>
              </w:tc>
              <w:tc>
                <w:tcPr>
                  <w:tcW w:w="357" w:type="pct"/>
                  <w:vAlign w:val="center"/>
                </w:tcPr>
                <w:p w14:paraId="4D0822EB">
                  <w:pPr>
                    <w:adjustRightInd w:val="0"/>
                    <w:snapToGrid w:val="0"/>
                    <w:jc w:val="center"/>
                    <w:rPr>
                      <w:szCs w:val="21"/>
                    </w:rPr>
                  </w:pPr>
                  <w:r>
                    <w:rPr>
                      <w:rFonts w:hint="eastAsia"/>
                      <w:szCs w:val="21"/>
                    </w:rPr>
                    <w:t>20</w:t>
                  </w:r>
                </w:p>
              </w:tc>
            </w:tr>
            <w:tr w14:paraId="1517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000" w:type="pct"/>
                  <w:gridSpan w:val="9"/>
                  <w:vAlign w:val="center"/>
                </w:tcPr>
                <w:p w14:paraId="4F33D7A1">
                  <w:pPr>
                    <w:adjustRightInd w:val="0"/>
                    <w:snapToGrid w:val="0"/>
                    <w:rPr>
                      <w:szCs w:val="21"/>
                    </w:rPr>
                  </w:pPr>
                  <w:r>
                    <w:rPr>
                      <w:rFonts w:hint="eastAsia"/>
                      <w:szCs w:val="21"/>
                    </w:rPr>
                    <w:t>注：“</w:t>
                  </w:r>
                  <w:r>
                    <w:rPr>
                      <w:szCs w:val="21"/>
                    </w:rPr>
                    <w:t>*</w:t>
                  </w:r>
                  <w:r>
                    <w:rPr>
                      <w:rFonts w:hint="eastAsia"/>
                      <w:szCs w:val="21"/>
                    </w:rPr>
                    <w:t>”</w:t>
                  </w:r>
                  <w:r>
                    <w:rPr>
                      <w:snapToGrid w:val="0"/>
                      <w:kern w:val="16"/>
                      <w:szCs w:val="21"/>
                    </w:rPr>
                    <w:t>根据《国家环境保护总局关于纳污管排污单位氨氮执行标准的复函》</w:t>
                  </w:r>
                  <w:r>
                    <w:rPr>
                      <w:rFonts w:hint="eastAsia"/>
                      <w:snapToGrid w:val="0"/>
                      <w:kern w:val="16"/>
                      <w:szCs w:val="21"/>
                    </w:rPr>
                    <w:t>（</w:t>
                  </w:r>
                  <w:r>
                    <w:rPr>
                      <w:snapToGrid w:val="0"/>
                      <w:kern w:val="16"/>
                      <w:szCs w:val="21"/>
                    </w:rPr>
                    <w:t>环函[2005]454号</w:t>
                  </w:r>
                  <w:r>
                    <w:rPr>
                      <w:rFonts w:hint="eastAsia"/>
                      <w:snapToGrid w:val="0"/>
                      <w:kern w:val="16"/>
                      <w:szCs w:val="21"/>
                    </w:rPr>
                    <w:t>）</w:t>
                  </w:r>
                  <w:r>
                    <w:rPr>
                      <w:snapToGrid w:val="0"/>
                      <w:kern w:val="16"/>
                      <w:szCs w:val="21"/>
                    </w:rPr>
                    <w:t>，氨氮</w:t>
                  </w:r>
                  <w:r>
                    <w:rPr>
                      <w:rFonts w:hint="eastAsia"/>
                      <w:snapToGrid w:val="0"/>
                      <w:kern w:val="16"/>
                      <w:szCs w:val="21"/>
                    </w:rPr>
                    <w:t>、TP、TN</w:t>
                  </w:r>
                  <w:r>
                    <w:rPr>
                      <w:snapToGrid w:val="0"/>
                      <w:kern w:val="16"/>
                      <w:szCs w:val="21"/>
                    </w:rPr>
                    <w:t>执行《污水排入城镇下水道水质标准》</w:t>
                  </w:r>
                  <w:r>
                    <w:rPr>
                      <w:rFonts w:hint="eastAsia"/>
                      <w:snapToGrid w:val="0"/>
                      <w:kern w:val="16"/>
                      <w:szCs w:val="21"/>
                    </w:rPr>
                    <w:t>（</w:t>
                  </w:r>
                  <w:r>
                    <w:rPr>
                      <w:snapToGrid w:val="0"/>
                      <w:kern w:val="16"/>
                      <w:szCs w:val="21"/>
                    </w:rPr>
                    <w:t>GB/T 31962-2015</w:t>
                  </w:r>
                  <w:r>
                    <w:rPr>
                      <w:rFonts w:hint="eastAsia"/>
                      <w:snapToGrid w:val="0"/>
                      <w:kern w:val="16"/>
                      <w:szCs w:val="21"/>
                    </w:rPr>
                    <w:t>）</w:t>
                  </w:r>
                  <w:r>
                    <w:rPr>
                      <w:snapToGrid w:val="0"/>
                      <w:kern w:val="16"/>
                      <w:szCs w:val="21"/>
                    </w:rPr>
                    <w:t>。</w:t>
                  </w:r>
                </w:p>
              </w:tc>
            </w:tr>
          </w:tbl>
          <w:p w14:paraId="652DDA7A">
            <w:pPr>
              <w:spacing w:line="360" w:lineRule="auto"/>
              <w:ind w:firstLine="480" w:firstLineChars="200"/>
              <w:rPr>
                <w:sz w:val="24"/>
              </w:rPr>
            </w:pPr>
            <w:r>
              <w:rPr>
                <w:rFonts w:hint="eastAsia"/>
                <w:sz w:val="24"/>
              </w:rPr>
              <w:t>3、噪声</w:t>
            </w:r>
          </w:p>
          <w:p w14:paraId="1D96880A">
            <w:pPr>
              <w:pStyle w:val="8"/>
              <w:widowControl w:val="0"/>
              <w:snapToGrid/>
              <w:spacing w:before="0" w:after="0" w:line="360" w:lineRule="auto"/>
              <w:ind w:right="0" w:firstLine="480" w:firstLineChars="200"/>
              <w:rPr>
                <w:kern w:val="2"/>
                <w:sz w:val="24"/>
                <w:szCs w:val="24"/>
              </w:rPr>
            </w:pPr>
            <w:r>
              <w:rPr>
                <w:rFonts w:hint="eastAsia"/>
                <w:kern w:val="2"/>
                <w:sz w:val="24"/>
                <w:szCs w:val="24"/>
              </w:rPr>
              <w:t>施工噪声执行《建筑施工场界环境噪声排放标准》(GB12523-2011)，项目营运期执行《工业企业厂界环境噪声排放标准》(GB12348-2008)3类。</w:t>
            </w:r>
          </w:p>
          <w:p w14:paraId="3886F305">
            <w:pPr>
              <w:pStyle w:val="8"/>
              <w:widowControl w:val="0"/>
              <w:snapToGrid/>
              <w:spacing w:before="0" w:after="0" w:line="360" w:lineRule="auto"/>
              <w:ind w:right="0"/>
              <w:jc w:val="center"/>
              <w:rPr>
                <w:kern w:val="2"/>
                <w:sz w:val="24"/>
                <w:szCs w:val="24"/>
              </w:rPr>
            </w:pPr>
            <w:r>
              <w:rPr>
                <w:rFonts w:hint="eastAsia"/>
                <w:kern w:val="2"/>
                <w:sz w:val="24"/>
                <w:szCs w:val="24"/>
              </w:rPr>
              <w:t>表3-</w:t>
            </w:r>
            <w:r>
              <w:rPr>
                <w:rFonts w:hint="eastAsia"/>
                <w:kern w:val="2"/>
                <w:sz w:val="24"/>
                <w:szCs w:val="24"/>
                <w:lang w:val="en-US" w:eastAsia="zh-CN"/>
              </w:rPr>
              <w:t>6</w:t>
            </w:r>
            <w:r>
              <w:rPr>
                <w:rFonts w:hint="eastAsia"/>
                <w:kern w:val="2"/>
                <w:sz w:val="24"/>
                <w:szCs w:val="24"/>
              </w:rPr>
              <w:t xml:space="preserve"> 建筑施工场界噪声限值一览表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5"/>
              <w:gridCol w:w="4199"/>
            </w:tblGrid>
            <w:tr w14:paraId="0DFE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00" w:type="pct"/>
                  <w:gridSpan w:val="2"/>
                  <w:vAlign w:val="center"/>
                </w:tcPr>
                <w:p w14:paraId="427B3C82">
                  <w:pPr>
                    <w:pStyle w:val="19"/>
                    <w:rPr>
                      <w:lang w:val="en-US"/>
                    </w:rPr>
                  </w:pPr>
                  <w:r>
                    <w:rPr>
                      <w:lang w:val="en-US"/>
                    </w:rPr>
                    <w:t>噪声限值(dB(A))</w:t>
                  </w:r>
                </w:p>
              </w:tc>
            </w:tr>
            <w:tr w14:paraId="6CD8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364" w:type="pct"/>
                  <w:vAlign w:val="center"/>
                </w:tcPr>
                <w:p w14:paraId="41EC9078">
                  <w:pPr>
                    <w:pStyle w:val="19"/>
                    <w:rPr>
                      <w:lang w:val="en-US"/>
                    </w:rPr>
                  </w:pPr>
                  <w:r>
                    <w:rPr>
                      <w:lang w:val="en-US"/>
                    </w:rPr>
                    <w:t>昼间</w:t>
                  </w:r>
                </w:p>
              </w:tc>
              <w:tc>
                <w:tcPr>
                  <w:tcW w:w="2636" w:type="pct"/>
                  <w:vAlign w:val="center"/>
                </w:tcPr>
                <w:p w14:paraId="2DB277C9">
                  <w:pPr>
                    <w:pStyle w:val="19"/>
                    <w:rPr>
                      <w:lang w:val="en-US"/>
                    </w:rPr>
                  </w:pPr>
                  <w:r>
                    <w:rPr>
                      <w:lang w:val="en-US"/>
                    </w:rPr>
                    <w:t>夜间</w:t>
                  </w:r>
                </w:p>
              </w:tc>
            </w:tr>
            <w:tr w14:paraId="7738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364" w:type="pct"/>
                  <w:vAlign w:val="center"/>
                </w:tcPr>
                <w:p w14:paraId="16B13DC3">
                  <w:pPr>
                    <w:pStyle w:val="19"/>
                    <w:rPr>
                      <w:lang w:val="en-US"/>
                    </w:rPr>
                  </w:pPr>
                  <w:r>
                    <w:rPr>
                      <w:lang w:val="en-US"/>
                    </w:rPr>
                    <w:t>70</w:t>
                  </w:r>
                </w:p>
              </w:tc>
              <w:tc>
                <w:tcPr>
                  <w:tcW w:w="2636" w:type="pct"/>
                  <w:vAlign w:val="center"/>
                </w:tcPr>
                <w:p w14:paraId="1E640C96">
                  <w:pPr>
                    <w:pStyle w:val="19"/>
                    <w:rPr>
                      <w:lang w:val="en-US"/>
                    </w:rPr>
                  </w:pPr>
                  <w:r>
                    <w:rPr>
                      <w:lang w:val="en-US"/>
                    </w:rPr>
                    <w:t>55</w:t>
                  </w:r>
                </w:p>
              </w:tc>
            </w:tr>
          </w:tbl>
          <w:p w14:paraId="324B971B">
            <w:pPr>
              <w:pStyle w:val="8"/>
              <w:widowControl w:val="0"/>
              <w:snapToGrid/>
              <w:spacing w:before="0" w:after="0" w:line="360" w:lineRule="auto"/>
              <w:ind w:right="0"/>
              <w:jc w:val="center"/>
              <w:rPr>
                <w:kern w:val="2"/>
                <w:sz w:val="24"/>
                <w:szCs w:val="24"/>
              </w:rPr>
            </w:pPr>
            <w:r>
              <w:rPr>
                <w:rFonts w:hint="eastAsia"/>
                <w:kern w:val="2"/>
                <w:sz w:val="24"/>
                <w:szCs w:val="24"/>
              </w:rPr>
              <w:t>表3-</w:t>
            </w:r>
            <w:r>
              <w:rPr>
                <w:rFonts w:hint="eastAsia"/>
                <w:kern w:val="2"/>
                <w:sz w:val="24"/>
                <w:szCs w:val="24"/>
                <w:lang w:val="en-US" w:eastAsia="zh-CN"/>
              </w:rPr>
              <w:t>7</w:t>
            </w:r>
            <w:r>
              <w:rPr>
                <w:rFonts w:hint="eastAsia"/>
                <w:kern w:val="2"/>
                <w:sz w:val="24"/>
                <w:szCs w:val="24"/>
              </w:rPr>
              <w:t xml:space="preserve"> 噪声排放限值限一览表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2488"/>
              <w:gridCol w:w="2488"/>
            </w:tblGrid>
            <w:tr w14:paraId="2A39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jc w:val="center"/>
              </w:trPr>
              <w:tc>
                <w:tcPr>
                  <w:tcW w:w="1876" w:type="pct"/>
                  <w:vAlign w:val="center"/>
                </w:tcPr>
                <w:p w14:paraId="1DD00730">
                  <w:pPr>
                    <w:pStyle w:val="19"/>
                    <w:rPr>
                      <w:lang w:val="en-US"/>
                    </w:rPr>
                  </w:pPr>
                  <w:r>
                    <w:rPr>
                      <w:lang w:val="en-US"/>
                    </w:rPr>
                    <w:t>边界外声环境功能区类别</w:t>
                  </w:r>
                </w:p>
              </w:tc>
              <w:tc>
                <w:tcPr>
                  <w:tcW w:w="1562" w:type="pct"/>
                  <w:vAlign w:val="center"/>
                </w:tcPr>
                <w:p w14:paraId="541D1C28">
                  <w:pPr>
                    <w:pStyle w:val="19"/>
                    <w:rPr>
                      <w:lang w:val="en-US"/>
                    </w:rPr>
                  </w:pPr>
                  <w:r>
                    <w:rPr>
                      <w:lang w:val="en-US"/>
                    </w:rPr>
                    <w:t>昼间dB(A)</w:t>
                  </w:r>
                </w:p>
              </w:tc>
              <w:tc>
                <w:tcPr>
                  <w:tcW w:w="1562" w:type="pct"/>
                  <w:vAlign w:val="center"/>
                </w:tcPr>
                <w:p w14:paraId="620864F8">
                  <w:pPr>
                    <w:pStyle w:val="19"/>
                    <w:rPr>
                      <w:lang w:val="en-US"/>
                    </w:rPr>
                  </w:pPr>
                  <w:r>
                    <w:rPr>
                      <w:lang w:val="en-US"/>
                    </w:rPr>
                    <w:t>夜间dB(A)</w:t>
                  </w:r>
                </w:p>
              </w:tc>
            </w:tr>
            <w:tr w14:paraId="6AB4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exact"/>
                <w:jc w:val="center"/>
              </w:trPr>
              <w:tc>
                <w:tcPr>
                  <w:tcW w:w="1876" w:type="pct"/>
                  <w:vAlign w:val="center"/>
                </w:tcPr>
                <w:p w14:paraId="0EBDE61E">
                  <w:pPr>
                    <w:pStyle w:val="19"/>
                    <w:rPr>
                      <w:lang w:val="en-US"/>
                    </w:rPr>
                  </w:pPr>
                  <w:r>
                    <w:rPr>
                      <w:lang w:val="en-US"/>
                    </w:rPr>
                    <w:t>3类</w:t>
                  </w:r>
                </w:p>
              </w:tc>
              <w:tc>
                <w:tcPr>
                  <w:tcW w:w="1562" w:type="pct"/>
                  <w:vAlign w:val="center"/>
                </w:tcPr>
                <w:p w14:paraId="7B4931B0">
                  <w:pPr>
                    <w:pStyle w:val="19"/>
                    <w:rPr>
                      <w:lang w:val="en-US"/>
                    </w:rPr>
                  </w:pPr>
                  <w:r>
                    <w:rPr>
                      <w:lang w:val="en-US"/>
                    </w:rPr>
                    <w:t>≤65</w:t>
                  </w:r>
                </w:p>
              </w:tc>
              <w:tc>
                <w:tcPr>
                  <w:tcW w:w="1562" w:type="pct"/>
                  <w:vAlign w:val="center"/>
                </w:tcPr>
                <w:p w14:paraId="1B62D08A">
                  <w:pPr>
                    <w:pStyle w:val="19"/>
                    <w:rPr>
                      <w:lang w:val="en-US"/>
                    </w:rPr>
                  </w:pPr>
                  <w:r>
                    <w:rPr>
                      <w:lang w:val="en-US"/>
                    </w:rPr>
                    <w:t>≤55</w:t>
                  </w:r>
                </w:p>
              </w:tc>
            </w:tr>
          </w:tbl>
          <w:p w14:paraId="6A319FB9">
            <w:pPr>
              <w:spacing w:line="360" w:lineRule="auto"/>
              <w:ind w:firstLine="480" w:firstLineChars="200"/>
              <w:rPr>
                <w:sz w:val="24"/>
              </w:rPr>
            </w:pPr>
            <w:r>
              <w:rPr>
                <w:rFonts w:hint="eastAsia"/>
                <w:sz w:val="24"/>
              </w:rPr>
              <w:t>4、固废</w:t>
            </w:r>
          </w:p>
          <w:p w14:paraId="5532FB19">
            <w:pPr>
              <w:spacing w:line="360" w:lineRule="auto"/>
              <w:ind w:firstLine="480" w:firstLineChars="200"/>
              <w:rPr>
                <w:kern w:val="0"/>
                <w:sz w:val="24"/>
              </w:rPr>
            </w:pPr>
            <w:bookmarkStart w:id="0" w:name="OLE_LINK17"/>
            <w:bookmarkStart w:id="1" w:name="OLE_LINK16"/>
            <w:r>
              <w:rPr>
                <w:rFonts w:hint="eastAsia"/>
                <w:kern w:val="0"/>
                <w:sz w:val="24"/>
              </w:rPr>
              <w:t>一般工业固体废弃物参照执行《一般工业固体废物贮存和填埋污染控制标准》（GB18599-2020）“采用库房、包装工具（罐、桶、包装袋等）贮存一般工业固体废物过程的污染控制，不适用本标准，其贮存过程应满足相应防渗漏、防雨淋、防扬尘等环境保护要</w:t>
            </w:r>
            <w:r>
              <w:rPr>
                <w:rFonts w:hint="eastAsia"/>
                <w:kern w:val="0"/>
                <w:sz w:val="24"/>
                <w:lang w:eastAsia="zh-CN"/>
              </w:rPr>
              <w:t>求和</w:t>
            </w:r>
            <w:r>
              <w:rPr>
                <w:rFonts w:hint="eastAsia"/>
                <w:kern w:val="0"/>
                <w:sz w:val="24"/>
              </w:rPr>
              <w:t>相关要求执行。”</w:t>
            </w:r>
          </w:p>
          <w:p w14:paraId="0D20AE43">
            <w:pPr>
              <w:spacing w:line="360" w:lineRule="auto"/>
              <w:ind w:firstLine="480" w:firstLineChars="200"/>
              <w:rPr>
                <w:sz w:val="24"/>
              </w:rPr>
            </w:pPr>
            <w:r>
              <w:rPr>
                <w:rFonts w:hint="eastAsia"/>
                <w:kern w:val="0"/>
                <w:sz w:val="24"/>
              </w:rPr>
              <w:t>危险废物</w:t>
            </w:r>
            <w:r>
              <w:rPr>
                <w:kern w:val="0"/>
                <w:sz w:val="24"/>
              </w:rPr>
              <w:t>执行《危险废物贮存污染控制标准》（GB 18597-2023）中相关要求，危险废物转移执行《危险废物转移联单管理办法》中相关要求。</w:t>
            </w:r>
            <w:bookmarkEnd w:id="0"/>
            <w:bookmarkEnd w:id="1"/>
          </w:p>
        </w:tc>
      </w:tr>
      <w:tr w14:paraId="5599F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678D1CEA">
            <w:pPr>
              <w:adjustRightInd w:val="0"/>
              <w:snapToGrid w:val="0"/>
              <w:jc w:val="center"/>
              <w:rPr>
                <w:rFonts w:ascii="宋体" w:hAnsi="宋体" w:cs="宋体"/>
                <w:kern w:val="0"/>
                <w:szCs w:val="21"/>
              </w:rPr>
            </w:pPr>
            <w:r>
              <w:rPr>
                <w:rFonts w:hint="eastAsia" w:ascii="宋体" w:hAnsi="宋体" w:cs="宋体"/>
                <w:kern w:val="0"/>
                <w:szCs w:val="21"/>
              </w:rPr>
              <w:t>总量控制指标</w:t>
            </w:r>
          </w:p>
        </w:tc>
        <w:tc>
          <w:tcPr>
            <w:tcW w:w="8190" w:type="dxa"/>
          </w:tcPr>
          <w:p w14:paraId="74FF9FF2">
            <w:pPr>
              <w:spacing w:line="360" w:lineRule="auto"/>
              <w:ind w:firstLine="480" w:firstLineChars="200"/>
              <w:rPr>
                <w:sz w:val="24"/>
              </w:rPr>
            </w:pPr>
            <w:r>
              <w:rPr>
                <w:rFonts w:hint="eastAsia"/>
                <w:sz w:val="24"/>
              </w:rPr>
              <w:t>实施污染物排放总量控制是污染控制管理的重要举措，污染物排放应在确保满足</w:t>
            </w:r>
            <w:r>
              <w:rPr>
                <w:rFonts w:hint="eastAsia"/>
                <w:sz w:val="24"/>
                <w:lang w:eastAsia="zh-CN"/>
              </w:rPr>
              <w:t>达标排放</w:t>
            </w:r>
            <w:r>
              <w:rPr>
                <w:rFonts w:hint="eastAsia"/>
                <w:sz w:val="24"/>
              </w:rPr>
              <w:t>的前提下，排放总量还需满足区域的污染物排放总量控制目标。项目总量控制污染物排放见下表。</w:t>
            </w:r>
          </w:p>
          <w:p w14:paraId="7F966F40">
            <w:pPr>
              <w:pStyle w:val="8"/>
              <w:widowControl w:val="0"/>
              <w:snapToGrid/>
              <w:spacing w:before="0" w:after="0" w:line="360" w:lineRule="auto"/>
              <w:ind w:right="0"/>
              <w:jc w:val="center"/>
              <w:rPr>
                <w:kern w:val="2"/>
                <w:sz w:val="24"/>
                <w:szCs w:val="24"/>
                <w:highlight w:val="none"/>
              </w:rPr>
            </w:pPr>
            <w:r>
              <w:rPr>
                <w:rFonts w:hint="eastAsia"/>
                <w:kern w:val="2"/>
                <w:sz w:val="24"/>
                <w:szCs w:val="24"/>
                <w:highlight w:val="none"/>
              </w:rPr>
              <w:t>表3-</w:t>
            </w:r>
            <w:r>
              <w:rPr>
                <w:rFonts w:hint="eastAsia"/>
                <w:kern w:val="2"/>
                <w:sz w:val="24"/>
                <w:szCs w:val="24"/>
                <w:highlight w:val="none"/>
                <w:lang w:val="en-US" w:eastAsia="zh-CN"/>
              </w:rPr>
              <w:t>8</w:t>
            </w:r>
            <w:r>
              <w:rPr>
                <w:rFonts w:hint="eastAsia"/>
                <w:kern w:val="2"/>
                <w:sz w:val="24"/>
                <w:szCs w:val="24"/>
                <w:highlight w:val="none"/>
              </w:rPr>
              <w:t xml:space="preserve"> 总量控制污染物排放表</w:t>
            </w:r>
          </w:p>
          <w:tbl>
            <w:tblPr>
              <w:tblStyle w:val="14"/>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640"/>
              <w:gridCol w:w="2492"/>
              <w:gridCol w:w="1194"/>
              <w:gridCol w:w="1494"/>
            </w:tblGrid>
            <w:tr w14:paraId="40F7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48" w:type="pct"/>
                  <w:tcBorders>
                    <w:top w:val="single" w:color="auto" w:sz="4" w:space="0"/>
                    <w:left w:val="single" w:color="auto" w:sz="4" w:space="0"/>
                    <w:bottom w:val="single" w:color="auto" w:sz="4" w:space="0"/>
                    <w:right w:val="single" w:color="auto" w:sz="4" w:space="0"/>
                  </w:tcBorders>
                  <w:vAlign w:val="center"/>
                </w:tcPr>
                <w:p w14:paraId="51A2197A">
                  <w:pPr>
                    <w:pStyle w:val="20"/>
                    <w:spacing w:line="240" w:lineRule="auto"/>
                    <w:rPr>
                      <w:color w:val="auto"/>
                      <w:sz w:val="21"/>
                      <w:highlight w:val="none"/>
                    </w:rPr>
                  </w:pPr>
                  <w:r>
                    <w:rPr>
                      <w:color w:val="auto"/>
                      <w:sz w:val="21"/>
                      <w:highlight w:val="none"/>
                    </w:rPr>
                    <w:t>类别</w:t>
                  </w:r>
                </w:p>
              </w:tc>
              <w:tc>
                <w:tcPr>
                  <w:tcW w:w="1046" w:type="pct"/>
                  <w:tcBorders>
                    <w:top w:val="single" w:color="auto" w:sz="4" w:space="0"/>
                    <w:left w:val="single" w:color="auto" w:sz="4" w:space="0"/>
                    <w:bottom w:val="single" w:color="auto" w:sz="4" w:space="0"/>
                    <w:right w:val="single" w:color="auto" w:sz="4" w:space="0"/>
                  </w:tcBorders>
                  <w:vAlign w:val="center"/>
                </w:tcPr>
                <w:p w14:paraId="4A44FBD8">
                  <w:pPr>
                    <w:pStyle w:val="20"/>
                    <w:spacing w:line="240" w:lineRule="auto"/>
                    <w:rPr>
                      <w:color w:val="auto"/>
                      <w:sz w:val="21"/>
                      <w:highlight w:val="none"/>
                    </w:rPr>
                  </w:pPr>
                  <w:r>
                    <w:rPr>
                      <w:color w:val="auto"/>
                      <w:sz w:val="21"/>
                      <w:highlight w:val="none"/>
                    </w:rPr>
                    <w:t>污染因子</w:t>
                  </w:r>
                </w:p>
              </w:tc>
              <w:tc>
                <w:tcPr>
                  <w:tcW w:w="2351" w:type="pct"/>
                  <w:gridSpan w:val="2"/>
                  <w:tcBorders>
                    <w:top w:val="single" w:color="auto" w:sz="4" w:space="0"/>
                    <w:left w:val="single" w:color="auto" w:sz="4" w:space="0"/>
                    <w:bottom w:val="single" w:color="auto" w:sz="4" w:space="0"/>
                    <w:right w:val="single" w:color="auto" w:sz="4" w:space="0"/>
                  </w:tcBorders>
                  <w:vAlign w:val="center"/>
                </w:tcPr>
                <w:p w14:paraId="2D9DC1FA">
                  <w:pPr>
                    <w:pStyle w:val="20"/>
                    <w:spacing w:line="240" w:lineRule="auto"/>
                    <w:rPr>
                      <w:color w:val="auto"/>
                      <w:sz w:val="21"/>
                      <w:highlight w:val="none"/>
                    </w:rPr>
                  </w:pPr>
                  <w:r>
                    <w:rPr>
                      <w:color w:val="auto"/>
                      <w:sz w:val="21"/>
                      <w:highlight w:val="none"/>
                    </w:rPr>
                    <w:t>排放量t/a</w:t>
                  </w:r>
                </w:p>
              </w:tc>
              <w:tc>
                <w:tcPr>
                  <w:tcW w:w="953" w:type="pct"/>
                  <w:tcBorders>
                    <w:top w:val="single" w:color="auto" w:sz="4" w:space="0"/>
                    <w:left w:val="single" w:color="auto" w:sz="4" w:space="0"/>
                    <w:bottom w:val="single" w:color="auto" w:sz="4" w:space="0"/>
                    <w:right w:val="single" w:color="auto" w:sz="4" w:space="0"/>
                  </w:tcBorders>
                  <w:vAlign w:val="center"/>
                </w:tcPr>
                <w:p w14:paraId="23689038">
                  <w:pPr>
                    <w:pStyle w:val="20"/>
                    <w:spacing w:line="240" w:lineRule="auto"/>
                    <w:rPr>
                      <w:color w:val="auto"/>
                      <w:sz w:val="21"/>
                      <w:highlight w:val="none"/>
                    </w:rPr>
                  </w:pPr>
                  <w:r>
                    <w:rPr>
                      <w:color w:val="auto"/>
                      <w:sz w:val="21"/>
                      <w:highlight w:val="none"/>
                    </w:rPr>
                    <w:t>排放去向</w:t>
                  </w:r>
                </w:p>
              </w:tc>
            </w:tr>
            <w:tr w14:paraId="05F5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pct"/>
                  <w:vMerge w:val="restart"/>
                  <w:tcBorders>
                    <w:left w:val="single" w:color="auto" w:sz="4" w:space="0"/>
                    <w:right w:val="single" w:color="auto" w:sz="4" w:space="0"/>
                  </w:tcBorders>
                  <w:vAlign w:val="center"/>
                </w:tcPr>
                <w:p w14:paraId="130CC414">
                  <w:pPr>
                    <w:autoSpaceDE w:val="0"/>
                    <w:autoSpaceDN w:val="0"/>
                    <w:adjustRightInd w:val="0"/>
                    <w:snapToGrid w:val="0"/>
                    <w:jc w:val="center"/>
                    <w:rPr>
                      <w:szCs w:val="21"/>
                      <w:highlight w:val="none"/>
                    </w:rPr>
                  </w:pPr>
                  <w:r>
                    <w:rPr>
                      <w:rFonts w:hint="eastAsia"/>
                      <w:szCs w:val="21"/>
                      <w:highlight w:val="none"/>
                    </w:rPr>
                    <w:t>废气</w:t>
                  </w: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70BEB438">
                  <w:pPr>
                    <w:adjustRightInd w:val="0"/>
                    <w:snapToGrid w:val="0"/>
                    <w:jc w:val="center"/>
                    <w:rPr>
                      <w:szCs w:val="21"/>
                      <w:highlight w:val="none"/>
                    </w:rPr>
                  </w:pPr>
                  <w:r>
                    <w:rPr>
                      <w:rFonts w:hint="eastAsia"/>
                      <w:szCs w:val="21"/>
                      <w:highlight w:val="none"/>
                    </w:rPr>
                    <w:t>臭气浓度</w:t>
                  </w:r>
                </w:p>
              </w:tc>
              <w:tc>
                <w:tcPr>
                  <w:tcW w:w="1589" w:type="pct"/>
                  <w:vMerge w:val="restart"/>
                  <w:tcBorders>
                    <w:left w:val="single" w:color="auto" w:sz="4" w:space="0"/>
                    <w:right w:val="single" w:color="auto" w:sz="4" w:space="0"/>
                  </w:tcBorders>
                  <w:vAlign w:val="center"/>
                </w:tcPr>
                <w:p w14:paraId="55B6C114">
                  <w:pPr>
                    <w:jc w:val="center"/>
                    <w:rPr>
                      <w:kern w:val="0"/>
                      <w:szCs w:val="21"/>
                      <w:highlight w:val="none"/>
                    </w:rPr>
                  </w:pPr>
                  <w:r>
                    <w:rPr>
                      <w:rFonts w:hint="eastAsia"/>
                      <w:szCs w:val="21"/>
                      <w:highlight w:val="none"/>
                    </w:rPr>
                    <w:t>DA001（</w:t>
                  </w:r>
                  <w:r>
                    <w:rPr>
                      <w:rFonts w:hint="eastAsia"/>
                      <w:bCs/>
                      <w:szCs w:val="21"/>
                      <w:highlight w:val="none"/>
                    </w:rPr>
                    <w:t>炒制天然气燃烧废气、炒制废气</w:t>
                  </w:r>
                  <w:r>
                    <w:rPr>
                      <w:rFonts w:hint="eastAsia"/>
                      <w:szCs w:val="21"/>
                      <w:highlight w:val="none"/>
                    </w:rPr>
                    <w:t>）</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14:paraId="56044E3D">
                  <w:pPr>
                    <w:adjustRightInd w:val="0"/>
                    <w:snapToGrid w:val="0"/>
                    <w:jc w:val="center"/>
                    <w:rPr>
                      <w:szCs w:val="21"/>
                      <w:highlight w:val="none"/>
                    </w:rPr>
                  </w:pPr>
                  <w:r>
                    <w:rPr>
                      <w:rFonts w:hint="eastAsia"/>
                      <w:szCs w:val="21"/>
                      <w:highlight w:val="none"/>
                    </w:rPr>
                    <w:t>少量</w:t>
                  </w:r>
                </w:p>
              </w:tc>
              <w:tc>
                <w:tcPr>
                  <w:tcW w:w="953" w:type="pct"/>
                  <w:vMerge w:val="restart"/>
                  <w:tcBorders>
                    <w:left w:val="single" w:color="auto" w:sz="4" w:space="0"/>
                    <w:right w:val="single" w:color="auto" w:sz="4" w:space="0"/>
                  </w:tcBorders>
                  <w:vAlign w:val="center"/>
                </w:tcPr>
                <w:p w14:paraId="0C25BC19">
                  <w:pPr>
                    <w:pStyle w:val="20"/>
                    <w:spacing w:line="240" w:lineRule="auto"/>
                    <w:rPr>
                      <w:color w:val="auto"/>
                      <w:sz w:val="21"/>
                      <w:highlight w:val="none"/>
                    </w:rPr>
                  </w:pPr>
                  <w:r>
                    <w:rPr>
                      <w:rFonts w:hint="eastAsia"/>
                      <w:color w:val="auto"/>
                      <w:sz w:val="21"/>
                      <w:highlight w:val="none"/>
                    </w:rPr>
                    <w:t>大气环境</w:t>
                  </w:r>
                </w:p>
              </w:tc>
            </w:tr>
            <w:tr w14:paraId="2EAA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3C8E7CD3">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0FA44A7F">
                  <w:pPr>
                    <w:adjustRightInd w:val="0"/>
                    <w:snapToGrid w:val="0"/>
                    <w:jc w:val="center"/>
                    <w:rPr>
                      <w:szCs w:val="21"/>
                      <w:highlight w:val="none"/>
                    </w:rPr>
                  </w:pPr>
                  <w:r>
                    <w:rPr>
                      <w:rFonts w:hint="eastAsia"/>
                      <w:szCs w:val="21"/>
                      <w:highlight w:val="none"/>
                    </w:rPr>
                    <w:t>颗粒物</w:t>
                  </w:r>
                </w:p>
              </w:tc>
              <w:tc>
                <w:tcPr>
                  <w:tcW w:w="1589" w:type="pct"/>
                  <w:vMerge w:val="continue"/>
                  <w:tcBorders>
                    <w:left w:val="single" w:color="auto" w:sz="4" w:space="0"/>
                    <w:right w:val="single" w:color="auto" w:sz="4" w:space="0"/>
                  </w:tcBorders>
                  <w:vAlign w:val="center"/>
                </w:tcPr>
                <w:p w14:paraId="703FF521">
                  <w:pPr>
                    <w:jc w:val="center"/>
                    <w:rPr>
                      <w:kern w:val="0"/>
                      <w:szCs w:val="21"/>
                      <w:highlight w:val="none"/>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14:paraId="368B3A7B">
                  <w:pPr>
                    <w:adjustRightInd w:val="0"/>
                    <w:snapToGrid w:val="0"/>
                    <w:jc w:val="center"/>
                    <w:rPr>
                      <w:szCs w:val="21"/>
                      <w:highlight w:val="none"/>
                    </w:rPr>
                  </w:pPr>
                  <w:r>
                    <w:rPr>
                      <w:rFonts w:hint="eastAsia"/>
                      <w:szCs w:val="21"/>
                      <w:highlight w:val="none"/>
                    </w:rPr>
                    <w:t>0.031</w:t>
                  </w:r>
                </w:p>
              </w:tc>
              <w:tc>
                <w:tcPr>
                  <w:tcW w:w="953" w:type="pct"/>
                  <w:vMerge w:val="continue"/>
                  <w:tcBorders>
                    <w:left w:val="single" w:color="auto" w:sz="4" w:space="0"/>
                    <w:right w:val="single" w:color="auto" w:sz="4" w:space="0"/>
                  </w:tcBorders>
                  <w:vAlign w:val="center"/>
                </w:tcPr>
                <w:p w14:paraId="4CBE10EE">
                  <w:pPr>
                    <w:pStyle w:val="20"/>
                    <w:spacing w:line="240" w:lineRule="auto"/>
                    <w:rPr>
                      <w:color w:val="auto"/>
                      <w:sz w:val="21"/>
                      <w:highlight w:val="none"/>
                    </w:rPr>
                  </w:pPr>
                </w:p>
              </w:tc>
            </w:tr>
            <w:tr w14:paraId="61AC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478FAC61">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29A81E8D">
                  <w:pPr>
                    <w:pStyle w:val="37"/>
                    <w:adjustRightInd w:val="0"/>
                    <w:snapToGrid w:val="0"/>
                    <w:spacing w:line="240" w:lineRule="auto"/>
                    <w:ind w:firstLine="0"/>
                    <w:jc w:val="center"/>
                    <w:rPr>
                      <w:rFonts w:ascii="Times New Roman" w:hAnsi="Times New Roman" w:cs="Times New Roman"/>
                      <w:bCs/>
                      <w:kern w:val="2"/>
                      <w:sz w:val="21"/>
                      <w:szCs w:val="21"/>
                      <w:highlight w:val="none"/>
                    </w:rPr>
                  </w:pPr>
                  <w:r>
                    <w:rPr>
                      <w:rFonts w:ascii="Times New Roman" w:hAnsi="Times New Roman" w:cs="Times New Roman"/>
                      <w:bCs/>
                      <w:sz w:val="21"/>
                      <w:szCs w:val="21"/>
                      <w:highlight w:val="none"/>
                    </w:rPr>
                    <w:t>SO</w:t>
                  </w:r>
                  <w:r>
                    <w:rPr>
                      <w:rFonts w:ascii="Times New Roman" w:hAnsi="Times New Roman" w:cs="Times New Roman"/>
                      <w:bCs/>
                      <w:sz w:val="21"/>
                      <w:szCs w:val="21"/>
                      <w:highlight w:val="none"/>
                      <w:vertAlign w:val="subscript"/>
                    </w:rPr>
                    <w:t>2</w:t>
                  </w:r>
                </w:p>
              </w:tc>
              <w:tc>
                <w:tcPr>
                  <w:tcW w:w="1589" w:type="pct"/>
                  <w:vMerge w:val="continue"/>
                  <w:tcBorders>
                    <w:left w:val="single" w:color="auto" w:sz="4" w:space="0"/>
                    <w:right w:val="single" w:color="auto" w:sz="4" w:space="0"/>
                  </w:tcBorders>
                  <w:vAlign w:val="center"/>
                </w:tcPr>
                <w:p w14:paraId="79178CD9">
                  <w:pPr>
                    <w:jc w:val="center"/>
                    <w:rPr>
                      <w:kern w:val="0"/>
                      <w:szCs w:val="21"/>
                      <w:highlight w:val="none"/>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14:paraId="47FE04CD">
                  <w:pPr>
                    <w:adjustRightInd w:val="0"/>
                    <w:snapToGrid w:val="0"/>
                    <w:jc w:val="center"/>
                    <w:rPr>
                      <w:szCs w:val="21"/>
                      <w:highlight w:val="none"/>
                    </w:rPr>
                  </w:pPr>
                  <w:r>
                    <w:rPr>
                      <w:rFonts w:hint="eastAsia"/>
                      <w:szCs w:val="21"/>
                      <w:highlight w:val="none"/>
                    </w:rPr>
                    <w:t>0.002</w:t>
                  </w:r>
                </w:p>
              </w:tc>
              <w:tc>
                <w:tcPr>
                  <w:tcW w:w="953" w:type="pct"/>
                  <w:vMerge w:val="continue"/>
                  <w:tcBorders>
                    <w:left w:val="single" w:color="auto" w:sz="4" w:space="0"/>
                    <w:right w:val="single" w:color="auto" w:sz="4" w:space="0"/>
                  </w:tcBorders>
                  <w:vAlign w:val="center"/>
                </w:tcPr>
                <w:p w14:paraId="27B850E4">
                  <w:pPr>
                    <w:pStyle w:val="20"/>
                    <w:spacing w:line="240" w:lineRule="auto"/>
                    <w:rPr>
                      <w:color w:val="auto"/>
                      <w:sz w:val="21"/>
                      <w:highlight w:val="none"/>
                    </w:rPr>
                  </w:pPr>
                </w:p>
              </w:tc>
            </w:tr>
            <w:tr w14:paraId="356B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364D7C39">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15132BDE">
                  <w:pPr>
                    <w:pStyle w:val="37"/>
                    <w:adjustRightInd w:val="0"/>
                    <w:snapToGrid w:val="0"/>
                    <w:spacing w:line="240" w:lineRule="auto"/>
                    <w:ind w:firstLine="0"/>
                    <w:jc w:val="center"/>
                    <w:rPr>
                      <w:rFonts w:ascii="Times New Roman" w:hAnsi="Times New Roman" w:cs="Times New Roman"/>
                      <w:bCs/>
                      <w:kern w:val="2"/>
                      <w:sz w:val="21"/>
                      <w:szCs w:val="21"/>
                      <w:highlight w:val="none"/>
                    </w:rPr>
                  </w:pPr>
                  <w:r>
                    <w:rPr>
                      <w:rFonts w:ascii="Times New Roman" w:hAnsi="Times New Roman" w:cs="Times New Roman"/>
                      <w:bCs/>
                      <w:sz w:val="21"/>
                      <w:szCs w:val="21"/>
                      <w:highlight w:val="none"/>
                    </w:rPr>
                    <w:t>NOx</w:t>
                  </w:r>
                </w:p>
              </w:tc>
              <w:tc>
                <w:tcPr>
                  <w:tcW w:w="1589" w:type="pct"/>
                  <w:vMerge w:val="continue"/>
                  <w:tcBorders>
                    <w:left w:val="single" w:color="auto" w:sz="4" w:space="0"/>
                    <w:right w:val="single" w:color="auto" w:sz="4" w:space="0"/>
                  </w:tcBorders>
                  <w:vAlign w:val="center"/>
                </w:tcPr>
                <w:p w14:paraId="63FDBBBC">
                  <w:pPr>
                    <w:jc w:val="center"/>
                    <w:rPr>
                      <w:kern w:val="0"/>
                      <w:szCs w:val="21"/>
                      <w:highlight w:val="none"/>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14:paraId="7293B8A8">
                  <w:pPr>
                    <w:adjustRightInd w:val="0"/>
                    <w:snapToGrid w:val="0"/>
                    <w:jc w:val="center"/>
                    <w:rPr>
                      <w:szCs w:val="21"/>
                      <w:highlight w:val="none"/>
                    </w:rPr>
                  </w:pPr>
                  <w:r>
                    <w:rPr>
                      <w:rFonts w:hint="eastAsia"/>
                      <w:szCs w:val="21"/>
                      <w:highlight w:val="none"/>
                    </w:rPr>
                    <w:t>0.003</w:t>
                  </w:r>
                </w:p>
              </w:tc>
              <w:tc>
                <w:tcPr>
                  <w:tcW w:w="953" w:type="pct"/>
                  <w:vMerge w:val="continue"/>
                  <w:tcBorders>
                    <w:left w:val="single" w:color="auto" w:sz="4" w:space="0"/>
                    <w:right w:val="single" w:color="auto" w:sz="4" w:space="0"/>
                  </w:tcBorders>
                  <w:vAlign w:val="center"/>
                </w:tcPr>
                <w:p w14:paraId="2B6C8EA3">
                  <w:pPr>
                    <w:pStyle w:val="20"/>
                    <w:spacing w:line="240" w:lineRule="auto"/>
                    <w:rPr>
                      <w:color w:val="auto"/>
                      <w:sz w:val="21"/>
                      <w:highlight w:val="none"/>
                    </w:rPr>
                  </w:pPr>
                </w:p>
              </w:tc>
            </w:tr>
            <w:tr w14:paraId="2E1B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75F5A055">
                  <w:pPr>
                    <w:autoSpaceDE w:val="0"/>
                    <w:autoSpaceDN w:val="0"/>
                    <w:adjustRightInd w:val="0"/>
                    <w:snapToGrid w:val="0"/>
                    <w:jc w:val="center"/>
                    <w:rPr>
                      <w:szCs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6EEC4C7F">
                  <w:pPr>
                    <w:adjustRightInd w:val="0"/>
                    <w:snapToGrid w:val="0"/>
                    <w:jc w:val="center"/>
                    <w:rPr>
                      <w:szCs w:val="21"/>
                      <w:highlight w:val="none"/>
                    </w:rPr>
                  </w:pPr>
                  <w:r>
                    <w:rPr>
                      <w:rFonts w:hint="eastAsia"/>
                      <w:szCs w:val="21"/>
                      <w:highlight w:val="none"/>
                    </w:rPr>
                    <w:t>颗粒物</w:t>
                  </w:r>
                </w:p>
              </w:tc>
              <w:tc>
                <w:tcPr>
                  <w:tcW w:w="1589" w:type="pct"/>
                  <w:tcBorders>
                    <w:left w:val="single" w:color="auto" w:sz="4" w:space="0"/>
                    <w:right w:val="single" w:color="auto" w:sz="4" w:space="0"/>
                  </w:tcBorders>
                  <w:vAlign w:val="center"/>
                </w:tcPr>
                <w:p w14:paraId="3AAF7222">
                  <w:pPr>
                    <w:jc w:val="center"/>
                    <w:rPr>
                      <w:rFonts w:hint="default" w:eastAsia="宋体"/>
                      <w:szCs w:val="21"/>
                      <w:highlight w:val="none"/>
                      <w:lang w:val="en-US" w:eastAsia="zh-CN"/>
                    </w:rPr>
                  </w:pPr>
                  <w:r>
                    <w:rPr>
                      <w:rFonts w:hint="eastAsia"/>
                      <w:szCs w:val="21"/>
                      <w:highlight w:val="none"/>
                      <w:lang w:val="en-US" w:eastAsia="zh-CN"/>
                    </w:rPr>
                    <w:t>DA002（粉碎粉尘）</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14:paraId="2D9807EB">
                  <w:pPr>
                    <w:adjustRightInd w:val="0"/>
                    <w:snapToGrid w:val="0"/>
                    <w:jc w:val="center"/>
                    <w:rPr>
                      <w:rFonts w:hint="default" w:eastAsia="宋体"/>
                      <w:szCs w:val="21"/>
                      <w:highlight w:val="none"/>
                      <w:lang w:val="en-US" w:eastAsia="zh-CN"/>
                    </w:rPr>
                  </w:pPr>
                  <w:r>
                    <w:rPr>
                      <w:rFonts w:hint="eastAsia"/>
                      <w:szCs w:val="21"/>
                      <w:highlight w:val="none"/>
                      <w:lang w:val="en-US" w:eastAsia="zh-CN"/>
                    </w:rPr>
                    <w:t>0.029</w:t>
                  </w:r>
                </w:p>
              </w:tc>
              <w:tc>
                <w:tcPr>
                  <w:tcW w:w="953" w:type="pct"/>
                  <w:vMerge w:val="continue"/>
                  <w:tcBorders>
                    <w:left w:val="single" w:color="auto" w:sz="4" w:space="0"/>
                    <w:right w:val="single" w:color="auto" w:sz="4" w:space="0"/>
                  </w:tcBorders>
                  <w:vAlign w:val="center"/>
                </w:tcPr>
                <w:p w14:paraId="77A3D157">
                  <w:pPr>
                    <w:pStyle w:val="20"/>
                    <w:spacing w:line="240" w:lineRule="auto"/>
                    <w:rPr>
                      <w:color w:val="auto"/>
                      <w:sz w:val="21"/>
                      <w:highlight w:val="none"/>
                    </w:rPr>
                  </w:pPr>
                </w:p>
              </w:tc>
            </w:tr>
            <w:tr w14:paraId="3376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6039555B">
                  <w:pPr>
                    <w:autoSpaceDE w:val="0"/>
                    <w:autoSpaceDN w:val="0"/>
                    <w:adjustRightInd w:val="0"/>
                    <w:snapToGrid w:val="0"/>
                    <w:jc w:val="center"/>
                    <w:rPr>
                      <w:szCs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3AEC4987">
                  <w:pPr>
                    <w:adjustRightInd w:val="0"/>
                    <w:snapToGrid w:val="0"/>
                    <w:jc w:val="center"/>
                    <w:rPr>
                      <w:szCs w:val="21"/>
                      <w:highlight w:val="none"/>
                    </w:rPr>
                  </w:pPr>
                  <w:r>
                    <w:rPr>
                      <w:szCs w:val="21"/>
                      <w:highlight w:val="none"/>
                    </w:rPr>
                    <w:t>SO</w:t>
                  </w:r>
                  <w:r>
                    <w:rPr>
                      <w:szCs w:val="21"/>
                      <w:highlight w:val="none"/>
                      <w:vertAlign w:val="subscript"/>
                    </w:rPr>
                    <w:t>2</w:t>
                  </w:r>
                </w:p>
              </w:tc>
              <w:tc>
                <w:tcPr>
                  <w:tcW w:w="1589" w:type="pct"/>
                  <w:vMerge w:val="restart"/>
                  <w:tcBorders>
                    <w:left w:val="single" w:color="auto" w:sz="4" w:space="0"/>
                    <w:right w:val="single" w:color="auto" w:sz="4" w:space="0"/>
                  </w:tcBorders>
                  <w:vAlign w:val="center"/>
                </w:tcPr>
                <w:p w14:paraId="2E9ECC2F">
                  <w:pPr>
                    <w:jc w:val="center"/>
                    <w:rPr>
                      <w:kern w:val="0"/>
                      <w:szCs w:val="21"/>
                      <w:highlight w:val="none"/>
                    </w:rPr>
                  </w:pPr>
                  <w:r>
                    <w:rPr>
                      <w:rFonts w:hint="eastAsia"/>
                      <w:szCs w:val="21"/>
                      <w:highlight w:val="none"/>
                    </w:rPr>
                    <w:t>DA00</w:t>
                  </w:r>
                  <w:r>
                    <w:rPr>
                      <w:rFonts w:hint="eastAsia"/>
                      <w:szCs w:val="21"/>
                      <w:highlight w:val="none"/>
                      <w:lang w:val="en-US" w:eastAsia="zh-CN"/>
                    </w:rPr>
                    <w:t>3</w:t>
                  </w:r>
                  <w:r>
                    <w:rPr>
                      <w:rFonts w:hint="eastAsia"/>
                      <w:szCs w:val="21"/>
                      <w:highlight w:val="none"/>
                    </w:rPr>
                    <w:t>（蒸汽发生器天然气燃烧废气）</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14:paraId="65912248">
                  <w:pPr>
                    <w:adjustRightInd w:val="0"/>
                    <w:snapToGrid w:val="0"/>
                    <w:jc w:val="center"/>
                    <w:rPr>
                      <w:szCs w:val="21"/>
                      <w:highlight w:val="none"/>
                    </w:rPr>
                  </w:pPr>
                  <w:r>
                    <w:rPr>
                      <w:rFonts w:hint="eastAsia"/>
                      <w:szCs w:val="21"/>
                      <w:highlight w:val="none"/>
                    </w:rPr>
                    <w:t>0.009</w:t>
                  </w:r>
                </w:p>
              </w:tc>
              <w:tc>
                <w:tcPr>
                  <w:tcW w:w="953" w:type="pct"/>
                  <w:vMerge w:val="continue"/>
                  <w:tcBorders>
                    <w:left w:val="single" w:color="auto" w:sz="4" w:space="0"/>
                    <w:right w:val="single" w:color="auto" w:sz="4" w:space="0"/>
                  </w:tcBorders>
                  <w:vAlign w:val="center"/>
                </w:tcPr>
                <w:p w14:paraId="4F87DB74">
                  <w:pPr>
                    <w:pStyle w:val="20"/>
                    <w:spacing w:line="240" w:lineRule="auto"/>
                    <w:rPr>
                      <w:color w:val="auto"/>
                      <w:sz w:val="21"/>
                      <w:highlight w:val="none"/>
                    </w:rPr>
                  </w:pPr>
                </w:p>
              </w:tc>
            </w:tr>
            <w:tr w14:paraId="15BF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5BA06B11">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469B0512">
                  <w:pPr>
                    <w:adjustRightInd w:val="0"/>
                    <w:snapToGrid w:val="0"/>
                    <w:jc w:val="center"/>
                    <w:rPr>
                      <w:szCs w:val="21"/>
                      <w:highlight w:val="none"/>
                    </w:rPr>
                  </w:pPr>
                  <w:r>
                    <w:rPr>
                      <w:szCs w:val="21"/>
                      <w:highlight w:val="none"/>
                    </w:rPr>
                    <w:t>NOx</w:t>
                  </w:r>
                </w:p>
              </w:tc>
              <w:tc>
                <w:tcPr>
                  <w:tcW w:w="1589" w:type="pct"/>
                  <w:vMerge w:val="continue"/>
                  <w:tcBorders>
                    <w:left w:val="single" w:color="auto" w:sz="4" w:space="0"/>
                    <w:right w:val="single" w:color="auto" w:sz="4" w:space="0"/>
                  </w:tcBorders>
                  <w:vAlign w:val="center"/>
                </w:tcPr>
                <w:p w14:paraId="004F95C6">
                  <w:pPr>
                    <w:jc w:val="center"/>
                    <w:rPr>
                      <w:kern w:val="0"/>
                      <w:szCs w:val="21"/>
                      <w:highlight w:val="none"/>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14:paraId="406ED84F">
                  <w:pPr>
                    <w:adjustRightInd w:val="0"/>
                    <w:snapToGrid w:val="0"/>
                    <w:jc w:val="center"/>
                    <w:rPr>
                      <w:szCs w:val="21"/>
                      <w:highlight w:val="none"/>
                    </w:rPr>
                  </w:pPr>
                  <w:r>
                    <w:rPr>
                      <w:rFonts w:hint="eastAsia"/>
                      <w:szCs w:val="21"/>
                      <w:highlight w:val="none"/>
                    </w:rPr>
                    <w:t>0.014</w:t>
                  </w:r>
                </w:p>
              </w:tc>
              <w:tc>
                <w:tcPr>
                  <w:tcW w:w="953" w:type="pct"/>
                  <w:vMerge w:val="continue"/>
                  <w:tcBorders>
                    <w:left w:val="single" w:color="auto" w:sz="4" w:space="0"/>
                    <w:right w:val="single" w:color="auto" w:sz="4" w:space="0"/>
                  </w:tcBorders>
                  <w:vAlign w:val="center"/>
                </w:tcPr>
                <w:p w14:paraId="7DFC7561">
                  <w:pPr>
                    <w:pStyle w:val="20"/>
                    <w:spacing w:line="240" w:lineRule="auto"/>
                    <w:rPr>
                      <w:color w:val="auto"/>
                      <w:sz w:val="21"/>
                      <w:highlight w:val="none"/>
                    </w:rPr>
                  </w:pPr>
                </w:p>
              </w:tc>
            </w:tr>
            <w:tr w14:paraId="5A55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6B17664A">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3912A1B6">
                  <w:pPr>
                    <w:adjustRightInd w:val="0"/>
                    <w:snapToGrid w:val="0"/>
                    <w:jc w:val="center"/>
                    <w:rPr>
                      <w:szCs w:val="21"/>
                      <w:highlight w:val="none"/>
                    </w:rPr>
                  </w:pPr>
                  <w:r>
                    <w:rPr>
                      <w:rFonts w:hint="eastAsia"/>
                      <w:szCs w:val="21"/>
                      <w:highlight w:val="none"/>
                    </w:rPr>
                    <w:t>颗粒物</w:t>
                  </w:r>
                </w:p>
              </w:tc>
              <w:tc>
                <w:tcPr>
                  <w:tcW w:w="1589" w:type="pct"/>
                  <w:vMerge w:val="continue"/>
                  <w:tcBorders>
                    <w:left w:val="single" w:color="auto" w:sz="4" w:space="0"/>
                    <w:right w:val="single" w:color="auto" w:sz="4" w:space="0"/>
                  </w:tcBorders>
                  <w:vAlign w:val="center"/>
                </w:tcPr>
                <w:p w14:paraId="5C59051E">
                  <w:pPr>
                    <w:jc w:val="center"/>
                    <w:rPr>
                      <w:kern w:val="0"/>
                      <w:szCs w:val="21"/>
                      <w:highlight w:val="none"/>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14:paraId="7DB9E636">
                  <w:pPr>
                    <w:adjustRightInd w:val="0"/>
                    <w:snapToGrid w:val="0"/>
                    <w:jc w:val="center"/>
                    <w:rPr>
                      <w:szCs w:val="21"/>
                      <w:highlight w:val="none"/>
                    </w:rPr>
                  </w:pPr>
                  <w:r>
                    <w:rPr>
                      <w:rFonts w:hint="eastAsia"/>
                      <w:szCs w:val="21"/>
                      <w:highlight w:val="none"/>
                    </w:rPr>
                    <w:t>0.006</w:t>
                  </w:r>
                </w:p>
              </w:tc>
              <w:tc>
                <w:tcPr>
                  <w:tcW w:w="953" w:type="pct"/>
                  <w:vMerge w:val="continue"/>
                  <w:tcBorders>
                    <w:left w:val="single" w:color="auto" w:sz="4" w:space="0"/>
                    <w:right w:val="single" w:color="auto" w:sz="4" w:space="0"/>
                  </w:tcBorders>
                  <w:vAlign w:val="center"/>
                </w:tcPr>
                <w:p w14:paraId="6B5E3D10">
                  <w:pPr>
                    <w:pStyle w:val="20"/>
                    <w:spacing w:line="240" w:lineRule="auto"/>
                    <w:rPr>
                      <w:color w:val="auto"/>
                      <w:sz w:val="21"/>
                      <w:highlight w:val="none"/>
                    </w:rPr>
                  </w:pPr>
                </w:p>
              </w:tc>
            </w:tr>
            <w:tr w14:paraId="6F20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pct"/>
                  <w:vMerge w:val="continue"/>
                  <w:tcBorders>
                    <w:left w:val="single" w:color="auto" w:sz="4" w:space="0"/>
                    <w:right w:val="single" w:color="auto" w:sz="4" w:space="0"/>
                  </w:tcBorders>
                  <w:vAlign w:val="center"/>
                </w:tcPr>
                <w:p w14:paraId="495700D3">
                  <w:pPr>
                    <w:autoSpaceDE w:val="0"/>
                    <w:autoSpaceDN w:val="0"/>
                    <w:adjustRightInd w:val="0"/>
                    <w:snapToGrid w:val="0"/>
                    <w:jc w:val="center"/>
                    <w:rPr>
                      <w:szCs w:val="21"/>
                      <w:highlight w:val="none"/>
                    </w:rPr>
                  </w:pPr>
                </w:p>
              </w:tc>
              <w:tc>
                <w:tcPr>
                  <w:tcW w:w="1046" w:type="pct"/>
                  <w:tcBorders>
                    <w:top w:val="single" w:color="auto" w:sz="4" w:space="0"/>
                    <w:left w:val="single" w:color="auto" w:sz="4" w:space="0"/>
                    <w:right w:val="single" w:color="auto" w:sz="4" w:space="0"/>
                  </w:tcBorders>
                  <w:vAlign w:val="center"/>
                </w:tcPr>
                <w:p w14:paraId="3A7D913F">
                  <w:pPr>
                    <w:adjustRightInd w:val="0"/>
                    <w:snapToGrid w:val="0"/>
                    <w:jc w:val="center"/>
                    <w:rPr>
                      <w:szCs w:val="21"/>
                      <w:highlight w:val="none"/>
                    </w:rPr>
                  </w:pPr>
                  <w:r>
                    <w:rPr>
                      <w:rFonts w:hint="eastAsia"/>
                      <w:szCs w:val="21"/>
                      <w:highlight w:val="none"/>
                    </w:rPr>
                    <w:t>非甲烷总烃</w:t>
                  </w:r>
                </w:p>
              </w:tc>
              <w:tc>
                <w:tcPr>
                  <w:tcW w:w="1589" w:type="pct"/>
                  <w:vMerge w:val="restart"/>
                  <w:tcBorders>
                    <w:left w:val="single" w:color="auto" w:sz="4" w:space="0"/>
                    <w:right w:val="single" w:color="auto" w:sz="4" w:space="0"/>
                  </w:tcBorders>
                  <w:vAlign w:val="center"/>
                </w:tcPr>
                <w:p w14:paraId="1DF7C162">
                  <w:pPr>
                    <w:jc w:val="center"/>
                    <w:rPr>
                      <w:kern w:val="0"/>
                      <w:szCs w:val="21"/>
                      <w:highlight w:val="none"/>
                    </w:rPr>
                  </w:pPr>
                  <w:r>
                    <w:rPr>
                      <w:rFonts w:hint="eastAsia"/>
                      <w:szCs w:val="21"/>
                      <w:highlight w:val="none"/>
                    </w:rPr>
                    <w:t>DA004（食堂油烟）</w:t>
                  </w:r>
                </w:p>
              </w:tc>
              <w:tc>
                <w:tcPr>
                  <w:tcW w:w="761" w:type="pct"/>
                  <w:tcBorders>
                    <w:top w:val="single" w:color="auto" w:sz="4" w:space="0"/>
                    <w:left w:val="single" w:color="auto" w:sz="4" w:space="0"/>
                    <w:bottom w:val="single" w:color="auto" w:sz="4" w:space="0"/>
                    <w:right w:val="single" w:color="auto" w:sz="4" w:space="0"/>
                  </w:tcBorders>
                  <w:vAlign w:val="center"/>
                </w:tcPr>
                <w:p w14:paraId="32E828C2">
                  <w:pPr>
                    <w:jc w:val="center"/>
                    <w:rPr>
                      <w:szCs w:val="21"/>
                      <w:highlight w:val="none"/>
                    </w:rPr>
                  </w:pPr>
                  <w:r>
                    <w:rPr>
                      <w:rFonts w:hint="eastAsia"/>
                      <w:szCs w:val="21"/>
                      <w:highlight w:val="none"/>
                    </w:rPr>
                    <w:t>少量</w:t>
                  </w:r>
                </w:p>
              </w:tc>
              <w:tc>
                <w:tcPr>
                  <w:tcW w:w="953" w:type="pct"/>
                  <w:vMerge w:val="continue"/>
                  <w:tcBorders>
                    <w:left w:val="single" w:color="auto" w:sz="4" w:space="0"/>
                    <w:right w:val="single" w:color="auto" w:sz="4" w:space="0"/>
                  </w:tcBorders>
                  <w:vAlign w:val="center"/>
                </w:tcPr>
                <w:p w14:paraId="28F517EF">
                  <w:pPr>
                    <w:pStyle w:val="20"/>
                    <w:spacing w:line="240" w:lineRule="auto"/>
                    <w:rPr>
                      <w:color w:val="auto"/>
                      <w:sz w:val="21"/>
                      <w:highlight w:val="none"/>
                    </w:rPr>
                  </w:pPr>
                </w:p>
              </w:tc>
            </w:tr>
            <w:tr w14:paraId="132B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1CA1383C">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vAlign w:val="center"/>
                </w:tcPr>
                <w:p w14:paraId="53E1DA26">
                  <w:pPr>
                    <w:adjustRightInd w:val="0"/>
                    <w:snapToGrid w:val="0"/>
                    <w:jc w:val="center"/>
                    <w:rPr>
                      <w:szCs w:val="21"/>
                      <w:highlight w:val="none"/>
                      <w:vertAlign w:val="subscript"/>
                    </w:rPr>
                  </w:pPr>
                  <w:r>
                    <w:rPr>
                      <w:rFonts w:hint="eastAsia"/>
                      <w:szCs w:val="21"/>
                      <w:highlight w:val="none"/>
                    </w:rPr>
                    <w:t>油烟</w:t>
                  </w:r>
                </w:p>
              </w:tc>
              <w:tc>
                <w:tcPr>
                  <w:tcW w:w="1589" w:type="pct"/>
                  <w:vMerge w:val="continue"/>
                  <w:tcBorders>
                    <w:left w:val="single" w:color="auto" w:sz="4" w:space="0"/>
                    <w:right w:val="single" w:color="auto" w:sz="4" w:space="0"/>
                  </w:tcBorders>
                </w:tcPr>
                <w:p w14:paraId="21918A53">
                  <w:pPr>
                    <w:jc w:val="center"/>
                    <w:rPr>
                      <w:kern w:val="0"/>
                      <w:szCs w:val="21"/>
                      <w:highlight w:val="none"/>
                    </w:rPr>
                  </w:pPr>
                </w:p>
              </w:tc>
              <w:tc>
                <w:tcPr>
                  <w:tcW w:w="761" w:type="pct"/>
                  <w:tcBorders>
                    <w:top w:val="single" w:color="auto" w:sz="4" w:space="0"/>
                    <w:left w:val="single" w:color="auto" w:sz="4" w:space="0"/>
                    <w:bottom w:val="single" w:color="auto" w:sz="4" w:space="0"/>
                    <w:right w:val="single" w:color="auto" w:sz="4" w:space="0"/>
                  </w:tcBorders>
                  <w:vAlign w:val="center"/>
                </w:tcPr>
                <w:p w14:paraId="284E1B7F">
                  <w:pPr>
                    <w:jc w:val="center"/>
                    <w:rPr>
                      <w:bCs/>
                      <w:szCs w:val="21"/>
                      <w:highlight w:val="none"/>
                    </w:rPr>
                  </w:pPr>
                  <w:r>
                    <w:rPr>
                      <w:rFonts w:hint="eastAsia"/>
                      <w:szCs w:val="21"/>
                      <w:highlight w:val="none"/>
                    </w:rPr>
                    <w:t>少量</w:t>
                  </w:r>
                </w:p>
              </w:tc>
              <w:tc>
                <w:tcPr>
                  <w:tcW w:w="953" w:type="pct"/>
                  <w:vMerge w:val="continue"/>
                  <w:tcBorders>
                    <w:left w:val="single" w:color="auto" w:sz="4" w:space="0"/>
                    <w:right w:val="single" w:color="auto" w:sz="4" w:space="0"/>
                  </w:tcBorders>
                  <w:vAlign w:val="center"/>
                </w:tcPr>
                <w:p w14:paraId="736EDE2F">
                  <w:pPr>
                    <w:pStyle w:val="20"/>
                    <w:spacing w:line="240" w:lineRule="auto"/>
                    <w:rPr>
                      <w:color w:val="auto"/>
                      <w:sz w:val="21"/>
                      <w:highlight w:val="none"/>
                    </w:rPr>
                  </w:pPr>
                </w:p>
              </w:tc>
            </w:tr>
            <w:tr w14:paraId="7B62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restart"/>
                  <w:tcBorders>
                    <w:left w:val="single" w:color="auto" w:sz="4" w:space="0"/>
                    <w:right w:val="single" w:color="auto" w:sz="4" w:space="0"/>
                  </w:tcBorders>
                  <w:vAlign w:val="center"/>
                </w:tcPr>
                <w:p w14:paraId="55E20671">
                  <w:pPr>
                    <w:pStyle w:val="20"/>
                    <w:spacing w:line="240" w:lineRule="auto"/>
                    <w:rPr>
                      <w:color w:val="auto"/>
                      <w:sz w:val="21"/>
                      <w:highlight w:val="none"/>
                    </w:rPr>
                  </w:pPr>
                  <w:r>
                    <w:rPr>
                      <w:rFonts w:hint="eastAsia"/>
                      <w:color w:val="auto"/>
                      <w:sz w:val="21"/>
                      <w:highlight w:val="none"/>
                    </w:rPr>
                    <w:t>废水</w:t>
                  </w: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73490B80">
                  <w:pPr>
                    <w:jc w:val="center"/>
                    <w:rPr>
                      <w:kern w:val="0"/>
                      <w:szCs w:val="21"/>
                      <w:highlight w:val="none"/>
                    </w:rPr>
                  </w:pPr>
                  <w:r>
                    <w:rPr>
                      <w:rFonts w:hint="eastAsia"/>
                      <w:kern w:val="0"/>
                      <w:szCs w:val="21"/>
                      <w:highlight w:val="none"/>
                    </w:rPr>
                    <w:t>pH</w:t>
                  </w:r>
                </w:p>
              </w:tc>
              <w:tc>
                <w:tcPr>
                  <w:tcW w:w="1589" w:type="pct"/>
                  <w:tcBorders>
                    <w:left w:val="single" w:color="auto" w:sz="4" w:space="0"/>
                    <w:right w:val="single" w:color="auto" w:sz="4" w:space="0"/>
                  </w:tcBorders>
                  <w:vAlign w:val="center"/>
                </w:tcPr>
                <w:p w14:paraId="713FDEF1">
                  <w:pPr>
                    <w:adjustRightInd w:val="0"/>
                    <w:snapToGrid w:val="0"/>
                    <w:jc w:val="center"/>
                    <w:rPr>
                      <w:szCs w:val="21"/>
                      <w:highlight w:val="none"/>
                    </w:rPr>
                  </w:pPr>
                  <w:r>
                    <w:rPr>
                      <w:szCs w:val="21"/>
                      <w:highlight w:val="none"/>
                    </w:rPr>
                    <w:t>允许排入环境的量</w:t>
                  </w:r>
                </w:p>
              </w:tc>
              <w:tc>
                <w:tcPr>
                  <w:tcW w:w="761" w:type="pct"/>
                  <w:tcBorders>
                    <w:top w:val="single" w:color="auto" w:sz="4" w:space="0"/>
                    <w:left w:val="single" w:color="auto" w:sz="4" w:space="0"/>
                    <w:bottom w:val="single" w:color="auto" w:sz="4" w:space="0"/>
                    <w:right w:val="single" w:color="auto" w:sz="4" w:space="0"/>
                  </w:tcBorders>
                  <w:shd w:val="clear" w:color="auto" w:fill="auto"/>
                  <w:vAlign w:val="top"/>
                </w:tcPr>
                <w:p w14:paraId="4FD763EB">
                  <w:pPr>
                    <w:jc w:val="center"/>
                    <w:rPr>
                      <w:rFonts w:ascii="Times New Roman" w:hAnsi="Times New Roman" w:eastAsia="宋体" w:cs="Times New Roman"/>
                      <w:kern w:val="0"/>
                      <w:sz w:val="21"/>
                      <w:szCs w:val="21"/>
                      <w:highlight w:val="none"/>
                      <w:lang w:val="en-US" w:eastAsia="zh-CN" w:bidi="ar-SA"/>
                    </w:rPr>
                  </w:pPr>
                  <w:r>
                    <w:rPr>
                      <w:rFonts w:hint="eastAsia"/>
                      <w:kern w:val="0"/>
                      <w:szCs w:val="21"/>
                      <w:highlight w:val="none"/>
                    </w:rPr>
                    <w:t>/</w:t>
                  </w:r>
                </w:p>
              </w:tc>
              <w:tc>
                <w:tcPr>
                  <w:tcW w:w="953" w:type="pct"/>
                  <w:vMerge w:val="restart"/>
                  <w:tcBorders>
                    <w:left w:val="single" w:color="auto" w:sz="4" w:space="0"/>
                    <w:right w:val="single" w:color="auto" w:sz="4" w:space="0"/>
                  </w:tcBorders>
                  <w:vAlign w:val="center"/>
                </w:tcPr>
                <w:p w14:paraId="09B5C8EB">
                  <w:pPr>
                    <w:pStyle w:val="20"/>
                    <w:spacing w:line="240" w:lineRule="auto"/>
                    <w:rPr>
                      <w:color w:val="auto"/>
                      <w:sz w:val="21"/>
                      <w:highlight w:val="none"/>
                    </w:rPr>
                  </w:pPr>
                  <w:r>
                    <w:rPr>
                      <w:rFonts w:hint="eastAsia"/>
                      <w:color w:val="auto"/>
                      <w:sz w:val="21"/>
                      <w:highlight w:val="none"/>
                    </w:rPr>
                    <w:t>嘉陵江</w:t>
                  </w:r>
                </w:p>
              </w:tc>
            </w:tr>
            <w:tr w14:paraId="77E1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2C0372B1">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1449D49C">
                  <w:pPr>
                    <w:jc w:val="center"/>
                    <w:rPr>
                      <w:kern w:val="0"/>
                      <w:szCs w:val="21"/>
                      <w:highlight w:val="none"/>
                    </w:rPr>
                  </w:pPr>
                  <w:r>
                    <w:rPr>
                      <w:rFonts w:hint="eastAsia"/>
                      <w:kern w:val="0"/>
                      <w:szCs w:val="21"/>
                      <w:highlight w:val="none"/>
                    </w:rPr>
                    <w:t>COD</w:t>
                  </w:r>
                </w:p>
              </w:tc>
              <w:tc>
                <w:tcPr>
                  <w:tcW w:w="1589" w:type="pct"/>
                  <w:tcBorders>
                    <w:left w:val="single" w:color="auto" w:sz="4" w:space="0"/>
                    <w:right w:val="single" w:color="auto" w:sz="4" w:space="0"/>
                  </w:tcBorders>
                  <w:vAlign w:val="center"/>
                </w:tcPr>
                <w:p w14:paraId="4CE04FD4">
                  <w:pPr>
                    <w:adjustRightInd w:val="0"/>
                    <w:snapToGrid w:val="0"/>
                    <w:jc w:val="center"/>
                    <w:rPr>
                      <w:szCs w:val="21"/>
                      <w:highlight w:val="none"/>
                    </w:rPr>
                  </w:pPr>
                  <w:r>
                    <w:rPr>
                      <w:szCs w:val="21"/>
                      <w:highlight w:val="none"/>
                    </w:rPr>
                    <w:t>允许排入环境的量</w:t>
                  </w:r>
                </w:p>
              </w:tc>
              <w:tc>
                <w:tcPr>
                  <w:tcW w:w="761" w:type="pct"/>
                  <w:tcBorders>
                    <w:top w:val="single" w:color="auto" w:sz="4" w:space="0"/>
                    <w:left w:val="single" w:color="auto" w:sz="4" w:space="0"/>
                    <w:bottom w:val="single" w:color="auto" w:sz="4" w:space="0"/>
                    <w:right w:val="single" w:color="auto" w:sz="4" w:space="0"/>
                  </w:tcBorders>
                  <w:shd w:val="clear" w:color="auto" w:fill="auto"/>
                  <w:vAlign w:val="top"/>
                </w:tcPr>
                <w:p w14:paraId="638CDB64">
                  <w:pPr>
                    <w:jc w:val="center"/>
                    <w:rPr>
                      <w:rFonts w:hint="default" w:ascii="Times New Roman" w:hAnsi="Times New Roman" w:eastAsia="宋体" w:cs="Times New Roman"/>
                      <w:kern w:val="0"/>
                      <w:sz w:val="21"/>
                      <w:szCs w:val="21"/>
                      <w:highlight w:val="none"/>
                      <w:lang w:val="en-US" w:eastAsia="zh-CN" w:bidi="ar-SA"/>
                    </w:rPr>
                  </w:pPr>
                  <w:r>
                    <w:rPr>
                      <w:rFonts w:hint="eastAsia"/>
                      <w:kern w:val="0"/>
                      <w:szCs w:val="21"/>
                      <w:highlight w:val="none"/>
                      <w:lang w:val="en-US" w:eastAsia="zh-CN"/>
                    </w:rPr>
                    <w:t>0.267</w:t>
                  </w:r>
                </w:p>
              </w:tc>
              <w:tc>
                <w:tcPr>
                  <w:tcW w:w="953" w:type="pct"/>
                  <w:vMerge w:val="continue"/>
                  <w:tcBorders>
                    <w:left w:val="single" w:color="auto" w:sz="4" w:space="0"/>
                    <w:right w:val="single" w:color="auto" w:sz="4" w:space="0"/>
                  </w:tcBorders>
                  <w:vAlign w:val="center"/>
                </w:tcPr>
                <w:p w14:paraId="05F2D856">
                  <w:pPr>
                    <w:pStyle w:val="20"/>
                    <w:spacing w:line="240" w:lineRule="auto"/>
                    <w:rPr>
                      <w:color w:val="auto"/>
                      <w:sz w:val="21"/>
                      <w:highlight w:val="none"/>
                    </w:rPr>
                  </w:pPr>
                </w:p>
              </w:tc>
            </w:tr>
            <w:tr w14:paraId="6FFF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4E0D90DB">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5155984D">
                  <w:pPr>
                    <w:jc w:val="center"/>
                    <w:rPr>
                      <w:kern w:val="0"/>
                      <w:szCs w:val="21"/>
                      <w:highlight w:val="none"/>
                      <w:vertAlign w:val="subscript"/>
                    </w:rPr>
                  </w:pPr>
                  <w:r>
                    <w:rPr>
                      <w:rFonts w:hint="eastAsia"/>
                      <w:kern w:val="0"/>
                      <w:szCs w:val="21"/>
                      <w:highlight w:val="none"/>
                    </w:rPr>
                    <w:t>BOD</w:t>
                  </w:r>
                  <w:r>
                    <w:rPr>
                      <w:rFonts w:hint="eastAsia"/>
                      <w:kern w:val="0"/>
                      <w:szCs w:val="21"/>
                      <w:highlight w:val="none"/>
                      <w:vertAlign w:val="subscript"/>
                    </w:rPr>
                    <w:t>5</w:t>
                  </w:r>
                </w:p>
              </w:tc>
              <w:tc>
                <w:tcPr>
                  <w:tcW w:w="1589" w:type="pct"/>
                  <w:tcBorders>
                    <w:left w:val="single" w:color="auto" w:sz="4" w:space="0"/>
                    <w:right w:val="single" w:color="auto" w:sz="4" w:space="0"/>
                  </w:tcBorders>
                  <w:vAlign w:val="center"/>
                </w:tcPr>
                <w:p w14:paraId="76ED55F9">
                  <w:pPr>
                    <w:adjustRightInd w:val="0"/>
                    <w:snapToGrid w:val="0"/>
                    <w:jc w:val="center"/>
                    <w:rPr>
                      <w:szCs w:val="21"/>
                      <w:highlight w:val="none"/>
                    </w:rPr>
                  </w:pPr>
                  <w:r>
                    <w:rPr>
                      <w:szCs w:val="21"/>
                      <w:highlight w:val="none"/>
                    </w:rPr>
                    <w:t>允许排入环境的量</w:t>
                  </w:r>
                </w:p>
              </w:tc>
              <w:tc>
                <w:tcPr>
                  <w:tcW w:w="761" w:type="pct"/>
                  <w:tcBorders>
                    <w:top w:val="single" w:color="auto" w:sz="4" w:space="0"/>
                    <w:left w:val="single" w:color="auto" w:sz="4" w:space="0"/>
                    <w:bottom w:val="single" w:color="auto" w:sz="4" w:space="0"/>
                    <w:right w:val="single" w:color="auto" w:sz="4" w:space="0"/>
                  </w:tcBorders>
                  <w:shd w:val="clear" w:color="auto" w:fill="auto"/>
                  <w:vAlign w:val="top"/>
                </w:tcPr>
                <w:p w14:paraId="0D6FEACC">
                  <w:pPr>
                    <w:jc w:val="center"/>
                    <w:rPr>
                      <w:rFonts w:hint="default" w:ascii="Times New Roman" w:hAnsi="Times New Roman" w:eastAsia="宋体" w:cs="Times New Roman"/>
                      <w:kern w:val="0"/>
                      <w:sz w:val="21"/>
                      <w:szCs w:val="21"/>
                      <w:highlight w:val="none"/>
                      <w:lang w:val="en-US" w:eastAsia="zh-CN" w:bidi="ar-SA"/>
                    </w:rPr>
                  </w:pPr>
                  <w:r>
                    <w:rPr>
                      <w:rFonts w:hint="eastAsia"/>
                      <w:kern w:val="0"/>
                      <w:szCs w:val="21"/>
                      <w:highlight w:val="none"/>
                      <w:lang w:val="en-US" w:eastAsia="zh-CN"/>
                    </w:rPr>
                    <w:t>0.089</w:t>
                  </w:r>
                </w:p>
              </w:tc>
              <w:tc>
                <w:tcPr>
                  <w:tcW w:w="953" w:type="pct"/>
                  <w:vMerge w:val="continue"/>
                  <w:tcBorders>
                    <w:left w:val="single" w:color="auto" w:sz="4" w:space="0"/>
                    <w:right w:val="single" w:color="auto" w:sz="4" w:space="0"/>
                  </w:tcBorders>
                  <w:vAlign w:val="center"/>
                </w:tcPr>
                <w:p w14:paraId="766B4343">
                  <w:pPr>
                    <w:pStyle w:val="20"/>
                    <w:spacing w:line="240" w:lineRule="auto"/>
                    <w:rPr>
                      <w:color w:val="auto"/>
                      <w:sz w:val="21"/>
                      <w:highlight w:val="none"/>
                    </w:rPr>
                  </w:pPr>
                </w:p>
              </w:tc>
            </w:tr>
            <w:tr w14:paraId="4C41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4B070FA9">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5E676037">
                  <w:pPr>
                    <w:jc w:val="center"/>
                    <w:rPr>
                      <w:kern w:val="0"/>
                      <w:szCs w:val="21"/>
                      <w:highlight w:val="none"/>
                    </w:rPr>
                  </w:pPr>
                  <w:r>
                    <w:rPr>
                      <w:rFonts w:hint="eastAsia"/>
                      <w:kern w:val="0"/>
                      <w:szCs w:val="21"/>
                      <w:highlight w:val="none"/>
                    </w:rPr>
                    <w:t>SS</w:t>
                  </w:r>
                </w:p>
              </w:tc>
              <w:tc>
                <w:tcPr>
                  <w:tcW w:w="1589" w:type="pct"/>
                  <w:tcBorders>
                    <w:left w:val="single" w:color="auto" w:sz="4" w:space="0"/>
                    <w:right w:val="single" w:color="auto" w:sz="4" w:space="0"/>
                  </w:tcBorders>
                  <w:vAlign w:val="center"/>
                </w:tcPr>
                <w:p w14:paraId="4BF78AB9">
                  <w:pPr>
                    <w:adjustRightInd w:val="0"/>
                    <w:snapToGrid w:val="0"/>
                    <w:jc w:val="center"/>
                    <w:rPr>
                      <w:szCs w:val="21"/>
                      <w:highlight w:val="none"/>
                    </w:rPr>
                  </w:pPr>
                  <w:r>
                    <w:rPr>
                      <w:szCs w:val="21"/>
                      <w:highlight w:val="none"/>
                    </w:rPr>
                    <w:t>允许排入环境的量</w:t>
                  </w:r>
                </w:p>
              </w:tc>
              <w:tc>
                <w:tcPr>
                  <w:tcW w:w="761" w:type="pct"/>
                  <w:tcBorders>
                    <w:top w:val="single" w:color="auto" w:sz="4" w:space="0"/>
                    <w:left w:val="single" w:color="auto" w:sz="4" w:space="0"/>
                    <w:bottom w:val="single" w:color="auto" w:sz="4" w:space="0"/>
                    <w:right w:val="single" w:color="auto" w:sz="4" w:space="0"/>
                  </w:tcBorders>
                  <w:shd w:val="clear" w:color="auto" w:fill="auto"/>
                  <w:vAlign w:val="top"/>
                </w:tcPr>
                <w:p w14:paraId="4D0BC95A">
                  <w:pPr>
                    <w:jc w:val="center"/>
                    <w:rPr>
                      <w:rFonts w:hint="default" w:ascii="Times New Roman" w:hAnsi="Times New Roman" w:eastAsia="宋体" w:cs="Times New Roman"/>
                      <w:kern w:val="0"/>
                      <w:sz w:val="21"/>
                      <w:szCs w:val="21"/>
                      <w:highlight w:val="none"/>
                      <w:lang w:val="en-US" w:eastAsia="zh-CN" w:bidi="ar-SA"/>
                    </w:rPr>
                  </w:pPr>
                  <w:r>
                    <w:rPr>
                      <w:rFonts w:hint="eastAsia"/>
                      <w:kern w:val="0"/>
                      <w:szCs w:val="21"/>
                      <w:highlight w:val="none"/>
                      <w:lang w:val="en-US" w:eastAsia="zh-CN"/>
                    </w:rPr>
                    <w:t>0.089</w:t>
                  </w:r>
                </w:p>
              </w:tc>
              <w:tc>
                <w:tcPr>
                  <w:tcW w:w="953" w:type="pct"/>
                  <w:vMerge w:val="continue"/>
                  <w:tcBorders>
                    <w:left w:val="single" w:color="auto" w:sz="4" w:space="0"/>
                    <w:right w:val="single" w:color="auto" w:sz="4" w:space="0"/>
                  </w:tcBorders>
                  <w:vAlign w:val="center"/>
                </w:tcPr>
                <w:p w14:paraId="3CC8A3A2">
                  <w:pPr>
                    <w:pStyle w:val="20"/>
                    <w:spacing w:line="240" w:lineRule="auto"/>
                    <w:rPr>
                      <w:color w:val="auto"/>
                      <w:sz w:val="21"/>
                      <w:highlight w:val="none"/>
                    </w:rPr>
                  </w:pPr>
                </w:p>
              </w:tc>
            </w:tr>
            <w:tr w14:paraId="7E20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23865E4B">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395E1851">
                  <w:pPr>
                    <w:jc w:val="center"/>
                    <w:rPr>
                      <w:kern w:val="0"/>
                      <w:szCs w:val="21"/>
                      <w:highlight w:val="none"/>
                    </w:rPr>
                  </w:pPr>
                  <w:r>
                    <w:rPr>
                      <w:rFonts w:hint="eastAsia"/>
                      <w:kern w:val="0"/>
                      <w:szCs w:val="21"/>
                      <w:highlight w:val="none"/>
                    </w:rPr>
                    <w:t>氨氮</w:t>
                  </w:r>
                </w:p>
              </w:tc>
              <w:tc>
                <w:tcPr>
                  <w:tcW w:w="1589" w:type="pct"/>
                  <w:tcBorders>
                    <w:left w:val="single" w:color="auto" w:sz="4" w:space="0"/>
                    <w:right w:val="single" w:color="auto" w:sz="4" w:space="0"/>
                  </w:tcBorders>
                  <w:vAlign w:val="center"/>
                </w:tcPr>
                <w:p w14:paraId="298B3163">
                  <w:pPr>
                    <w:adjustRightInd w:val="0"/>
                    <w:snapToGrid w:val="0"/>
                    <w:jc w:val="center"/>
                    <w:rPr>
                      <w:szCs w:val="21"/>
                      <w:highlight w:val="none"/>
                    </w:rPr>
                  </w:pPr>
                  <w:r>
                    <w:rPr>
                      <w:szCs w:val="21"/>
                      <w:highlight w:val="none"/>
                    </w:rPr>
                    <w:t>允许排入环境的量</w:t>
                  </w:r>
                </w:p>
              </w:tc>
              <w:tc>
                <w:tcPr>
                  <w:tcW w:w="761" w:type="pct"/>
                  <w:tcBorders>
                    <w:top w:val="single" w:color="auto" w:sz="4" w:space="0"/>
                    <w:left w:val="single" w:color="auto" w:sz="4" w:space="0"/>
                    <w:bottom w:val="single" w:color="auto" w:sz="4" w:space="0"/>
                    <w:right w:val="single" w:color="auto" w:sz="4" w:space="0"/>
                  </w:tcBorders>
                  <w:shd w:val="clear" w:color="auto" w:fill="auto"/>
                  <w:vAlign w:val="top"/>
                </w:tcPr>
                <w:p w14:paraId="63CF6C57">
                  <w:pPr>
                    <w:jc w:val="center"/>
                    <w:rPr>
                      <w:rFonts w:hint="default" w:ascii="Times New Roman" w:hAnsi="Times New Roman" w:eastAsia="宋体" w:cs="Times New Roman"/>
                      <w:kern w:val="0"/>
                      <w:sz w:val="21"/>
                      <w:szCs w:val="21"/>
                      <w:highlight w:val="none"/>
                      <w:lang w:val="en-US" w:eastAsia="zh-CN" w:bidi="ar-SA"/>
                    </w:rPr>
                  </w:pPr>
                  <w:r>
                    <w:rPr>
                      <w:rFonts w:hint="eastAsia"/>
                      <w:kern w:val="0"/>
                      <w:szCs w:val="21"/>
                      <w:highlight w:val="none"/>
                      <w:lang w:val="en-US" w:eastAsia="zh-CN"/>
                    </w:rPr>
                    <w:t>0.067</w:t>
                  </w:r>
                </w:p>
              </w:tc>
              <w:tc>
                <w:tcPr>
                  <w:tcW w:w="953" w:type="pct"/>
                  <w:vMerge w:val="continue"/>
                  <w:tcBorders>
                    <w:left w:val="single" w:color="auto" w:sz="4" w:space="0"/>
                    <w:right w:val="single" w:color="auto" w:sz="4" w:space="0"/>
                  </w:tcBorders>
                  <w:vAlign w:val="center"/>
                </w:tcPr>
                <w:p w14:paraId="7FE3FFFF">
                  <w:pPr>
                    <w:pStyle w:val="20"/>
                    <w:spacing w:line="240" w:lineRule="auto"/>
                    <w:rPr>
                      <w:color w:val="auto"/>
                      <w:sz w:val="21"/>
                      <w:highlight w:val="none"/>
                    </w:rPr>
                  </w:pPr>
                </w:p>
              </w:tc>
            </w:tr>
            <w:tr w14:paraId="6A2A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7F916DCB">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649EFC23">
                  <w:pPr>
                    <w:jc w:val="center"/>
                    <w:rPr>
                      <w:kern w:val="0"/>
                      <w:szCs w:val="21"/>
                      <w:highlight w:val="none"/>
                    </w:rPr>
                  </w:pPr>
                  <w:r>
                    <w:rPr>
                      <w:rFonts w:hint="eastAsia"/>
                      <w:kern w:val="0"/>
                      <w:szCs w:val="21"/>
                      <w:highlight w:val="none"/>
                    </w:rPr>
                    <w:t>动植物油</w:t>
                  </w:r>
                </w:p>
              </w:tc>
              <w:tc>
                <w:tcPr>
                  <w:tcW w:w="1589" w:type="pct"/>
                  <w:tcBorders>
                    <w:left w:val="single" w:color="auto" w:sz="4" w:space="0"/>
                    <w:right w:val="single" w:color="auto" w:sz="4" w:space="0"/>
                  </w:tcBorders>
                  <w:vAlign w:val="center"/>
                </w:tcPr>
                <w:p w14:paraId="0232715F">
                  <w:pPr>
                    <w:adjustRightInd w:val="0"/>
                    <w:snapToGrid w:val="0"/>
                    <w:jc w:val="center"/>
                    <w:rPr>
                      <w:szCs w:val="21"/>
                      <w:highlight w:val="none"/>
                    </w:rPr>
                  </w:pPr>
                  <w:r>
                    <w:rPr>
                      <w:szCs w:val="21"/>
                      <w:highlight w:val="none"/>
                    </w:rPr>
                    <w:t>允许排入环境的量</w:t>
                  </w:r>
                </w:p>
              </w:tc>
              <w:tc>
                <w:tcPr>
                  <w:tcW w:w="761" w:type="pct"/>
                  <w:tcBorders>
                    <w:top w:val="single" w:color="auto" w:sz="4" w:space="0"/>
                    <w:left w:val="single" w:color="auto" w:sz="4" w:space="0"/>
                    <w:bottom w:val="single" w:color="auto" w:sz="4" w:space="0"/>
                    <w:right w:val="single" w:color="auto" w:sz="4" w:space="0"/>
                  </w:tcBorders>
                  <w:shd w:val="clear" w:color="auto" w:fill="auto"/>
                  <w:vAlign w:val="top"/>
                </w:tcPr>
                <w:p w14:paraId="242F6511">
                  <w:pPr>
                    <w:jc w:val="center"/>
                    <w:rPr>
                      <w:rFonts w:hint="default" w:ascii="Times New Roman" w:hAnsi="Times New Roman" w:eastAsia="宋体" w:cs="Times New Roman"/>
                      <w:kern w:val="0"/>
                      <w:sz w:val="21"/>
                      <w:szCs w:val="21"/>
                      <w:highlight w:val="none"/>
                      <w:lang w:val="en-US" w:eastAsia="zh-CN" w:bidi="ar-SA"/>
                    </w:rPr>
                  </w:pPr>
                  <w:r>
                    <w:rPr>
                      <w:rFonts w:hint="eastAsia"/>
                      <w:kern w:val="0"/>
                      <w:szCs w:val="21"/>
                      <w:highlight w:val="none"/>
                      <w:lang w:val="en-US" w:eastAsia="zh-CN"/>
                    </w:rPr>
                    <w:t>0.013</w:t>
                  </w:r>
                </w:p>
              </w:tc>
              <w:tc>
                <w:tcPr>
                  <w:tcW w:w="953" w:type="pct"/>
                  <w:vMerge w:val="continue"/>
                  <w:tcBorders>
                    <w:left w:val="single" w:color="auto" w:sz="4" w:space="0"/>
                    <w:right w:val="single" w:color="auto" w:sz="4" w:space="0"/>
                  </w:tcBorders>
                  <w:vAlign w:val="center"/>
                </w:tcPr>
                <w:p w14:paraId="7BF90D07">
                  <w:pPr>
                    <w:pStyle w:val="20"/>
                    <w:spacing w:line="240" w:lineRule="auto"/>
                    <w:rPr>
                      <w:color w:val="auto"/>
                      <w:sz w:val="21"/>
                      <w:highlight w:val="none"/>
                    </w:rPr>
                  </w:pPr>
                </w:p>
              </w:tc>
            </w:tr>
            <w:tr w14:paraId="285E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7CF3DD2C">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59918C97">
                  <w:pPr>
                    <w:jc w:val="center"/>
                    <w:rPr>
                      <w:kern w:val="0"/>
                      <w:szCs w:val="21"/>
                      <w:highlight w:val="none"/>
                    </w:rPr>
                  </w:pPr>
                  <w:r>
                    <w:rPr>
                      <w:rFonts w:hint="eastAsia"/>
                      <w:kern w:val="0"/>
                      <w:szCs w:val="21"/>
                      <w:highlight w:val="none"/>
                    </w:rPr>
                    <w:t>TP</w:t>
                  </w:r>
                </w:p>
              </w:tc>
              <w:tc>
                <w:tcPr>
                  <w:tcW w:w="1589" w:type="pct"/>
                  <w:tcBorders>
                    <w:left w:val="single" w:color="auto" w:sz="4" w:space="0"/>
                    <w:right w:val="single" w:color="auto" w:sz="4" w:space="0"/>
                  </w:tcBorders>
                  <w:vAlign w:val="center"/>
                </w:tcPr>
                <w:p w14:paraId="479D7A2D">
                  <w:pPr>
                    <w:adjustRightInd w:val="0"/>
                    <w:snapToGrid w:val="0"/>
                    <w:jc w:val="center"/>
                    <w:rPr>
                      <w:szCs w:val="21"/>
                      <w:highlight w:val="none"/>
                    </w:rPr>
                  </w:pPr>
                  <w:r>
                    <w:rPr>
                      <w:szCs w:val="21"/>
                      <w:highlight w:val="none"/>
                    </w:rPr>
                    <w:t>允许排入环境的量</w:t>
                  </w:r>
                </w:p>
              </w:tc>
              <w:tc>
                <w:tcPr>
                  <w:tcW w:w="761" w:type="pct"/>
                  <w:tcBorders>
                    <w:top w:val="single" w:color="auto" w:sz="4" w:space="0"/>
                    <w:left w:val="single" w:color="auto" w:sz="4" w:space="0"/>
                    <w:bottom w:val="single" w:color="auto" w:sz="4" w:space="0"/>
                    <w:right w:val="single" w:color="auto" w:sz="4" w:space="0"/>
                  </w:tcBorders>
                  <w:shd w:val="clear" w:color="auto" w:fill="auto"/>
                  <w:vAlign w:val="top"/>
                </w:tcPr>
                <w:p w14:paraId="79EEB43D">
                  <w:pPr>
                    <w:jc w:val="center"/>
                    <w:rPr>
                      <w:rFonts w:hint="default" w:ascii="Times New Roman" w:hAnsi="Times New Roman" w:eastAsia="宋体" w:cs="Times New Roman"/>
                      <w:kern w:val="0"/>
                      <w:sz w:val="21"/>
                      <w:szCs w:val="21"/>
                      <w:highlight w:val="none"/>
                      <w:lang w:val="en-US" w:eastAsia="zh-CN" w:bidi="ar-SA"/>
                    </w:rPr>
                  </w:pPr>
                  <w:r>
                    <w:rPr>
                      <w:rFonts w:hint="eastAsia"/>
                      <w:kern w:val="0"/>
                      <w:szCs w:val="21"/>
                      <w:highlight w:val="none"/>
                      <w:lang w:val="en-US" w:eastAsia="zh-CN"/>
                    </w:rPr>
                    <w:t>0.004</w:t>
                  </w:r>
                </w:p>
              </w:tc>
              <w:tc>
                <w:tcPr>
                  <w:tcW w:w="953" w:type="pct"/>
                  <w:vMerge w:val="continue"/>
                  <w:tcBorders>
                    <w:left w:val="single" w:color="auto" w:sz="4" w:space="0"/>
                    <w:right w:val="single" w:color="auto" w:sz="4" w:space="0"/>
                  </w:tcBorders>
                  <w:vAlign w:val="center"/>
                </w:tcPr>
                <w:p w14:paraId="616CDCF4">
                  <w:pPr>
                    <w:pStyle w:val="20"/>
                    <w:spacing w:line="240" w:lineRule="auto"/>
                    <w:rPr>
                      <w:color w:val="auto"/>
                      <w:sz w:val="21"/>
                      <w:highlight w:val="none"/>
                    </w:rPr>
                  </w:pPr>
                </w:p>
              </w:tc>
            </w:tr>
            <w:tr w14:paraId="7C5A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8" w:type="pct"/>
                  <w:vMerge w:val="continue"/>
                  <w:tcBorders>
                    <w:left w:val="single" w:color="auto" w:sz="4" w:space="0"/>
                    <w:right w:val="single" w:color="auto" w:sz="4" w:space="0"/>
                  </w:tcBorders>
                  <w:vAlign w:val="center"/>
                </w:tcPr>
                <w:p w14:paraId="7E8C4340">
                  <w:pPr>
                    <w:pStyle w:val="20"/>
                    <w:spacing w:line="240" w:lineRule="auto"/>
                    <w:rPr>
                      <w:color w:val="auto"/>
                      <w:sz w:val="21"/>
                      <w:highlight w:val="none"/>
                    </w:rPr>
                  </w:pPr>
                </w:p>
              </w:tc>
              <w:tc>
                <w:tcPr>
                  <w:tcW w:w="1046" w:type="pct"/>
                  <w:tcBorders>
                    <w:top w:val="single" w:color="auto" w:sz="4" w:space="0"/>
                    <w:left w:val="single" w:color="auto" w:sz="4" w:space="0"/>
                    <w:bottom w:val="single" w:color="auto" w:sz="4" w:space="0"/>
                    <w:right w:val="single" w:color="auto" w:sz="4" w:space="0"/>
                  </w:tcBorders>
                  <w:shd w:val="clear" w:color="auto" w:fill="auto"/>
                  <w:vAlign w:val="center"/>
                </w:tcPr>
                <w:p w14:paraId="25F4650E">
                  <w:pPr>
                    <w:jc w:val="center"/>
                    <w:rPr>
                      <w:kern w:val="0"/>
                      <w:szCs w:val="21"/>
                      <w:highlight w:val="none"/>
                    </w:rPr>
                  </w:pPr>
                  <w:r>
                    <w:rPr>
                      <w:rFonts w:hint="eastAsia"/>
                      <w:kern w:val="0"/>
                      <w:szCs w:val="21"/>
                      <w:highlight w:val="none"/>
                    </w:rPr>
                    <w:t>TN</w:t>
                  </w:r>
                </w:p>
              </w:tc>
              <w:tc>
                <w:tcPr>
                  <w:tcW w:w="1589" w:type="pct"/>
                  <w:tcBorders>
                    <w:left w:val="single" w:color="auto" w:sz="4" w:space="0"/>
                    <w:right w:val="single" w:color="auto" w:sz="4" w:space="0"/>
                  </w:tcBorders>
                  <w:vAlign w:val="center"/>
                </w:tcPr>
                <w:p w14:paraId="3DFD76C3">
                  <w:pPr>
                    <w:adjustRightInd w:val="0"/>
                    <w:snapToGrid w:val="0"/>
                    <w:jc w:val="center"/>
                    <w:rPr>
                      <w:szCs w:val="21"/>
                      <w:highlight w:val="none"/>
                    </w:rPr>
                  </w:pPr>
                  <w:r>
                    <w:rPr>
                      <w:szCs w:val="21"/>
                      <w:highlight w:val="none"/>
                    </w:rPr>
                    <w:t>允许排入环境的量</w:t>
                  </w:r>
                </w:p>
              </w:tc>
              <w:tc>
                <w:tcPr>
                  <w:tcW w:w="761" w:type="pct"/>
                  <w:tcBorders>
                    <w:top w:val="single" w:color="auto" w:sz="4" w:space="0"/>
                    <w:left w:val="single" w:color="auto" w:sz="4" w:space="0"/>
                    <w:bottom w:val="single" w:color="auto" w:sz="4" w:space="0"/>
                    <w:right w:val="single" w:color="auto" w:sz="4" w:space="0"/>
                  </w:tcBorders>
                  <w:shd w:val="clear" w:color="auto" w:fill="auto"/>
                  <w:vAlign w:val="top"/>
                </w:tcPr>
                <w:p w14:paraId="0552FFE7">
                  <w:pPr>
                    <w:jc w:val="center"/>
                    <w:rPr>
                      <w:rFonts w:hint="default" w:ascii="Times New Roman" w:hAnsi="Times New Roman" w:eastAsia="宋体" w:cs="Times New Roman"/>
                      <w:kern w:val="0"/>
                      <w:sz w:val="21"/>
                      <w:szCs w:val="21"/>
                      <w:highlight w:val="none"/>
                      <w:lang w:val="en-US" w:eastAsia="zh-CN" w:bidi="ar-SA"/>
                    </w:rPr>
                  </w:pPr>
                  <w:r>
                    <w:rPr>
                      <w:rFonts w:hint="eastAsia"/>
                      <w:kern w:val="0"/>
                      <w:szCs w:val="21"/>
                      <w:highlight w:val="none"/>
                      <w:lang w:val="en-US" w:eastAsia="zh-CN"/>
                    </w:rPr>
                    <w:t>0.089</w:t>
                  </w:r>
                </w:p>
              </w:tc>
              <w:tc>
                <w:tcPr>
                  <w:tcW w:w="953" w:type="pct"/>
                  <w:vMerge w:val="continue"/>
                  <w:tcBorders>
                    <w:left w:val="single" w:color="auto" w:sz="4" w:space="0"/>
                    <w:right w:val="single" w:color="auto" w:sz="4" w:space="0"/>
                  </w:tcBorders>
                  <w:vAlign w:val="center"/>
                </w:tcPr>
                <w:p w14:paraId="7259038A">
                  <w:pPr>
                    <w:pStyle w:val="20"/>
                    <w:spacing w:line="240" w:lineRule="auto"/>
                    <w:rPr>
                      <w:color w:val="auto"/>
                      <w:sz w:val="21"/>
                      <w:highlight w:val="none"/>
                    </w:rPr>
                  </w:pPr>
                </w:p>
              </w:tc>
            </w:tr>
          </w:tbl>
          <w:p w14:paraId="0AA204B7">
            <w:pPr>
              <w:spacing w:line="360" w:lineRule="auto"/>
              <w:ind w:firstLine="480" w:firstLineChars="200"/>
              <w:rPr>
                <w:kern w:val="0"/>
                <w:sz w:val="24"/>
              </w:rPr>
            </w:pPr>
          </w:p>
        </w:tc>
      </w:tr>
    </w:tbl>
    <w:p w14:paraId="1E3E1419">
      <w:pPr>
        <w:sectPr>
          <w:pgSz w:w="11906" w:h="16838"/>
          <w:pgMar w:top="1440" w:right="1800" w:bottom="1440" w:left="1800" w:header="851" w:footer="992" w:gutter="0"/>
          <w:cols w:space="425" w:num="1"/>
          <w:docGrid w:type="lines" w:linePitch="312" w:charSpace="0"/>
        </w:sectPr>
      </w:pPr>
    </w:p>
    <w:p w14:paraId="4FFED636">
      <w:pPr>
        <w:pStyle w:val="12"/>
        <w:ind w:firstLine="600" w:firstLineChars="200"/>
        <w:jc w:val="center"/>
        <w:outlineLvl w:val="0"/>
        <w:rPr>
          <w:rFonts w:ascii="黑体" w:hAnsi="黑体" w:eastAsia="黑体"/>
          <w:snapToGrid w:val="0"/>
          <w:sz w:val="30"/>
          <w:szCs w:val="30"/>
        </w:rPr>
      </w:pPr>
      <w:r>
        <w:rPr>
          <w:rStyle w:val="21"/>
          <w:rFonts w:hint="eastAsia"/>
          <w:color w:val="auto"/>
        </w:rPr>
        <w:t>四、主要环境影响和保护措施</w:t>
      </w:r>
    </w:p>
    <w:tbl>
      <w:tblPr>
        <w:tblStyle w:val="1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532"/>
      </w:tblGrid>
      <w:tr w14:paraId="6E857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49" w:type="dxa"/>
            <w:tcMar>
              <w:left w:w="28" w:type="dxa"/>
              <w:right w:w="28" w:type="dxa"/>
            </w:tcMar>
            <w:vAlign w:val="center"/>
          </w:tcPr>
          <w:p w14:paraId="339EE04B">
            <w:pPr>
              <w:pStyle w:val="1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施工</w:t>
            </w:r>
          </w:p>
          <w:p w14:paraId="1C68EF54">
            <w:pPr>
              <w:pStyle w:val="1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期环</w:t>
            </w:r>
          </w:p>
          <w:p w14:paraId="271B9DAD">
            <w:pPr>
              <w:pStyle w:val="1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境保</w:t>
            </w:r>
          </w:p>
          <w:p w14:paraId="52E7C5D2">
            <w:pPr>
              <w:pStyle w:val="1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护措</w:t>
            </w:r>
          </w:p>
          <w:p w14:paraId="342AB98E">
            <w:pPr>
              <w:pStyle w:val="1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施</w:t>
            </w:r>
          </w:p>
        </w:tc>
        <w:tc>
          <w:tcPr>
            <w:tcW w:w="8532" w:type="dxa"/>
          </w:tcPr>
          <w:p w14:paraId="0F1483E2">
            <w:pPr>
              <w:spacing w:line="360" w:lineRule="auto"/>
              <w:ind w:firstLine="480" w:firstLineChars="200"/>
              <w:rPr>
                <w:kern w:val="0"/>
                <w:sz w:val="24"/>
              </w:rPr>
            </w:pPr>
            <w:r>
              <w:rPr>
                <w:rFonts w:hint="eastAsia"/>
                <w:kern w:val="0"/>
                <w:sz w:val="24"/>
              </w:rPr>
              <w:t>1、施工期大气环境保护措施</w:t>
            </w:r>
          </w:p>
          <w:p w14:paraId="73EFED94">
            <w:pPr>
              <w:spacing w:line="360" w:lineRule="auto"/>
              <w:ind w:firstLine="480" w:firstLineChars="200"/>
              <w:rPr>
                <w:kern w:val="0"/>
                <w:sz w:val="24"/>
              </w:rPr>
            </w:pPr>
            <w:r>
              <w:rPr>
                <w:rFonts w:hint="eastAsia"/>
                <w:kern w:val="0"/>
                <w:sz w:val="24"/>
              </w:rPr>
              <w:t xml:space="preserve">本项目需对该场地进行平场，然后进行基础施工、建筑主体施工。施工期需要使用大型施工机具，产生的施工噪声、废气、废水对周边环境影响较大。 </w:t>
            </w:r>
          </w:p>
          <w:p w14:paraId="6AC9EDF0">
            <w:pPr>
              <w:spacing w:line="360" w:lineRule="auto"/>
              <w:ind w:firstLine="480" w:firstLineChars="200"/>
              <w:rPr>
                <w:kern w:val="0"/>
                <w:sz w:val="24"/>
              </w:rPr>
            </w:pPr>
            <w:r>
              <w:rPr>
                <w:rFonts w:hint="eastAsia"/>
                <w:kern w:val="0"/>
                <w:sz w:val="24"/>
              </w:rPr>
              <w:t>（1）大气环境影响保护措施</w:t>
            </w:r>
          </w:p>
          <w:p w14:paraId="5BAB5100">
            <w:pPr>
              <w:spacing w:line="360" w:lineRule="auto"/>
              <w:ind w:firstLine="480" w:firstLineChars="200"/>
              <w:rPr>
                <w:kern w:val="0"/>
                <w:sz w:val="24"/>
              </w:rPr>
            </w:pPr>
            <w:r>
              <w:rPr>
                <w:rFonts w:hint="eastAsia"/>
                <w:kern w:val="0"/>
                <w:sz w:val="24"/>
              </w:rPr>
              <w:t xml:space="preserve">①施工粉尘 </w:t>
            </w:r>
          </w:p>
          <w:p w14:paraId="1CCD116F">
            <w:pPr>
              <w:spacing w:line="360" w:lineRule="auto"/>
              <w:ind w:firstLine="480" w:firstLineChars="200"/>
              <w:rPr>
                <w:kern w:val="0"/>
                <w:sz w:val="24"/>
              </w:rPr>
            </w:pPr>
            <w:r>
              <w:rPr>
                <w:rFonts w:hint="eastAsia"/>
                <w:kern w:val="0"/>
                <w:sz w:val="24"/>
              </w:rPr>
              <w:t>为减轻施工粉尘对周围空气环境影响，根据“重庆市城乡建设委员会关于印发《进一步加强城市施工扬尘污染专项整治工作方案》的通知”（渝建发〔</w:t>
            </w:r>
            <w:r>
              <w:rPr>
                <w:kern w:val="0"/>
                <w:sz w:val="24"/>
              </w:rPr>
              <w:t>2015</w:t>
            </w:r>
            <w:r>
              <w:rPr>
                <w:rFonts w:hint="eastAsia"/>
                <w:kern w:val="0"/>
                <w:sz w:val="24"/>
              </w:rPr>
              <w:t>〕</w:t>
            </w:r>
            <w:r>
              <w:rPr>
                <w:kern w:val="0"/>
                <w:sz w:val="24"/>
              </w:rPr>
              <w:t xml:space="preserve">45 </w:t>
            </w:r>
            <w:r>
              <w:rPr>
                <w:rFonts w:hint="eastAsia"/>
                <w:kern w:val="0"/>
                <w:sz w:val="24"/>
              </w:rPr>
              <w:t>号），建设单位应采取确实有效扬尘控制措施：</w:t>
            </w:r>
          </w:p>
          <w:p w14:paraId="06ED6379">
            <w:pPr>
              <w:spacing w:line="360" w:lineRule="auto"/>
              <w:ind w:firstLine="480" w:firstLineChars="200"/>
              <w:rPr>
                <w:kern w:val="0"/>
                <w:sz w:val="24"/>
              </w:rPr>
            </w:pPr>
            <w:r>
              <w:rPr>
                <w:kern w:val="0"/>
                <w:sz w:val="24"/>
              </w:rPr>
              <w:t>1</w:t>
            </w:r>
            <w:r>
              <w:rPr>
                <w:rFonts w:hint="eastAsia"/>
                <w:kern w:val="0"/>
                <w:sz w:val="24"/>
              </w:rPr>
              <w:t xml:space="preserve">）渣土密闭运输。施工现场渣土运输车辆应采用密闭车辆，车辆离场时保证密闭措施到位，不得冒装，防止运输中“抛、洒、滴、漏”影响市容环境。 </w:t>
            </w:r>
          </w:p>
          <w:p w14:paraId="52A2E98A">
            <w:pPr>
              <w:spacing w:line="360" w:lineRule="auto"/>
              <w:ind w:firstLine="480" w:firstLineChars="200"/>
              <w:rPr>
                <w:kern w:val="0"/>
                <w:sz w:val="24"/>
              </w:rPr>
            </w:pPr>
            <w:r>
              <w:rPr>
                <w:kern w:val="0"/>
                <w:sz w:val="24"/>
              </w:rPr>
              <w:t>2</w:t>
            </w:r>
            <w:r>
              <w:rPr>
                <w:rFonts w:hint="eastAsia"/>
                <w:kern w:val="0"/>
                <w:sz w:val="24"/>
              </w:rPr>
              <w:t xml:space="preserve">）车辆冲洗。工地进出口必须设置洗车池、冲洗槽、沉砂井、排水沟等车辆冲洗设施，配置高压水枪或工具式冲洗设施。工地出口的车辆冲洗位置保证夜间照明，车辆离场前必须进行冲洗作业，不得带泥上路。 </w:t>
            </w:r>
          </w:p>
          <w:p w14:paraId="4BE96DEF">
            <w:pPr>
              <w:spacing w:line="360" w:lineRule="auto"/>
              <w:ind w:firstLine="480" w:firstLineChars="200"/>
              <w:rPr>
                <w:kern w:val="0"/>
                <w:sz w:val="24"/>
              </w:rPr>
            </w:pPr>
            <w:r>
              <w:rPr>
                <w:kern w:val="0"/>
                <w:sz w:val="24"/>
              </w:rPr>
              <w:t>3</w:t>
            </w:r>
            <w:r>
              <w:rPr>
                <w:rFonts w:hint="eastAsia"/>
                <w:kern w:val="0"/>
                <w:sz w:val="24"/>
              </w:rPr>
              <w:t>）易扬尘物质处置。施工现场的土方应集中堆放，裸露的场地和集中堆放的土方应采取覆盖、固化或绿化等措施；露天堆放河沙、石粉、水泥、灰浆、灰膏等易扬撒的物料以及</w:t>
            </w:r>
            <w:r>
              <w:rPr>
                <w:kern w:val="0"/>
                <w:sz w:val="24"/>
              </w:rPr>
              <w:t>48</w:t>
            </w:r>
            <w:r>
              <w:rPr>
                <w:rFonts w:hint="eastAsia"/>
                <w:kern w:val="0"/>
                <w:sz w:val="24"/>
              </w:rPr>
              <w:t>小时不能清运的建筑垃圾，设置不低于堆放高度的密闭围栏并对堆放物品予以覆盖。</w:t>
            </w:r>
          </w:p>
          <w:p w14:paraId="54ACC37A">
            <w:pPr>
              <w:spacing w:line="360" w:lineRule="auto"/>
              <w:ind w:firstLine="480" w:firstLineChars="200"/>
              <w:rPr>
                <w:kern w:val="0"/>
                <w:sz w:val="24"/>
              </w:rPr>
            </w:pPr>
            <w:r>
              <w:rPr>
                <w:kern w:val="0"/>
                <w:sz w:val="24"/>
              </w:rPr>
              <w:t>4</w:t>
            </w:r>
            <w:r>
              <w:rPr>
                <w:rFonts w:hint="eastAsia"/>
                <w:kern w:val="0"/>
                <w:sz w:val="24"/>
              </w:rPr>
              <w:t xml:space="preserve">）施工湿法作业。施工场内道路、砂浆搅拌场所以及进行土方开挖、爆破、拆除、切割作业时应采取洒水降尘措施或设置喷淋设施。 </w:t>
            </w:r>
          </w:p>
          <w:p w14:paraId="64806035">
            <w:pPr>
              <w:spacing w:line="360" w:lineRule="auto"/>
              <w:ind w:firstLine="480" w:firstLineChars="200"/>
              <w:rPr>
                <w:kern w:val="0"/>
                <w:sz w:val="24"/>
              </w:rPr>
            </w:pPr>
            <w:r>
              <w:rPr>
                <w:kern w:val="0"/>
                <w:sz w:val="24"/>
              </w:rPr>
              <w:t>5</w:t>
            </w:r>
            <w:r>
              <w:rPr>
                <w:rFonts w:hint="eastAsia"/>
                <w:kern w:val="0"/>
                <w:sz w:val="24"/>
              </w:rPr>
              <w:t>）工地周围按规范要求设置不低于</w:t>
            </w:r>
            <w:r>
              <w:rPr>
                <w:kern w:val="0"/>
                <w:sz w:val="24"/>
              </w:rPr>
              <w:t>1.8</w:t>
            </w:r>
            <w:r>
              <w:rPr>
                <w:rFonts w:hint="eastAsia"/>
                <w:kern w:val="0"/>
                <w:sz w:val="24"/>
              </w:rPr>
              <w:t>米的围墙或者硬质密闭围挡；本项目施工内容比较简单，施工时间较短，只要加强管理，施工场地扬尘对环境的影响将会大大降低，对周围环境的影响将随施工的结束而消失。</w:t>
            </w:r>
          </w:p>
          <w:p w14:paraId="71B98FB9">
            <w:pPr>
              <w:spacing w:line="360" w:lineRule="auto"/>
              <w:ind w:firstLine="480" w:firstLineChars="200"/>
              <w:rPr>
                <w:kern w:val="0"/>
                <w:sz w:val="24"/>
              </w:rPr>
            </w:pPr>
            <w:r>
              <w:rPr>
                <w:rFonts w:hint="eastAsia"/>
                <w:kern w:val="0"/>
                <w:sz w:val="24"/>
              </w:rPr>
              <w:t xml:space="preserve">②施工废气 </w:t>
            </w:r>
          </w:p>
          <w:p w14:paraId="116A36E4">
            <w:pPr>
              <w:spacing w:line="360" w:lineRule="auto"/>
              <w:ind w:firstLine="480" w:firstLineChars="200"/>
              <w:rPr>
                <w:kern w:val="0"/>
                <w:sz w:val="24"/>
              </w:rPr>
            </w:pPr>
            <w:r>
              <w:rPr>
                <w:rFonts w:hint="eastAsia"/>
                <w:kern w:val="0"/>
                <w:sz w:val="24"/>
              </w:rPr>
              <w:t xml:space="preserve">本项目室内装修过程中将会产生非甲烷总烃废气。这些物质对人体和环境均有害。环评建议业主选取合格、环保的装修材料。可有效减少装修过程中废气对周边环境的影响。 </w:t>
            </w:r>
          </w:p>
          <w:p w14:paraId="00F9E749">
            <w:pPr>
              <w:spacing w:line="360" w:lineRule="auto"/>
              <w:ind w:firstLine="480" w:firstLineChars="200"/>
              <w:rPr>
                <w:kern w:val="0"/>
                <w:sz w:val="24"/>
              </w:rPr>
            </w:pPr>
            <w:r>
              <w:rPr>
                <w:rFonts w:hint="eastAsia"/>
                <w:kern w:val="0"/>
                <w:sz w:val="24"/>
              </w:rPr>
              <w:t>（2）地表水环境保护措施</w:t>
            </w:r>
          </w:p>
          <w:p w14:paraId="078F5B23">
            <w:pPr>
              <w:spacing w:line="360" w:lineRule="auto"/>
              <w:ind w:firstLine="480" w:firstLineChars="200"/>
              <w:rPr>
                <w:kern w:val="0"/>
                <w:sz w:val="24"/>
              </w:rPr>
            </w:pPr>
            <w:r>
              <w:rPr>
                <w:rFonts w:hint="eastAsia"/>
                <w:kern w:val="0"/>
                <w:sz w:val="24"/>
              </w:rPr>
              <w:t>施工期废水主要是生活污水和施工废水。生活污水</w:t>
            </w:r>
            <w:r>
              <w:rPr>
                <w:rFonts w:hint="eastAsia"/>
                <w:kern w:val="0"/>
                <w:sz w:val="24"/>
                <w:lang w:val="en-US" w:eastAsia="zh-CN"/>
              </w:rPr>
              <w:t>依托周边现有设施收集</w:t>
            </w:r>
            <w:r>
              <w:rPr>
                <w:rFonts w:hint="eastAsia"/>
                <w:kern w:val="0"/>
                <w:sz w:val="24"/>
              </w:rPr>
              <w:t>处理后通过已有的污水管网进入</w:t>
            </w:r>
            <w:r>
              <w:rPr>
                <w:rFonts w:hint="eastAsia"/>
                <w:kern w:val="0"/>
                <w:sz w:val="24"/>
                <w:lang w:val="en-US" w:eastAsia="zh-CN"/>
              </w:rPr>
              <w:t>园区污水处理厂</w:t>
            </w:r>
            <w:r>
              <w:rPr>
                <w:rFonts w:hint="eastAsia"/>
                <w:kern w:val="0"/>
                <w:sz w:val="24"/>
              </w:rPr>
              <w:t>，不会对地表水体造成明显影响。施工废水经过沉淀池处理后回用于施工，对环境影响较小。</w:t>
            </w:r>
          </w:p>
          <w:p w14:paraId="2C72F6CC">
            <w:pPr>
              <w:spacing w:line="360" w:lineRule="auto"/>
              <w:ind w:firstLine="480" w:firstLineChars="200"/>
              <w:rPr>
                <w:kern w:val="0"/>
                <w:sz w:val="24"/>
              </w:rPr>
            </w:pPr>
            <w:r>
              <w:rPr>
                <w:rFonts w:hint="eastAsia"/>
                <w:kern w:val="0"/>
                <w:sz w:val="24"/>
              </w:rPr>
              <w:t>（3）噪声环境保护措施</w:t>
            </w:r>
          </w:p>
          <w:p w14:paraId="71F60FDE">
            <w:pPr>
              <w:spacing w:line="360" w:lineRule="auto"/>
              <w:ind w:firstLine="480" w:firstLineChars="200"/>
              <w:rPr>
                <w:kern w:val="0"/>
                <w:sz w:val="24"/>
              </w:rPr>
            </w:pPr>
            <w:r>
              <w:rPr>
                <w:rFonts w:hint="eastAsia"/>
                <w:kern w:val="0"/>
                <w:sz w:val="24"/>
              </w:rPr>
              <w:t>本项目室外施工时，大型施工机具如打桩机等施工噪声对周边环境影响较大，施工时应尽量避免造成大的噪声影响。项目施工期噪声环境影响是短暂可恢复的，随着施工结束其对环境影响也随之消失。</w:t>
            </w:r>
          </w:p>
          <w:p w14:paraId="01E5DC29">
            <w:pPr>
              <w:spacing w:line="360" w:lineRule="auto"/>
              <w:ind w:firstLine="480" w:firstLineChars="200"/>
              <w:rPr>
                <w:kern w:val="0"/>
                <w:sz w:val="24"/>
              </w:rPr>
            </w:pPr>
            <w:r>
              <w:rPr>
                <w:rFonts w:hint="eastAsia"/>
                <w:kern w:val="0"/>
                <w:sz w:val="24"/>
              </w:rPr>
              <w:t>项目应采取必要的措施将噪声控制在最低水平，具体措施如下：①在满足施工需要的前提下，尽可能选取噪声低、振动小、能耗小的先进设备；注意机械设备的保养；安排技术好的工人进行操作，以减少噪声影响。</w:t>
            </w:r>
          </w:p>
          <w:p w14:paraId="79B86A40">
            <w:pPr>
              <w:spacing w:line="360" w:lineRule="auto"/>
              <w:ind w:firstLine="480" w:firstLineChars="200"/>
              <w:rPr>
                <w:kern w:val="0"/>
                <w:sz w:val="24"/>
              </w:rPr>
            </w:pPr>
            <w:r>
              <w:rPr>
                <w:rFonts w:hint="eastAsia"/>
                <w:kern w:val="0"/>
                <w:sz w:val="24"/>
              </w:rPr>
              <w:t>②加强施工设备管理，尽量减少高噪声向外传播。</w:t>
            </w:r>
          </w:p>
          <w:p w14:paraId="00A8F08B">
            <w:pPr>
              <w:spacing w:line="360" w:lineRule="auto"/>
              <w:ind w:firstLine="480" w:firstLineChars="200"/>
              <w:rPr>
                <w:kern w:val="0"/>
                <w:sz w:val="24"/>
              </w:rPr>
            </w:pPr>
            <w:r>
              <w:rPr>
                <w:rFonts w:hint="eastAsia"/>
                <w:kern w:val="0"/>
                <w:sz w:val="24"/>
              </w:rPr>
              <w:t>③合理安排施工时间，高噪声施工设备仅限于昼间作业，且</w:t>
            </w:r>
            <w:r>
              <w:rPr>
                <w:kern w:val="0"/>
                <w:sz w:val="24"/>
              </w:rPr>
              <w:t>12</w:t>
            </w:r>
            <w:r>
              <w:rPr>
                <w:rFonts w:hint="eastAsia"/>
                <w:kern w:val="0"/>
                <w:sz w:val="24"/>
              </w:rPr>
              <w:t>：</w:t>
            </w:r>
            <w:r>
              <w:rPr>
                <w:kern w:val="0"/>
                <w:sz w:val="24"/>
              </w:rPr>
              <w:t>00-14:00</w:t>
            </w:r>
            <w:r>
              <w:rPr>
                <w:rFonts w:hint="eastAsia"/>
                <w:kern w:val="0"/>
                <w:sz w:val="24"/>
              </w:rPr>
              <w:t>时段禁止进行高噪声施工，夜间</w:t>
            </w:r>
            <w:r>
              <w:rPr>
                <w:kern w:val="0"/>
                <w:sz w:val="24"/>
              </w:rPr>
              <w:t>22</w:t>
            </w:r>
            <w:r>
              <w:rPr>
                <w:rFonts w:hint="eastAsia"/>
                <w:kern w:val="0"/>
                <w:sz w:val="24"/>
              </w:rPr>
              <w:t>：</w:t>
            </w:r>
            <w:r>
              <w:rPr>
                <w:kern w:val="0"/>
                <w:sz w:val="24"/>
              </w:rPr>
              <w:t>00</w:t>
            </w:r>
            <w:r>
              <w:rPr>
                <w:rFonts w:hint="eastAsia"/>
                <w:kern w:val="0"/>
                <w:sz w:val="24"/>
              </w:rPr>
              <w:t>～次日</w:t>
            </w:r>
            <w:r>
              <w:rPr>
                <w:kern w:val="0"/>
                <w:sz w:val="24"/>
              </w:rPr>
              <w:t>6</w:t>
            </w:r>
            <w:r>
              <w:rPr>
                <w:rFonts w:hint="eastAsia"/>
                <w:kern w:val="0"/>
                <w:sz w:val="24"/>
              </w:rPr>
              <w:t>：</w:t>
            </w:r>
            <w:r>
              <w:rPr>
                <w:kern w:val="0"/>
                <w:sz w:val="24"/>
              </w:rPr>
              <w:t>00</w:t>
            </w:r>
            <w:r>
              <w:rPr>
                <w:rFonts w:hint="eastAsia"/>
                <w:kern w:val="0"/>
                <w:sz w:val="24"/>
              </w:rPr>
              <w:t>之间严禁施工。</w:t>
            </w:r>
          </w:p>
          <w:p w14:paraId="426A3D43">
            <w:pPr>
              <w:spacing w:line="360" w:lineRule="auto"/>
              <w:ind w:firstLine="480" w:firstLineChars="200"/>
              <w:rPr>
                <w:kern w:val="0"/>
                <w:sz w:val="24"/>
              </w:rPr>
            </w:pPr>
            <w:r>
              <w:rPr>
                <w:rFonts w:hint="eastAsia"/>
                <w:kern w:val="0"/>
                <w:sz w:val="24"/>
              </w:rPr>
              <w:t>④加强对施工人员的环境宣传和教育，使他们认真落实各项降噪措施，做到文明施工。</w:t>
            </w:r>
          </w:p>
          <w:p w14:paraId="35B1B6B9">
            <w:pPr>
              <w:spacing w:line="360" w:lineRule="auto"/>
              <w:ind w:firstLine="480" w:firstLineChars="200"/>
              <w:rPr>
                <w:kern w:val="0"/>
                <w:sz w:val="24"/>
              </w:rPr>
            </w:pPr>
            <w:r>
              <w:rPr>
                <w:rFonts w:hint="eastAsia"/>
                <w:kern w:val="0"/>
                <w:sz w:val="24"/>
              </w:rPr>
              <w:t>（4）固体废物保护措施</w:t>
            </w:r>
          </w:p>
          <w:p w14:paraId="019DDF1E">
            <w:pPr>
              <w:spacing w:line="360" w:lineRule="auto"/>
              <w:ind w:firstLine="480" w:firstLineChars="200"/>
              <w:rPr>
                <w:kern w:val="0"/>
                <w:sz w:val="24"/>
              </w:rPr>
            </w:pPr>
            <w:r>
              <w:rPr>
                <w:rFonts w:hint="eastAsia"/>
                <w:kern w:val="0"/>
                <w:sz w:val="24"/>
              </w:rPr>
              <w:t>施工期的生活垃圾由市政环卫部门统一收运；废弃包装袋等废弃物统一收集后外售资源回收利用站。</w:t>
            </w:r>
          </w:p>
          <w:p w14:paraId="6F2FB825">
            <w:pPr>
              <w:spacing w:line="360" w:lineRule="auto"/>
              <w:ind w:firstLine="480" w:firstLineChars="200"/>
              <w:rPr>
                <w:kern w:val="0"/>
                <w:sz w:val="24"/>
              </w:rPr>
            </w:pPr>
            <w:r>
              <w:rPr>
                <w:rFonts w:hint="eastAsia"/>
                <w:kern w:val="0"/>
                <w:sz w:val="24"/>
              </w:rPr>
              <w:t>（5）生态保护措施</w:t>
            </w:r>
          </w:p>
          <w:p w14:paraId="76527CE7">
            <w:pPr>
              <w:spacing w:line="360" w:lineRule="auto"/>
              <w:ind w:firstLine="480" w:firstLineChars="200"/>
              <w:rPr>
                <w:kern w:val="0"/>
                <w:sz w:val="24"/>
              </w:rPr>
            </w:pPr>
            <w:r>
              <w:rPr>
                <w:rFonts w:hint="eastAsia"/>
                <w:kern w:val="0"/>
                <w:sz w:val="24"/>
              </w:rPr>
              <w:t>①施工期内，应合理安排地基工程的施工时间，场地平整、基坑开挖等土石方施工期应尽量选择在无雨天实施，暴雨天应停止基坑开挖作业。施工现场土方挖填量平衡设计，减少土方堆放量。</w:t>
            </w:r>
          </w:p>
          <w:p w14:paraId="039132CD">
            <w:pPr>
              <w:spacing w:line="360" w:lineRule="auto"/>
              <w:ind w:firstLine="480" w:firstLineChars="200"/>
              <w:rPr>
                <w:kern w:val="0"/>
                <w:sz w:val="24"/>
              </w:rPr>
            </w:pPr>
            <w:r>
              <w:rPr>
                <w:rFonts w:hint="eastAsia"/>
                <w:kern w:val="0"/>
                <w:sz w:val="24"/>
              </w:rPr>
              <w:t>②施工完成后，及时进行地面硬化和绿化工作。</w:t>
            </w:r>
          </w:p>
          <w:p w14:paraId="2C81900A">
            <w:pPr>
              <w:spacing w:line="360" w:lineRule="auto"/>
              <w:ind w:firstLine="480" w:firstLineChars="200"/>
              <w:rPr>
                <w:sz w:val="24"/>
              </w:rPr>
            </w:pPr>
            <w:r>
              <w:rPr>
                <w:rFonts w:hint="eastAsia"/>
                <w:kern w:val="0"/>
                <w:sz w:val="24"/>
              </w:rPr>
              <w:t>通过施工管理和强化施工期的保护和恢复，本项目建设对生态环境的影响是可接受的。</w:t>
            </w:r>
          </w:p>
        </w:tc>
      </w:tr>
      <w:tr w14:paraId="070D0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49" w:type="dxa"/>
            <w:tcMar>
              <w:left w:w="28" w:type="dxa"/>
              <w:right w:w="28" w:type="dxa"/>
            </w:tcMar>
            <w:vAlign w:val="center"/>
          </w:tcPr>
          <w:p w14:paraId="689AD8CD">
            <w:pPr>
              <w:pStyle w:val="1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运营期大气环境影响和保护措施</w:t>
            </w:r>
          </w:p>
        </w:tc>
        <w:tc>
          <w:tcPr>
            <w:tcW w:w="8532" w:type="dxa"/>
          </w:tcPr>
          <w:p w14:paraId="494E8AC5">
            <w:pPr>
              <w:spacing w:line="360" w:lineRule="auto"/>
              <w:ind w:firstLine="480" w:firstLineChars="200"/>
              <w:rPr>
                <w:kern w:val="0"/>
                <w:sz w:val="24"/>
              </w:rPr>
            </w:pPr>
            <w:r>
              <w:rPr>
                <w:rFonts w:hint="eastAsia"/>
                <w:kern w:val="0"/>
                <w:sz w:val="24"/>
              </w:rPr>
              <w:t>1、运营期大气环境影响和保护措施</w:t>
            </w:r>
          </w:p>
          <w:p w14:paraId="6FB4B47A">
            <w:pPr>
              <w:spacing w:line="360" w:lineRule="auto"/>
              <w:ind w:firstLine="480" w:firstLineChars="200"/>
              <w:rPr>
                <w:kern w:val="0"/>
                <w:sz w:val="24"/>
              </w:rPr>
            </w:pPr>
            <w:r>
              <w:rPr>
                <w:rFonts w:hint="eastAsia"/>
                <w:kern w:val="0"/>
                <w:sz w:val="24"/>
              </w:rPr>
              <w:t>（1）大气污染物源强分析</w:t>
            </w:r>
          </w:p>
          <w:p w14:paraId="775658DE">
            <w:pPr>
              <w:spacing w:line="360" w:lineRule="auto"/>
              <w:ind w:firstLine="480" w:firstLineChars="200"/>
              <w:rPr>
                <w:kern w:val="0"/>
                <w:sz w:val="24"/>
              </w:rPr>
            </w:pPr>
            <w:r>
              <w:rPr>
                <w:rFonts w:hint="eastAsia"/>
                <w:kern w:val="0"/>
                <w:sz w:val="24"/>
              </w:rPr>
              <w:t>项目运营期产生的废气主要为</w:t>
            </w:r>
            <w:r>
              <w:rPr>
                <w:rFonts w:hint="eastAsia"/>
                <w:kern w:val="0"/>
                <w:sz w:val="24"/>
                <w:lang w:val="en-US" w:eastAsia="zh-CN"/>
              </w:rPr>
              <w:t>净选粉尘G1、</w:t>
            </w:r>
            <w:r>
              <w:rPr>
                <w:rFonts w:hint="eastAsia"/>
                <w:kern w:val="0"/>
                <w:sz w:val="24"/>
              </w:rPr>
              <w:t>干燥废气G</w:t>
            </w:r>
            <w:r>
              <w:rPr>
                <w:rFonts w:hint="eastAsia"/>
                <w:kern w:val="0"/>
                <w:sz w:val="24"/>
                <w:lang w:val="en-US" w:eastAsia="zh-CN"/>
              </w:rPr>
              <w:t>2</w:t>
            </w:r>
            <w:r>
              <w:rPr>
                <w:rFonts w:hint="eastAsia"/>
                <w:kern w:val="0"/>
                <w:sz w:val="24"/>
              </w:rPr>
              <w:t>、实验室废气G</w:t>
            </w:r>
            <w:r>
              <w:rPr>
                <w:rFonts w:hint="eastAsia"/>
                <w:kern w:val="0"/>
                <w:sz w:val="24"/>
                <w:lang w:val="en-US" w:eastAsia="zh-CN"/>
              </w:rPr>
              <w:t>3</w:t>
            </w:r>
            <w:r>
              <w:rPr>
                <w:rFonts w:hint="eastAsia"/>
                <w:kern w:val="0"/>
                <w:sz w:val="24"/>
              </w:rPr>
              <w:t>、蒸煮废气G</w:t>
            </w:r>
            <w:r>
              <w:rPr>
                <w:rFonts w:hint="eastAsia"/>
                <w:kern w:val="0"/>
                <w:sz w:val="24"/>
                <w:lang w:val="en-US" w:eastAsia="zh-CN"/>
              </w:rPr>
              <w:t>4</w:t>
            </w:r>
            <w:r>
              <w:rPr>
                <w:rFonts w:hint="eastAsia"/>
                <w:kern w:val="0"/>
                <w:sz w:val="24"/>
              </w:rPr>
              <w:t>、炒制天然气燃烧废气G</w:t>
            </w:r>
            <w:r>
              <w:rPr>
                <w:rFonts w:hint="eastAsia"/>
                <w:kern w:val="0"/>
                <w:sz w:val="24"/>
                <w:lang w:val="en-US" w:eastAsia="zh-CN"/>
              </w:rPr>
              <w:t>5</w:t>
            </w:r>
            <w:r>
              <w:rPr>
                <w:rFonts w:hint="eastAsia"/>
                <w:kern w:val="0"/>
                <w:sz w:val="24"/>
              </w:rPr>
              <w:t>、炒制废气G</w:t>
            </w:r>
            <w:r>
              <w:rPr>
                <w:rFonts w:hint="eastAsia"/>
                <w:kern w:val="0"/>
                <w:sz w:val="24"/>
                <w:lang w:val="en-US" w:eastAsia="zh-CN"/>
              </w:rPr>
              <w:t>6</w:t>
            </w:r>
            <w:r>
              <w:rPr>
                <w:rFonts w:hint="eastAsia"/>
                <w:kern w:val="0"/>
                <w:sz w:val="24"/>
              </w:rPr>
              <w:t>、</w:t>
            </w:r>
            <w:r>
              <w:rPr>
                <w:rFonts w:hint="eastAsia"/>
                <w:kern w:val="0"/>
                <w:sz w:val="24"/>
                <w:lang w:val="en-US" w:eastAsia="zh-CN"/>
              </w:rPr>
              <w:t>粉碎粉尘G7、煎煮</w:t>
            </w:r>
            <w:r>
              <w:rPr>
                <w:rFonts w:hint="eastAsia"/>
                <w:kern w:val="0"/>
                <w:sz w:val="24"/>
              </w:rPr>
              <w:t>煎废气G</w:t>
            </w:r>
            <w:r>
              <w:rPr>
                <w:rFonts w:hint="eastAsia"/>
                <w:kern w:val="0"/>
                <w:sz w:val="24"/>
                <w:lang w:val="en-US" w:eastAsia="zh-CN"/>
              </w:rPr>
              <w:t>8</w:t>
            </w:r>
            <w:r>
              <w:rPr>
                <w:rFonts w:hint="eastAsia"/>
                <w:kern w:val="0"/>
                <w:sz w:val="24"/>
              </w:rPr>
              <w:t>、</w:t>
            </w:r>
            <w:r>
              <w:rPr>
                <w:rFonts w:hint="eastAsia"/>
                <w:kern w:val="0"/>
                <w:sz w:val="24"/>
                <w:lang w:val="en-US" w:eastAsia="zh-CN"/>
              </w:rPr>
              <w:t>浓缩废气G9</w:t>
            </w:r>
            <w:r>
              <w:rPr>
                <w:rFonts w:hint="eastAsia"/>
                <w:kern w:val="0"/>
                <w:sz w:val="24"/>
                <w:lang w:eastAsia="zh-CN"/>
              </w:rPr>
              <w:t>、</w:t>
            </w:r>
            <w:r>
              <w:rPr>
                <w:rFonts w:hint="eastAsia"/>
                <w:kern w:val="0"/>
                <w:sz w:val="24"/>
                <w:lang w:val="en-US" w:eastAsia="zh-CN"/>
              </w:rPr>
              <w:t>投料粉尘G10</w:t>
            </w:r>
            <w:r>
              <w:rPr>
                <w:rFonts w:hint="eastAsia"/>
                <w:kern w:val="0"/>
                <w:sz w:val="24"/>
                <w:lang w:eastAsia="zh-CN"/>
              </w:rPr>
              <w:t>、</w:t>
            </w:r>
            <w:r>
              <w:rPr>
                <w:rFonts w:hint="eastAsia"/>
                <w:kern w:val="0"/>
                <w:sz w:val="24"/>
                <w:lang w:val="en-US" w:eastAsia="zh-CN"/>
              </w:rPr>
              <w:t>烘干废气G11</w:t>
            </w:r>
            <w:r>
              <w:rPr>
                <w:rFonts w:hint="eastAsia"/>
                <w:kern w:val="0"/>
                <w:sz w:val="24"/>
                <w:lang w:eastAsia="zh-CN"/>
              </w:rPr>
              <w:t>、</w:t>
            </w:r>
            <w:r>
              <w:rPr>
                <w:rFonts w:hint="eastAsia"/>
                <w:kern w:val="0"/>
                <w:sz w:val="24"/>
                <w:lang w:val="en-US" w:eastAsia="zh-CN"/>
              </w:rPr>
              <w:t>抛光粉尘G12</w:t>
            </w:r>
            <w:r>
              <w:rPr>
                <w:rFonts w:hint="eastAsia"/>
                <w:kern w:val="0"/>
                <w:sz w:val="24"/>
                <w:lang w:eastAsia="zh-CN"/>
              </w:rPr>
              <w:t>、</w:t>
            </w:r>
            <w:r>
              <w:rPr>
                <w:rFonts w:hint="eastAsia"/>
                <w:kern w:val="0"/>
                <w:sz w:val="24"/>
                <w:lang w:val="en-US" w:eastAsia="zh-CN"/>
              </w:rPr>
              <w:t>磨光粉尘G13、</w:t>
            </w:r>
            <w:r>
              <w:rPr>
                <w:rFonts w:hint="eastAsia"/>
                <w:kern w:val="0"/>
                <w:sz w:val="24"/>
              </w:rPr>
              <w:t>蒸汽发生器天然气燃烧废气G</w:t>
            </w:r>
            <w:r>
              <w:rPr>
                <w:rFonts w:hint="eastAsia"/>
                <w:kern w:val="0"/>
                <w:sz w:val="24"/>
                <w:lang w:val="en-US" w:eastAsia="zh-CN"/>
              </w:rPr>
              <w:t>14</w:t>
            </w:r>
            <w:r>
              <w:rPr>
                <w:rFonts w:hint="eastAsia"/>
                <w:kern w:val="0"/>
                <w:sz w:val="24"/>
              </w:rPr>
              <w:t>及食堂油烟G</w:t>
            </w:r>
            <w:r>
              <w:rPr>
                <w:rFonts w:hint="eastAsia"/>
                <w:kern w:val="0"/>
                <w:sz w:val="24"/>
                <w:lang w:val="en-US" w:eastAsia="zh-CN"/>
              </w:rPr>
              <w:t>15</w:t>
            </w:r>
            <w:r>
              <w:rPr>
                <w:rFonts w:hint="eastAsia"/>
                <w:kern w:val="0"/>
                <w:sz w:val="24"/>
              </w:rPr>
              <w:t>。</w:t>
            </w:r>
          </w:p>
          <w:p w14:paraId="59FB610C">
            <w:pPr>
              <w:spacing w:line="360" w:lineRule="auto"/>
              <w:ind w:firstLine="480" w:firstLineChars="200"/>
              <w:rPr>
                <w:rFonts w:hint="default" w:eastAsia="宋体"/>
                <w:kern w:val="0"/>
                <w:sz w:val="24"/>
                <w:lang w:val="en-US" w:eastAsia="zh-CN"/>
              </w:rPr>
            </w:pPr>
            <w:r>
              <w:rPr>
                <w:rFonts w:hint="eastAsia"/>
                <w:kern w:val="0"/>
                <w:sz w:val="24"/>
              </w:rPr>
              <w:t>（1）</w:t>
            </w:r>
            <w:r>
              <w:rPr>
                <w:rFonts w:hint="eastAsia"/>
                <w:kern w:val="0"/>
                <w:sz w:val="24"/>
                <w:lang w:val="en-US" w:eastAsia="zh-CN"/>
              </w:rPr>
              <w:t>净选粉尘G1</w:t>
            </w:r>
          </w:p>
          <w:p w14:paraId="44B455DB">
            <w:pPr>
              <w:spacing w:line="360" w:lineRule="auto"/>
              <w:ind w:firstLine="480" w:firstLineChars="200"/>
              <w:rPr>
                <w:rFonts w:hint="default" w:eastAsia="宋体"/>
                <w:kern w:val="0"/>
                <w:sz w:val="24"/>
                <w:lang w:val="en-US" w:eastAsia="zh-CN"/>
              </w:rPr>
            </w:pPr>
            <w:r>
              <w:rPr>
                <w:rFonts w:hint="eastAsia"/>
                <w:kern w:val="0"/>
                <w:sz w:val="24"/>
                <w:lang w:val="en-US" w:eastAsia="zh-CN"/>
              </w:rPr>
              <w:t>项目外购原材料极少部分需采用变频卧式风选机进行净选，主要将原料中废薄膜等杂质进行选出，选出过程将产生极少量粉尘。根据工程分析，净选过程粉尘产生量约0.005t/a，产生的净选粉尘在车间内无组织排放。</w:t>
            </w:r>
          </w:p>
          <w:p w14:paraId="69DEBA68">
            <w:pPr>
              <w:spacing w:line="360" w:lineRule="auto"/>
              <w:ind w:firstLine="480" w:firstLineChars="200"/>
              <w:rPr>
                <w:rFonts w:hint="eastAsia" w:eastAsia="宋体"/>
                <w:kern w:val="0"/>
                <w:sz w:val="24"/>
                <w:lang w:val="en-US" w:eastAsia="zh-CN"/>
              </w:rPr>
            </w:pPr>
            <w:r>
              <w:rPr>
                <w:rFonts w:hint="eastAsia"/>
                <w:kern w:val="0"/>
                <w:sz w:val="24"/>
                <w:lang w:eastAsia="zh-CN"/>
              </w:rPr>
              <w:t>（</w:t>
            </w:r>
            <w:r>
              <w:rPr>
                <w:rFonts w:hint="eastAsia"/>
                <w:kern w:val="0"/>
                <w:sz w:val="24"/>
                <w:lang w:val="en-US" w:eastAsia="zh-CN"/>
              </w:rPr>
              <w:t>2</w:t>
            </w:r>
            <w:r>
              <w:rPr>
                <w:rFonts w:hint="eastAsia"/>
                <w:kern w:val="0"/>
                <w:sz w:val="24"/>
                <w:lang w:eastAsia="zh-CN"/>
              </w:rPr>
              <w:t>）</w:t>
            </w:r>
            <w:r>
              <w:rPr>
                <w:rFonts w:hint="eastAsia"/>
                <w:kern w:val="0"/>
                <w:sz w:val="24"/>
              </w:rPr>
              <w:t>干燥废气G</w:t>
            </w:r>
            <w:r>
              <w:rPr>
                <w:rFonts w:hint="eastAsia"/>
                <w:kern w:val="0"/>
                <w:sz w:val="24"/>
                <w:lang w:val="en-US" w:eastAsia="zh-CN"/>
              </w:rPr>
              <w:t>2</w:t>
            </w:r>
          </w:p>
          <w:p w14:paraId="5EC51FE5">
            <w:pPr>
              <w:spacing w:line="360" w:lineRule="auto"/>
              <w:ind w:firstLine="480" w:firstLineChars="200"/>
              <w:rPr>
                <w:kern w:val="0"/>
                <w:sz w:val="24"/>
              </w:rPr>
            </w:pPr>
            <w:r>
              <w:rPr>
                <w:rFonts w:hint="eastAsia"/>
                <w:kern w:val="0"/>
                <w:sz w:val="24"/>
              </w:rPr>
              <w:t>项目干燥工序采用蒸汽进行间接加热，加热过程药材中水分将会被蒸发，同时会伴有药材本身味道（</w:t>
            </w:r>
            <w:r>
              <w:rPr>
                <w:rFonts w:hint="eastAsia"/>
                <w:color w:val="FF0000"/>
                <w:kern w:val="0"/>
                <w:sz w:val="24"/>
                <w:lang w:val="en-US" w:eastAsia="zh-CN"/>
              </w:rPr>
              <w:t>以</w:t>
            </w:r>
            <w:r>
              <w:rPr>
                <w:rFonts w:hint="eastAsia"/>
                <w:color w:val="FF0000"/>
                <w:kern w:val="0"/>
                <w:sz w:val="24"/>
              </w:rPr>
              <w:t>臭气浓度</w:t>
            </w:r>
            <w:r>
              <w:rPr>
                <w:rFonts w:hint="eastAsia"/>
                <w:color w:val="FF0000"/>
                <w:kern w:val="0"/>
                <w:sz w:val="24"/>
                <w:lang w:val="en-US" w:eastAsia="zh-CN"/>
              </w:rPr>
              <w:t>表征</w:t>
            </w:r>
            <w:r>
              <w:rPr>
                <w:rFonts w:hint="eastAsia"/>
                <w:kern w:val="0"/>
                <w:sz w:val="24"/>
              </w:rPr>
              <w:t>）。产生的水蒸气及药材异味（臭气浓度）极少，在车间内无组织排放。</w:t>
            </w:r>
          </w:p>
          <w:p w14:paraId="5F349ACC">
            <w:pPr>
              <w:spacing w:line="360" w:lineRule="auto"/>
              <w:ind w:firstLine="480" w:firstLineChars="200"/>
              <w:rPr>
                <w:rFonts w:hint="eastAsia" w:eastAsia="宋体"/>
                <w:kern w:val="0"/>
                <w:sz w:val="24"/>
                <w:lang w:eastAsia="zh-CN"/>
              </w:rPr>
            </w:pPr>
            <w:r>
              <w:rPr>
                <w:rFonts w:hint="eastAsia"/>
                <w:kern w:val="0"/>
                <w:sz w:val="24"/>
              </w:rPr>
              <w:t>（</w:t>
            </w:r>
            <w:r>
              <w:rPr>
                <w:rFonts w:hint="eastAsia"/>
                <w:kern w:val="0"/>
                <w:sz w:val="24"/>
                <w:lang w:val="en-US" w:eastAsia="zh-CN"/>
              </w:rPr>
              <w:t>3</w:t>
            </w:r>
            <w:r>
              <w:rPr>
                <w:rFonts w:hint="eastAsia"/>
                <w:kern w:val="0"/>
                <w:sz w:val="24"/>
              </w:rPr>
              <w:t>）实验室废气G</w:t>
            </w:r>
            <w:r>
              <w:rPr>
                <w:rFonts w:hint="eastAsia"/>
                <w:kern w:val="0"/>
                <w:sz w:val="24"/>
                <w:lang w:val="en-US" w:eastAsia="zh-CN"/>
              </w:rPr>
              <w:t>3</w:t>
            </w:r>
          </w:p>
          <w:p w14:paraId="6EFCDC7E">
            <w:pPr>
              <w:spacing w:line="360" w:lineRule="auto"/>
              <w:ind w:firstLine="480" w:firstLineChars="200"/>
              <w:rPr>
                <w:kern w:val="0"/>
                <w:sz w:val="24"/>
              </w:rPr>
            </w:pPr>
            <w:r>
              <w:rPr>
                <w:rFonts w:hint="eastAsia"/>
                <w:kern w:val="0"/>
                <w:sz w:val="24"/>
              </w:rPr>
              <w:t>项目需对每批次原辅料及产品进行质量成分检验及性状鉴别，项目质检过程中需使用少量化学试剂，根据项目检验指标及所使用检验试剂类别，主要为甲醇、乙醇、乙腈等。检验过程中有少量有机废气、酸性废气及碱性废气，根据建设单位提供资料，检验试剂用量极少，挥发量较少，</w:t>
            </w:r>
            <w:r>
              <w:rPr>
                <w:rFonts w:hint="eastAsia"/>
                <w:kern w:val="0"/>
                <w:sz w:val="24"/>
                <w:lang w:val="en-US" w:eastAsia="zh-CN"/>
              </w:rPr>
              <w:t>且操作均在通风橱内进行，产生的废气经通风橱收集后在厂区</w:t>
            </w:r>
            <w:r>
              <w:rPr>
                <w:rFonts w:hint="eastAsia"/>
                <w:kern w:val="0"/>
                <w:sz w:val="24"/>
              </w:rPr>
              <w:t>内无组织排放，本次评价不进行定量分析。</w:t>
            </w:r>
          </w:p>
          <w:p w14:paraId="7793E27E">
            <w:pPr>
              <w:spacing w:line="360" w:lineRule="auto"/>
              <w:ind w:firstLine="480" w:firstLineChars="200"/>
              <w:rPr>
                <w:rFonts w:hint="eastAsia" w:eastAsia="宋体"/>
                <w:kern w:val="0"/>
                <w:sz w:val="24"/>
                <w:lang w:eastAsia="zh-CN"/>
              </w:rPr>
            </w:pPr>
            <w:r>
              <w:rPr>
                <w:rFonts w:hint="eastAsia"/>
                <w:kern w:val="0"/>
                <w:sz w:val="24"/>
              </w:rPr>
              <w:t>（</w:t>
            </w:r>
            <w:r>
              <w:rPr>
                <w:rFonts w:hint="eastAsia"/>
                <w:kern w:val="0"/>
                <w:sz w:val="24"/>
                <w:lang w:val="en-US" w:eastAsia="zh-CN"/>
              </w:rPr>
              <w:t>4</w:t>
            </w:r>
            <w:r>
              <w:rPr>
                <w:rFonts w:hint="eastAsia"/>
                <w:kern w:val="0"/>
                <w:sz w:val="24"/>
              </w:rPr>
              <w:t>）蒸煮废气G</w:t>
            </w:r>
            <w:r>
              <w:rPr>
                <w:rFonts w:hint="eastAsia"/>
                <w:kern w:val="0"/>
                <w:sz w:val="24"/>
                <w:lang w:val="en-US" w:eastAsia="zh-CN"/>
              </w:rPr>
              <w:t>4</w:t>
            </w:r>
          </w:p>
          <w:p w14:paraId="2A253A22">
            <w:pPr>
              <w:spacing w:line="360" w:lineRule="auto"/>
              <w:ind w:firstLine="480" w:firstLineChars="200"/>
              <w:rPr>
                <w:kern w:val="0"/>
                <w:sz w:val="24"/>
              </w:rPr>
            </w:pPr>
            <w:r>
              <w:rPr>
                <w:rFonts w:hint="eastAsia"/>
                <w:kern w:val="0"/>
                <w:sz w:val="24"/>
              </w:rPr>
              <w:t>项目蒸煮工序采用蒸汽进行间接加热，加热过程药材中水分将会被蒸发，同时会伴有药材本身异味（</w:t>
            </w:r>
            <w:r>
              <w:rPr>
                <w:rFonts w:hint="eastAsia"/>
                <w:color w:val="FF0000"/>
                <w:kern w:val="0"/>
                <w:sz w:val="24"/>
                <w:lang w:val="en-US" w:eastAsia="zh-CN"/>
              </w:rPr>
              <w:t>以</w:t>
            </w:r>
            <w:r>
              <w:rPr>
                <w:rFonts w:hint="eastAsia"/>
                <w:color w:val="FF0000"/>
                <w:kern w:val="0"/>
                <w:sz w:val="24"/>
              </w:rPr>
              <w:t>臭气浓度</w:t>
            </w:r>
            <w:r>
              <w:rPr>
                <w:rFonts w:hint="eastAsia"/>
                <w:color w:val="FF0000"/>
                <w:kern w:val="0"/>
                <w:sz w:val="24"/>
                <w:lang w:val="en-US" w:eastAsia="zh-CN"/>
              </w:rPr>
              <w:t>表征</w:t>
            </w:r>
            <w:r>
              <w:rPr>
                <w:rFonts w:hint="eastAsia"/>
                <w:kern w:val="0"/>
                <w:sz w:val="24"/>
              </w:rPr>
              <w:t>）。同时黄精及熟地黄类药材加工过程需添加黄酒及食醋，蒸煮过程黄酒及食醋会挥发产生有机废气（以非甲烷总烃计）。根据建设单位提供资料，黄酒用量约0.2t/a，其纯度</w:t>
            </w:r>
            <w:r>
              <w:rPr>
                <w:kern w:val="0"/>
                <w:sz w:val="24"/>
              </w:rPr>
              <w:t>约14~20°</w:t>
            </w:r>
            <w:r>
              <w:rPr>
                <w:rFonts w:hint="eastAsia"/>
                <w:kern w:val="0"/>
                <w:sz w:val="24"/>
              </w:rPr>
              <w:t>，本次评价取20</w:t>
            </w:r>
            <w:r>
              <w:rPr>
                <w:kern w:val="0"/>
                <w:sz w:val="24"/>
              </w:rPr>
              <w:t>°</w:t>
            </w:r>
            <w:r>
              <w:rPr>
                <w:rFonts w:hint="eastAsia"/>
                <w:kern w:val="0"/>
                <w:sz w:val="24"/>
              </w:rPr>
              <w:t>，挥发量以50%计，食醋用量约0.2t/a，蒸煮过程挥发量以5%计，则蒸煮过程非甲烷总烃产生量约0.03t/a。</w:t>
            </w:r>
          </w:p>
          <w:p w14:paraId="7CCC49AE">
            <w:pPr>
              <w:spacing w:line="360" w:lineRule="auto"/>
              <w:ind w:firstLine="480" w:firstLineChars="200"/>
              <w:rPr>
                <w:kern w:val="0"/>
                <w:sz w:val="24"/>
              </w:rPr>
            </w:pPr>
            <w:r>
              <w:rPr>
                <w:rFonts w:hint="eastAsia"/>
                <w:kern w:val="0"/>
                <w:sz w:val="24"/>
              </w:rPr>
              <w:t>蒸煮过程产生的大气污染物极少，在车间内无组织排放。</w:t>
            </w:r>
          </w:p>
          <w:p w14:paraId="7731C207">
            <w:pPr>
              <w:spacing w:line="360" w:lineRule="auto"/>
              <w:ind w:firstLine="480" w:firstLineChars="200"/>
              <w:rPr>
                <w:rFonts w:hint="eastAsia" w:eastAsia="宋体"/>
                <w:kern w:val="0"/>
                <w:sz w:val="24"/>
                <w:lang w:eastAsia="zh-CN"/>
              </w:rPr>
            </w:pPr>
            <w:r>
              <w:rPr>
                <w:rFonts w:hint="eastAsia"/>
                <w:kern w:val="0"/>
                <w:sz w:val="24"/>
              </w:rPr>
              <w:t>（</w:t>
            </w:r>
            <w:r>
              <w:rPr>
                <w:rFonts w:hint="eastAsia"/>
                <w:kern w:val="0"/>
                <w:sz w:val="24"/>
                <w:lang w:val="en-US" w:eastAsia="zh-CN"/>
              </w:rPr>
              <w:t>5</w:t>
            </w:r>
            <w:r>
              <w:rPr>
                <w:rFonts w:hint="eastAsia"/>
                <w:kern w:val="0"/>
                <w:sz w:val="24"/>
              </w:rPr>
              <w:t>）炒制天然气燃烧废气G</w:t>
            </w:r>
            <w:r>
              <w:rPr>
                <w:rFonts w:hint="eastAsia"/>
                <w:kern w:val="0"/>
                <w:sz w:val="24"/>
                <w:lang w:val="en-US" w:eastAsia="zh-CN"/>
              </w:rPr>
              <w:t>5</w:t>
            </w:r>
            <w:r>
              <w:rPr>
                <w:rFonts w:hint="eastAsia"/>
                <w:kern w:val="0"/>
                <w:sz w:val="24"/>
              </w:rPr>
              <w:t>及炒制废气G</w:t>
            </w:r>
            <w:r>
              <w:rPr>
                <w:rFonts w:hint="eastAsia"/>
                <w:kern w:val="0"/>
                <w:sz w:val="24"/>
                <w:lang w:val="en-US" w:eastAsia="zh-CN"/>
              </w:rPr>
              <w:t>6</w:t>
            </w:r>
          </w:p>
          <w:p w14:paraId="48934A97">
            <w:pPr>
              <w:spacing w:line="360" w:lineRule="auto"/>
              <w:ind w:firstLine="480" w:firstLineChars="200"/>
              <w:rPr>
                <w:kern w:val="0"/>
                <w:sz w:val="24"/>
              </w:rPr>
            </w:pPr>
            <w:r>
              <w:rPr>
                <w:rFonts w:hint="eastAsia"/>
                <w:kern w:val="0"/>
                <w:sz w:val="24"/>
              </w:rPr>
              <w:t>麸炒苍术及酒川芎类药材加工过程需进行炒制，干药材炒制过程会产生粉尘及药材本身异味（臭气浓度）。参考《排放源统计调查产排污核算方法和系数手册》中“273中药饮片加工行业系数手册”，项目仅麸炒苍术及酒川芎类药材需进行炒制，麸炒苍术及酒川芎类药材产能约150t/a，炒制过程粉尘产生系数取值为2.69kg/t-中药饮片，则炒制过程粉尘产生量为0.404t/a。</w:t>
            </w:r>
          </w:p>
          <w:p w14:paraId="394EE819">
            <w:pPr>
              <w:spacing w:line="360" w:lineRule="auto"/>
              <w:ind w:firstLine="480" w:firstLineChars="200"/>
              <w:rPr>
                <w:kern w:val="0"/>
                <w:sz w:val="24"/>
              </w:rPr>
            </w:pPr>
            <w:r>
              <w:rPr>
                <w:rFonts w:hint="eastAsia"/>
                <w:kern w:val="0"/>
                <w:sz w:val="24"/>
              </w:rPr>
              <w:t>根据建设单位提供资料，项目炒制工序采用燃烧机燃烧天然气进行提供热能，燃烧介质与锅炉燃烧介质相同，燃烧机燃烧原理与锅炉燃烧机燃烧原理相似，故本次评价炒制工序天然气燃烧过程污染物产生系数参考《排放源统计调查产排污核算方法和系数手册》中锅炉产排污量核算系数手册进行核算。</w:t>
            </w:r>
          </w:p>
          <w:p w14:paraId="13F6C371">
            <w:pPr>
              <w:spacing w:line="360" w:lineRule="auto"/>
              <w:ind w:firstLine="480" w:firstLineChars="200"/>
              <w:rPr>
                <w:kern w:val="0"/>
                <w:sz w:val="24"/>
              </w:rPr>
            </w:pPr>
            <w:r>
              <w:rPr>
                <w:rFonts w:hint="eastAsia"/>
                <w:kern w:val="0"/>
                <w:sz w:val="24"/>
              </w:rPr>
              <w:t>根据建设单位提供资料，炒制工序运行时间为4h/d（1200h/a）。参考《排放源统计调查产排污核算方法和系数手册》中锅炉产排污量核算系数手册进行核算，项目天然气烟气量排放系数为107753m</w:t>
            </w:r>
            <w:r>
              <w:rPr>
                <w:rFonts w:hint="eastAsia"/>
                <w:kern w:val="0"/>
                <w:sz w:val="24"/>
                <w:vertAlign w:val="superscript"/>
              </w:rPr>
              <w:t>3</w:t>
            </w:r>
            <w:r>
              <w:rPr>
                <w:rFonts w:hint="eastAsia"/>
                <w:kern w:val="0"/>
                <w:sz w:val="24"/>
              </w:rPr>
              <w:t>/万m</w:t>
            </w:r>
            <w:r>
              <w:rPr>
                <w:rFonts w:hint="eastAsia"/>
                <w:kern w:val="0"/>
                <w:sz w:val="24"/>
                <w:vertAlign w:val="superscript"/>
              </w:rPr>
              <w:t>3</w:t>
            </w:r>
            <w:r>
              <w:rPr>
                <w:rFonts w:hint="eastAsia"/>
                <w:kern w:val="0"/>
                <w:sz w:val="24"/>
              </w:rPr>
              <w:t>-原料，项目炒制天然气用量为1.5万m</w:t>
            </w:r>
            <w:r>
              <w:rPr>
                <w:rFonts w:hint="eastAsia"/>
                <w:kern w:val="0"/>
                <w:sz w:val="24"/>
                <w:vertAlign w:val="superscript"/>
              </w:rPr>
              <w:t>3</w:t>
            </w:r>
            <w:r>
              <w:rPr>
                <w:rFonts w:hint="eastAsia"/>
                <w:kern w:val="0"/>
                <w:sz w:val="24"/>
              </w:rPr>
              <w:t>/a，则炒制天然气燃烧烟气产生量为161630Nm</w:t>
            </w:r>
            <w:r>
              <w:rPr>
                <w:rFonts w:hint="eastAsia"/>
                <w:kern w:val="0"/>
                <w:sz w:val="24"/>
                <w:vertAlign w:val="superscript"/>
              </w:rPr>
              <w:t>3</w:t>
            </w:r>
            <w:r>
              <w:rPr>
                <w:rFonts w:hint="eastAsia"/>
                <w:kern w:val="0"/>
                <w:sz w:val="24"/>
              </w:rPr>
              <w:t>/a。</w:t>
            </w:r>
          </w:p>
          <w:p w14:paraId="14355F18">
            <w:pPr>
              <w:spacing w:line="360" w:lineRule="auto"/>
              <w:ind w:firstLine="480" w:firstLineChars="200"/>
              <w:rPr>
                <w:kern w:val="0"/>
                <w:sz w:val="24"/>
              </w:rPr>
            </w:pPr>
            <w:r>
              <w:rPr>
                <w:rFonts w:hint="eastAsia"/>
                <w:kern w:val="0"/>
                <w:sz w:val="24"/>
              </w:rPr>
              <w:t>天然气燃烧排放系数详见下表。</w:t>
            </w:r>
          </w:p>
          <w:p w14:paraId="49B54BC3">
            <w:pPr>
              <w:spacing w:line="360" w:lineRule="auto"/>
              <w:jc w:val="center"/>
              <w:rPr>
                <w:kern w:val="0"/>
                <w:sz w:val="24"/>
              </w:rPr>
            </w:pPr>
            <w:r>
              <w:rPr>
                <w:rFonts w:hint="eastAsia"/>
                <w:kern w:val="0"/>
                <w:sz w:val="24"/>
              </w:rPr>
              <w:t>表4-1 天然气燃烧排污系数</w:t>
            </w:r>
          </w:p>
          <w:tbl>
            <w:tblPr>
              <w:tblStyle w:val="1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83"/>
              <w:gridCol w:w="1577"/>
              <w:gridCol w:w="1200"/>
              <w:gridCol w:w="3393"/>
              <w:gridCol w:w="847"/>
            </w:tblGrid>
            <w:tr w14:paraId="46FC7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53A684BC">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污染物指标</w:t>
                  </w:r>
                </w:p>
              </w:tc>
              <w:tc>
                <w:tcPr>
                  <w:tcW w:w="950" w:type="pct"/>
                  <w:tcBorders>
                    <w:top w:val="single" w:color="auto" w:sz="6" w:space="0"/>
                    <w:left w:val="single" w:color="auto" w:sz="6" w:space="0"/>
                    <w:bottom w:val="single" w:color="auto" w:sz="6" w:space="0"/>
                    <w:right w:val="single" w:color="auto" w:sz="6" w:space="0"/>
                  </w:tcBorders>
                  <w:vAlign w:val="center"/>
                </w:tcPr>
                <w:p w14:paraId="262295A2">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单位</w:t>
                  </w:r>
                </w:p>
              </w:tc>
              <w:tc>
                <w:tcPr>
                  <w:tcW w:w="723" w:type="pct"/>
                  <w:tcBorders>
                    <w:top w:val="single" w:color="auto" w:sz="6" w:space="0"/>
                    <w:left w:val="single" w:color="auto" w:sz="6" w:space="0"/>
                    <w:bottom w:val="single" w:color="auto" w:sz="6" w:space="0"/>
                    <w:right w:val="single" w:color="auto" w:sz="6" w:space="0"/>
                  </w:tcBorders>
                  <w:vAlign w:val="center"/>
                </w:tcPr>
                <w:p w14:paraId="0C0B8C25">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产污系数</w:t>
                  </w:r>
                </w:p>
              </w:tc>
              <w:tc>
                <w:tcPr>
                  <w:tcW w:w="2043" w:type="pct"/>
                  <w:tcBorders>
                    <w:top w:val="single" w:color="auto" w:sz="6" w:space="0"/>
                    <w:left w:val="single" w:color="auto" w:sz="6" w:space="0"/>
                    <w:bottom w:val="single" w:color="auto" w:sz="6" w:space="0"/>
                    <w:right w:val="single" w:color="auto" w:sz="6" w:space="0"/>
                  </w:tcBorders>
                  <w:vAlign w:val="center"/>
                </w:tcPr>
                <w:p w14:paraId="52587671">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依据</w:t>
                  </w:r>
                </w:p>
              </w:tc>
              <w:tc>
                <w:tcPr>
                  <w:tcW w:w="510" w:type="pct"/>
                  <w:tcBorders>
                    <w:top w:val="single" w:color="auto" w:sz="6" w:space="0"/>
                    <w:left w:val="single" w:color="auto" w:sz="6" w:space="0"/>
                    <w:bottom w:val="single" w:color="auto" w:sz="6" w:space="0"/>
                    <w:right w:val="single" w:color="auto" w:sz="6" w:space="0"/>
                  </w:tcBorders>
                  <w:vAlign w:val="center"/>
                </w:tcPr>
                <w:p w14:paraId="7106AFF8">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备注</w:t>
                  </w:r>
                </w:p>
              </w:tc>
            </w:tr>
            <w:tr w14:paraId="4280E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1E0AB038">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工业废气量</w:t>
                  </w:r>
                </w:p>
              </w:tc>
              <w:tc>
                <w:tcPr>
                  <w:tcW w:w="950" w:type="pct"/>
                  <w:tcBorders>
                    <w:top w:val="single" w:color="auto" w:sz="6" w:space="0"/>
                    <w:left w:val="single" w:color="auto" w:sz="6" w:space="0"/>
                    <w:bottom w:val="single" w:color="auto" w:sz="6" w:space="0"/>
                    <w:right w:val="single" w:color="auto" w:sz="6" w:space="0"/>
                  </w:tcBorders>
                  <w:vAlign w:val="center"/>
                </w:tcPr>
                <w:p w14:paraId="24A6C87D">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Nm</w:t>
                  </w:r>
                  <w:r>
                    <w:rPr>
                      <w:rFonts w:ascii="Times New Roman" w:hAnsi="Times New Roman" w:cs="Times New Roman"/>
                      <w:bCs/>
                      <w:sz w:val="21"/>
                      <w:szCs w:val="21"/>
                      <w:vertAlign w:val="superscript"/>
                    </w:rPr>
                    <w:t>3</w:t>
                  </w:r>
                  <w:r>
                    <w:rPr>
                      <w:rFonts w:ascii="Times New Roman" w:hAnsi="Times New Roman" w:cs="Times New Roman"/>
                      <w:bCs/>
                      <w:sz w:val="21"/>
                      <w:szCs w:val="21"/>
                    </w:rPr>
                    <w:t>/万m</w:t>
                  </w:r>
                  <w:r>
                    <w:rPr>
                      <w:rFonts w:ascii="Times New Roman" w:hAnsi="Times New Roman" w:cs="Times New Roman"/>
                      <w:bCs/>
                      <w:sz w:val="21"/>
                      <w:szCs w:val="21"/>
                      <w:vertAlign w:val="superscript"/>
                    </w:rPr>
                    <w:t>3</w:t>
                  </w:r>
                  <w:r>
                    <w:rPr>
                      <w:rFonts w:ascii="Times New Roman" w:hAnsi="Times New Roman" w:cs="Times New Roman"/>
                      <w:bCs/>
                      <w:sz w:val="21"/>
                      <w:szCs w:val="21"/>
                    </w:rPr>
                    <w:t>-原料</w:t>
                  </w:r>
                </w:p>
              </w:tc>
              <w:tc>
                <w:tcPr>
                  <w:tcW w:w="723" w:type="pct"/>
                  <w:tcBorders>
                    <w:top w:val="single" w:color="auto" w:sz="6" w:space="0"/>
                    <w:left w:val="single" w:color="auto" w:sz="6" w:space="0"/>
                    <w:bottom w:val="single" w:color="auto" w:sz="6" w:space="0"/>
                    <w:right w:val="single" w:color="auto" w:sz="6" w:space="0"/>
                  </w:tcBorders>
                  <w:vAlign w:val="center"/>
                </w:tcPr>
                <w:p w14:paraId="386CC9DA">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107753</w:t>
                  </w:r>
                </w:p>
              </w:tc>
              <w:tc>
                <w:tcPr>
                  <w:tcW w:w="2043" w:type="pct"/>
                  <w:vMerge w:val="restart"/>
                  <w:tcBorders>
                    <w:top w:val="single" w:color="auto" w:sz="6" w:space="0"/>
                    <w:left w:val="single" w:color="auto" w:sz="6" w:space="0"/>
                    <w:right w:val="single" w:color="auto" w:sz="6" w:space="0"/>
                  </w:tcBorders>
                  <w:vAlign w:val="center"/>
                </w:tcPr>
                <w:p w14:paraId="1B7C3F2D">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《排放源统计调查产排污核算方法和系数手册》环境部公告2021年第24号中锅炉产排污量核算系数手册</w:t>
                  </w:r>
                </w:p>
              </w:tc>
              <w:tc>
                <w:tcPr>
                  <w:tcW w:w="510" w:type="pct"/>
                  <w:tcBorders>
                    <w:top w:val="single" w:color="auto" w:sz="6" w:space="0"/>
                    <w:left w:val="single" w:color="auto" w:sz="6" w:space="0"/>
                    <w:bottom w:val="single" w:color="auto" w:sz="6" w:space="0"/>
                    <w:right w:val="single" w:color="auto" w:sz="6" w:space="0"/>
                  </w:tcBorders>
                  <w:vAlign w:val="center"/>
                </w:tcPr>
                <w:p w14:paraId="64C7B285">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w:t>
                  </w:r>
                </w:p>
              </w:tc>
            </w:tr>
            <w:tr w14:paraId="10742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6DB95828">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950" w:type="pct"/>
                  <w:tcBorders>
                    <w:top w:val="single" w:color="auto" w:sz="6" w:space="0"/>
                    <w:left w:val="single" w:color="auto" w:sz="6" w:space="0"/>
                    <w:bottom w:val="single" w:color="auto" w:sz="6" w:space="0"/>
                    <w:right w:val="single" w:color="auto" w:sz="6" w:space="0"/>
                  </w:tcBorders>
                  <w:vAlign w:val="center"/>
                </w:tcPr>
                <w:p w14:paraId="5F49D6AA">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kg/万m</w:t>
                  </w:r>
                  <w:r>
                    <w:rPr>
                      <w:rFonts w:ascii="Times New Roman" w:hAnsi="Times New Roman" w:cs="Times New Roman"/>
                      <w:bCs/>
                      <w:sz w:val="21"/>
                      <w:szCs w:val="21"/>
                      <w:vertAlign w:val="superscript"/>
                    </w:rPr>
                    <w:t>3</w:t>
                  </w:r>
                  <w:r>
                    <w:rPr>
                      <w:rFonts w:ascii="Times New Roman" w:hAnsi="Times New Roman" w:cs="Times New Roman"/>
                      <w:bCs/>
                      <w:sz w:val="21"/>
                      <w:szCs w:val="21"/>
                    </w:rPr>
                    <w:t>-原料</w:t>
                  </w:r>
                </w:p>
              </w:tc>
              <w:tc>
                <w:tcPr>
                  <w:tcW w:w="723" w:type="pct"/>
                  <w:tcBorders>
                    <w:top w:val="single" w:color="auto" w:sz="6" w:space="0"/>
                    <w:left w:val="single" w:color="auto" w:sz="6" w:space="0"/>
                    <w:bottom w:val="single" w:color="auto" w:sz="6" w:space="0"/>
                    <w:right w:val="single" w:color="auto" w:sz="6" w:space="0"/>
                  </w:tcBorders>
                  <w:vAlign w:val="center"/>
                </w:tcPr>
                <w:p w14:paraId="7D770C61">
                  <w:pPr>
                    <w:pStyle w:val="37"/>
                    <w:adjustRightInd w:val="0"/>
                    <w:snapToGrid w:val="0"/>
                    <w:spacing w:line="240" w:lineRule="auto"/>
                    <w:ind w:firstLine="0"/>
                    <w:jc w:val="center"/>
                    <w:rPr>
                      <w:rFonts w:ascii="Times New Roman" w:hAnsi="Times New Roman" w:cs="Times New Roman"/>
                      <w:bCs/>
                      <w:sz w:val="21"/>
                      <w:szCs w:val="21"/>
                      <w:vertAlign w:val="superscript"/>
                    </w:rPr>
                  </w:pPr>
                  <w:r>
                    <w:rPr>
                      <w:rFonts w:ascii="Times New Roman" w:hAnsi="Times New Roman" w:cs="Times New Roman"/>
                      <w:bCs/>
                      <w:sz w:val="21"/>
                      <w:szCs w:val="21"/>
                    </w:rPr>
                    <w:t>0.02S</w:t>
                  </w:r>
                </w:p>
                <w:p w14:paraId="3A2B995C">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（即2）</w:t>
                  </w:r>
                </w:p>
              </w:tc>
              <w:tc>
                <w:tcPr>
                  <w:tcW w:w="2043" w:type="pct"/>
                  <w:vMerge w:val="continue"/>
                  <w:tcBorders>
                    <w:left w:val="single" w:color="auto" w:sz="6" w:space="0"/>
                    <w:right w:val="single" w:color="auto" w:sz="6" w:space="0"/>
                  </w:tcBorders>
                  <w:vAlign w:val="center"/>
                </w:tcPr>
                <w:p w14:paraId="1B36E81D">
                  <w:pPr>
                    <w:pStyle w:val="37"/>
                    <w:adjustRightInd w:val="0"/>
                    <w:snapToGrid w:val="0"/>
                    <w:spacing w:line="240" w:lineRule="auto"/>
                    <w:ind w:firstLine="0"/>
                    <w:jc w:val="center"/>
                    <w:rPr>
                      <w:rFonts w:ascii="Times New Roman" w:hAnsi="Times New Roman" w:cs="Times New Roman"/>
                      <w:bCs/>
                      <w:sz w:val="21"/>
                      <w:szCs w:val="21"/>
                    </w:rPr>
                  </w:pPr>
                </w:p>
              </w:tc>
              <w:tc>
                <w:tcPr>
                  <w:tcW w:w="510" w:type="pct"/>
                  <w:tcBorders>
                    <w:top w:val="single" w:color="auto" w:sz="6" w:space="0"/>
                    <w:left w:val="single" w:color="auto" w:sz="6" w:space="0"/>
                    <w:bottom w:val="single" w:color="auto" w:sz="6" w:space="0"/>
                    <w:right w:val="single" w:color="auto" w:sz="6" w:space="0"/>
                  </w:tcBorders>
                  <w:vAlign w:val="center"/>
                </w:tcPr>
                <w:p w14:paraId="2F2448F0">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项目S取100</w:t>
                  </w:r>
                </w:p>
              </w:tc>
            </w:tr>
            <w:tr w14:paraId="01D4C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553EF4EF">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NO</w:t>
                  </w:r>
                  <w:r>
                    <w:rPr>
                      <w:rFonts w:ascii="Times New Roman" w:hAnsi="Times New Roman" w:cs="Times New Roman"/>
                      <w:bCs/>
                      <w:sz w:val="21"/>
                      <w:szCs w:val="21"/>
                      <w:vertAlign w:val="subscript"/>
                    </w:rPr>
                    <w:t>X</w:t>
                  </w:r>
                </w:p>
              </w:tc>
              <w:tc>
                <w:tcPr>
                  <w:tcW w:w="950" w:type="pct"/>
                  <w:tcBorders>
                    <w:top w:val="single" w:color="auto" w:sz="6" w:space="0"/>
                    <w:left w:val="single" w:color="auto" w:sz="6" w:space="0"/>
                    <w:bottom w:val="single" w:color="auto" w:sz="6" w:space="0"/>
                    <w:right w:val="single" w:color="auto" w:sz="6" w:space="0"/>
                  </w:tcBorders>
                  <w:vAlign w:val="center"/>
                </w:tcPr>
                <w:p w14:paraId="204CA172">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kg/万m</w:t>
                  </w:r>
                  <w:r>
                    <w:rPr>
                      <w:rFonts w:ascii="Times New Roman" w:hAnsi="Times New Roman" w:cs="Times New Roman"/>
                      <w:bCs/>
                      <w:sz w:val="21"/>
                      <w:szCs w:val="21"/>
                      <w:vertAlign w:val="superscript"/>
                    </w:rPr>
                    <w:t>3</w:t>
                  </w:r>
                  <w:r>
                    <w:rPr>
                      <w:rFonts w:ascii="Times New Roman" w:hAnsi="Times New Roman" w:cs="Times New Roman"/>
                      <w:bCs/>
                      <w:sz w:val="21"/>
                      <w:szCs w:val="21"/>
                    </w:rPr>
                    <w:t>-原料</w:t>
                  </w:r>
                </w:p>
              </w:tc>
              <w:tc>
                <w:tcPr>
                  <w:tcW w:w="723" w:type="pct"/>
                  <w:tcBorders>
                    <w:top w:val="single" w:color="auto" w:sz="6" w:space="0"/>
                    <w:left w:val="single" w:color="auto" w:sz="6" w:space="0"/>
                    <w:bottom w:val="single" w:color="auto" w:sz="6" w:space="0"/>
                    <w:right w:val="single" w:color="auto" w:sz="6" w:space="0"/>
                  </w:tcBorders>
                  <w:vAlign w:val="center"/>
                </w:tcPr>
                <w:p w14:paraId="787753D7">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3.03*</w:t>
                  </w:r>
                </w:p>
              </w:tc>
              <w:tc>
                <w:tcPr>
                  <w:tcW w:w="2043" w:type="pct"/>
                  <w:vMerge w:val="continue"/>
                  <w:tcBorders>
                    <w:left w:val="single" w:color="auto" w:sz="6" w:space="0"/>
                    <w:right w:val="single" w:color="auto" w:sz="6" w:space="0"/>
                  </w:tcBorders>
                  <w:vAlign w:val="center"/>
                </w:tcPr>
                <w:p w14:paraId="01F60D32">
                  <w:pPr>
                    <w:pStyle w:val="37"/>
                    <w:adjustRightInd w:val="0"/>
                    <w:snapToGrid w:val="0"/>
                    <w:spacing w:line="240" w:lineRule="auto"/>
                    <w:ind w:firstLine="0"/>
                    <w:jc w:val="center"/>
                    <w:rPr>
                      <w:rFonts w:ascii="Times New Roman" w:hAnsi="Times New Roman" w:cs="Times New Roman"/>
                      <w:bCs/>
                      <w:sz w:val="21"/>
                      <w:szCs w:val="21"/>
                    </w:rPr>
                  </w:pPr>
                </w:p>
              </w:tc>
              <w:tc>
                <w:tcPr>
                  <w:tcW w:w="510" w:type="pct"/>
                  <w:tcBorders>
                    <w:top w:val="single" w:color="auto" w:sz="6" w:space="0"/>
                    <w:left w:val="single" w:color="auto" w:sz="6" w:space="0"/>
                    <w:bottom w:val="single" w:color="auto" w:sz="6" w:space="0"/>
                    <w:right w:val="single" w:color="auto" w:sz="6" w:space="0"/>
                  </w:tcBorders>
                  <w:vAlign w:val="center"/>
                </w:tcPr>
                <w:p w14:paraId="5DD3BBC1">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w:t>
                  </w:r>
                </w:p>
              </w:tc>
            </w:tr>
            <w:tr w14:paraId="4AD08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50972E8E">
                  <w:pPr>
                    <w:pStyle w:val="37"/>
                    <w:adjustRightInd w:val="0"/>
                    <w:snapToGrid w:val="0"/>
                    <w:spacing w:line="240" w:lineRule="auto"/>
                    <w:ind w:firstLine="0"/>
                    <w:jc w:val="center"/>
                    <w:rPr>
                      <w:rFonts w:ascii="Times New Roman" w:hAnsi="Times New Roman" w:cs="Times New Roman"/>
                      <w:bCs/>
                      <w:sz w:val="21"/>
                      <w:szCs w:val="21"/>
                    </w:rPr>
                  </w:pPr>
                  <w:r>
                    <w:rPr>
                      <w:rFonts w:hint="eastAsia" w:ascii="Times New Roman" w:hAnsi="Times New Roman" w:cs="Times New Roman"/>
                      <w:bCs/>
                      <w:sz w:val="21"/>
                      <w:szCs w:val="21"/>
                    </w:rPr>
                    <w:t>颗粒物</w:t>
                  </w:r>
                </w:p>
              </w:tc>
              <w:tc>
                <w:tcPr>
                  <w:tcW w:w="950" w:type="pct"/>
                  <w:tcBorders>
                    <w:top w:val="single" w:color="auto" w:sz="6" w:space="0"/>
                    <w:left w:val="single" w:color="auto" w:sz="6" w:space="0"/>
                    <w:bottom w:val="single" w:color="auto" w:sz="6" w:space="0"/>
                    <w:right w:val="single" w:color="auto" w:sz="6" w:space="0"/>
                  </w:tcBorders>
                  <w:vAlign w:val="center"/>
                </w:tcPr>
                <w:p w14:paraId="469B8036">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kg/万m</w:t>
                  </w:r>
                  <w:r>
                    <w:rPr>
                      <w:rFonts w:ascii="Times New Roman" w:hAnsi="Times New Roman" w:cs="Times New Roman"/>
                      <w:bCs/>
                      <w:sz w:val="21"/>
                      <w:szCs w:val="21"/>
                      <w:vertAlign w:val="superscript"/>
                    </w:rPr>
                    <w:t>3</w:t>
                  </w:r>
                  <w:r>
                    <w:rPr>
                      <w:rFonts w:ascii="Times New Roman" w:hAnsi="Times New Roman" w:cs="Times New Roman"/>
                      <w:bCs/>
                      <w:sz w:val="21"/>
                      <w:szCs w:val="21"/>
                    </w:rPr>
                    <w:t>-原料</w:t>
                  </w:r>
                </w:p>
              </w:tc>
              <w:tc>
                <w:tcPr>
                  <w:tcW w:w="723" w:type="pct"/>
                  <w:tcBorders>
                    <w:top w:val="single" w:color="auto" w:sz="6" w:space="0"/>
                    <w:left w:val="single" w:color="auto" w:sz="6" w:space="0"/>
                    <w:bottom w:val="single" w:color="auto" w:sz="6" w:space="0"/>
                    <w:right w:val="single" w:color="auto" w:sz="6" w:space="0"/>
                  </w:tcBorders>
                  <w:vAlign w:val="center"/>
                </w:tcPr>
                <w:p w14:paraId="584E3DBC">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1.4</w:t>
                  </w:r>
                </w:p>
              </w:tc>
              <w:tc>
                <w:tcPr>
                  <w:tcW w:w="2043" w:type="pct"/>
                  <w:tcBorders>
                    <w:left w:val="single" w:color="auto" w:sz="6" w:space="0"/>
                    <w:bottom w:val="single" w:color="auto" w:sz="6" w:space="0"/>
                    <w:right w:val="single" w:color="auto" w:sz="6" w:space="0"/>
                  </w:tcBorders>
                  <w:vAlign w:val="center"/>
                </w:tcPr>
                <w:p w14:paraId="52FD785B">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《环境影响评价工程师职业资格登记培训教材社会区域类》（中国环境科学出版社出版）</w:t>
                  </w:r>
                </w:p>
              </w:tc>
              <w:tc>
                <w:tcPr>
                  <w:tcW w:w="510" w:type="pct"/>
                  <w:tcBorders>
                    <w:top w:val="single" w:color="auto" w:sz="6" w:space="0"/>
                    <w:left w:val="single" w:color="auto" w:sz="6" w:space="0"/>
                    <w:bottom w:val="single" w:color="auto" w:sz="6" w:space="0"/>
                    <w:right w:val="single" w:color="auto" w:sz="6" w:space="0"/>
                  </w:tcBorders>
                  <w:vAlign w:val="center"/>
                </w:tcPr>
                <w:p w14:paraId="2906C897">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w:t>
                  </w:r>
                </w:p>
              </w:tc>
            </w:tr>
          </w:tbl>
          <w:p w14:paraId="1C8957DD">
            <w:pPr>
              <w:spacing w:line="460" w:lineRule="exact"/>
              <w:ind w:firstLine="480"/>
              <w:rPr>
                <w:sz w:val="24"/>
              </w:rPr>
            </w:pPr>
            <w:r>
              <w:rPr>
                <w:rFonts w:hint="eastAsia"/>
                <w:sz w:val="24"/>
              </w:rPr>
              <w:t>*项目炒制天然气燃烧采用低氮燃烧器，低氮燃烧器能够降低空气过剩系数来降低氧浓度或降低温度峰值来减少氮氧化物在燃烧过程中的热分解和再氧化，从而有效减少氮氧化物的产生量。</w:t>
            </w:r>
          </w:p>
          <w:p w14:paraId="01AF4B3B">
            <w:pPr>
              <w:pStyle w:val="36"/>
              <w:spacing w:line="460" w:lineRule="exact"/>
              <w:ind w:firstLine="480"/>
              <w:jc w:val="center"/>
              <w:rPr>
                <w:rFonts w:cs="Times New Roman"/>
                <w:kern w:val="2"/>
                <w:sz w:val="24"/>
                <w:szCs w:val="24"/>
              </w:rPr>
            </w:pPr>
            <w:r>
              <w:rPr>
                <w:rFonts w:hint="eastAsia" w:cs="Times New Roman"/>
                <w:kern w:val="2"/>
                <w:sz w:val="24"/>
                <w:szCs w:val="24"/>
              </w:rPr>
              <w:t>表4-2 项目天然气燃烧废气产生及排放一览表</w:t>
            </w:r>
          </w:p>
          <w:tbl>
            <w:tblPr>
              <w:tblStyle w:val="14"/>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856"/>
              <w:gridCol w:w="915"/>
              <w:gridCol w:w="1335"/>
              <w:gridCol w:w="1442"/>
              <w:gridCol w:w="1159"/>
              <w:gridCol w:w="1349"/>
            </w:tblGrid>
            <w:tr w14:paraId="34DD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1" w:type="pct"/>
                  <w:gridSpan w:val="2"/>
                  <w:vMerge w:val="restart"/>
                  <w:vAlign w:val="center"/>
                </w:tcPr>
                <w:p w14:paraId="486729BD">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排放源名称</w:t>
                  </w:r>
                </w:p>
              </w:tc>
              <w:tc>
                <w:tcPr>
                  <w:tcW w:w="548" w:type="pct"/>
                  <w:vMerge w:val="restart"/>
                  <w:vAlign w:val="center"/>
                </w:tcPr>
                <w:p w14:paraId="0ADAA500">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用气量万m</w:t>
                  </w:r>
                  <w:r>
                    <w:rPr>
                      <w:rFonts w:ascii="Times New Roman" w:hAnsi="Times New Roman" w:cs="Times New Roman"/>
                      <w:bCs/>
                      <w:sz w:val="21"/>
                      <w:szCs w:val="21"/>
                      <w:vertAlign w:val="superscript"/>
                    </w:rPr>
                    <w:t>3</w:t>
                  </w:r>
                  <w:r>
                    <w:rPr>
                      <w:rFonts w:ascii="Times New Roman" w:hAnsi="Times New Roman" w:cs="Times New Roman"/>
                      <w:bCs/>
                      <w:sz w:val="21"/>
                      <w:szCs w:val="21"/>
                    </w:rPr>
                    <w:t>/a</w:t>
                  </w:r>
                </w:p>
              </w:tc>
              <w:tc>
                <w:tcPr>
                  <w:tcW w:w="800" w:type="pct"/>
                  <w:vMerge w:val="restart"/>
                  <w:vAlign w:val="center"/>
                </w:tcPr>
                <w:p w14:paraId="3284B808">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烟气量m</w:t>
                  </w:r>
                  <w:r>
                    <w:rPr>
                      <w:rFonts w:ascii="Times New Roman" w:hAnsi="Times New Roman" w:cs="Times New Roman"/>
                      <w:bCs/>
                      <w:sz w:val="21"/>
                      <w:szCs w:val="21"/>
                      <w:vertAlign w:val="superscript"/>
                    </w:rPr>
                    <w:t>3</w:t>
                  </w:r>
                  <w:r>
                    <w:rPr>
                      <w:rFonts w:ascii="Times New Roman" w:hAnsi="Times New Roman" w:cs="Times New Roman"/>
                      <w:bCs/>
                      <w:sz w:val="21"/>
                      <w:szCs w:val="21"/>
                    </w:rPr>
                    <w:t>/a</w:t>
                  </w:r>
                </w:p>
              </w:tc>
              <w:tc>
                <w:tcPr>
                  <w:tcW w:w="2369" w:type="pct"/>
                  <w:gridSpan w:val="3"/>
                  <w:vAlign w:val="center"/>
                </w:tcPr>
                <w:p w14:paraId="43B5A9B5">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产生</w:t>
                  </w:r>
                  <w:r>
                    <w:rPr>
                      <w:rFonts w:hint="eastAsia" w:ascii="Times New Roman" w:hAnsi="Times New Roman" w:cs="Times New Roman"/>
                      <w:bCs/>
                      <w:sz w:val="21"/>
                      <w:szCs w:val="21"/>
                    </w:rPr>
                    <w:t>情况</w:t>
                  </w:r>
                </w:p>
              </w:tc>
            </w:tr>
            <w:tr w14:paraId="532F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1" w:type="pct"/>
                  <w:gridSpan w:val="2"/>
                  <w:vMerge w:val="continue"/>
                  <w:vAlign w:val="center"/>
                </w:tcPr>
                <w:p w14:paraId="5D980FE4">
                  <w:pPr>
                    <w:pStyle w:val="37"/>
                    <w:adjustRightInd w:val="0"/>
                    <w:snapToGrid w:val="0"/>
                    <w:spacing w:line="240" w:lineRule="auto"/>
                    <w:ind w:firstLine="0"/>
                    <w:jc w:val="center"/>
                    <w:rPr>
                      <w:rFonts w:ascii="Times New Roman" w:hAnsi="Times New Roman" w:cs="Times New Roman"/>
                      <w:bCs/>
                      <w:sz w:val="21"/>
                      <w:szCs w:val="21"/>
                    </w:rPr>
                  </w:pPr>
                </w:p>
              </w:tc>
              <w:tc>
                <w:tcPr>
                  <w:tcW w:w="548" w:type="pct"/>
                  <w:vMerge w:val="continue"/>
                  <w:vAlign w:val="center"/>
                </w:tcPr>
                <w:p w14:paraId="4F3F2793">
                  <w:pPr>
                    <w:pStyle w:val="37"/>
                    <w:adjustRightInd w:val="0"/>
                    <w:snapToGrid w:val="0"/>
                    <w:spacing w:line="240" w:lineRule="auto"/>
                    <w:ind w:firstLine="0"/>
                    <w:jc w:val="center"/>
                    <w:rPr>
                      <w:rFonts w:ascii="Times New Roman" w:hAnsi="Times New Roman" w:cs="Times New Roman"/>
                      <w:bCs/>
                      <w:sz w:val="21"/>
                      <w:szCs w:val="21"/>
                    </w:rPr>
                  </w:pPr>
                </w:p>
              </w:tc>
              <w:tc>
                <w:tcPr>
                  <w:tcW w:w="800" w:type="pct"/>
                  <w:vMerge w:val="continue"/>
                  <w:vAlign w:val="center"/>
                </w:tcPr>
                <w:p w14:paraId="559320B4">
                  <w:pPr>
                    <w:pStyle w:val="37"/>
                    <w:adjustRightInd w:val="0"/>
                    <w:snapToGrid w:val="0"/>
                    <w:spacing w:line="240" w:lineRule="auto"/>
                    <w:ind w:firstLine="0"/>
                    <w:jc w:val="center"/>
                    <w:rPr>
                      <w:rFonts w:ascii="Times New Roman" w:hAnsi="Times New Roman" w:cs="Times New Roman"/>
                      <w:bCs/>
                      <w:sz w:val="21"/>
                      <w:szCs w:val="21"/>
                    </w:rPr>
                  </w:pPr>
                </w:p>
              </w:tc>
              <w:tc>
                <w:tcPr>
                  <w:tcW w:w="865" w:type="pct"/>
                  <w:vAlign w:val="center"/>
                </w:tcPr>
                <w:p w14:paraId="3C8119C4">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mg/m</w:t>
                  </w:r>
                  <w:r>
                    <w:rPr>
                      <w:rFonts w:ascii="Times New Roman" w:hAnsi="Times New Roman" w:cs="Times New Roman"/>
                      <w:bCs/>
                      <w:sz w:val="21"/>
                      <w:szCs w:val="21"/>
                      <w:vertAlign w:val="superscript"/>
                    </w:rPr>
                    <w:t>3</w:t>
                  </w:r>
                </w:p>
              </w:tc>
              <w:tc>
                <w:tcPr>
                  <w:tcW w:w="695" w:type="pct"/>
                  <w:vAlign w:val="center"/>
                </w:tcPr>
                <w:p w14:paraId="1AA2DA72">
                  <w:pPr>
                    <w:pStyle w:val="37"/>
                    <w:adjustRightInd w:val="0"/>
                    <w:snapToGrid w:val="0"/>
                    <w:spacing w:line="240" w:lineRule="auto"/>
                    <w:ind w:firstLine="0"/>
                    <w:jc w:val="center"/>
                    <w:rPr>
                      <w:rFonts w:ascii="Times New Roman" w:hAnsi="Times New Roman" w:cs="Times New Roman"/>
                      <w:bCs/>
                      <w:sz w:val="21"/>
                      <w:szCs w:val="21"/>
                    </w:rPr>
                  </w:pPr>
                  <w:r>
                    <w:rPr>
                      <w:rFonts w:hint="eastAsia" w:ascii="Times New Roman" w:hAnsi="Times New Roman" w:cs="Times New Roman"/>
                      <w:bCs/>
                      <w:sz w:val="21"/>
                      <w:szCs w:val="21"/>
                    </w:rPr>
                    <w:t>kg/h</w:t>
                  </w:r>
                </w:p>
              </w:tc>
              <w:tc>
                <w:tcPr>
                  <w:tcW w:w="808" w:type="pct"/>
                  <w:vAlign w:val="center"/>
                </w:tcPr>
                <w:p w14:paraId="759F4712">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t/a</w:t>
                  </w:r>
                </w:p>
              </w:tc>
            </w:tr>
            <w:tr w14:paraId="74A0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pct"/>
                  <w:vMerge w:val="restart"/>
                  <w:vAlign w:val="center"/>
                </w:tcPr>
                <w:p w14:paraId="6B593732">
                  <w:pPr>
                    <w:pStyle w:val="37"/>
                    <w:adjustRightInd w:val="0"/>
                    <w:snapToGrid w:val="0"/>
                    <w:spacing w:line="240" w:lineRule="auto"/>
                    <w:ind w:firstLine="0"/>
                    <w:jc w:val="center"/>
                    <w:rPr>
                      <w:rFonts w:ascii="Times New Roman" w:hAnsi="Times New Roman" w:cs="Times New Roman"/>
                      <w:bCs/>
                      <w:sz w:val="21"/>
                      <w:szCs w:val="21"/>
                    </w:rPr>
                  </w:pPr>
                  <w:r>
                    <w:rPr>
                      <w:rFonts w:hint="eastAsia" w:cs="Times New Roman"/>
                      <w:sz w:val="21"/>
                      <w:szCs w:val="21"/>
                    </w:rPr>
                    <w:t>天然气燃烧</w:t>
                  </w:r>
                </w:p>
              </w:tc>
              <w:tc>
                <w:tcPr>
                  <w:tcW w:w="512" w:type="pct"/>
                  <w:vAlign w:val="center"/>
                </w:tcPr>
                <w:p w14:paraId="4115D952">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548" w:type="pct"/>
                  <w:vMerge w:val="restart"/>
                  <w:vAlign w:val="center"/>
                </w:tcPr>
                <w:p w14:paraId="663BEEB8">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sz w:val="21"/>
                      <w:szCs w:val="21"/>
                    </w:rPr>
                    <w:t>1.5</w:t>
                  </w:r>
                </w:p>
              </w:tc>
              <w:tc>
                <w:tcPr>
                  <w:tcW w:w="800" w:type="pct"/>
                  <w:vMerge w:val="restart"/>
                  <w:vAlign w:val="center"/>
                </w:tcPr>
                <w:p w14:paraId="42203B82">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sz w:val="21"/>
                      <w:szCs w:val="21"/>
                    </w:rPr>
                    <w:t>161630（135</w:t>
                  </w:r>
                  <w:r>
                    <w:rPr>
                      <w:rFonts w:ascii="Times New Roman" w:hAnsi="Times New Roman" w:cs="Times New Roman"/>
                      <w:bCs/>
                      <w:sz w:val="21"/>
                      <w:szCs w:val="21"/>
                    </w:rPr>
                    <w:t>m</w:t>
                  </w:r>
                  <w:r>
                    <w:rPr>
                      <w:rFonts w:ascii="Times New Roman" w:hAnsi="Times New Roman" w:cs="Times New Roman"/>
                      <w:bCs/>
                      <w:sz w:val="21"/>
                      <w:szCs w:val="21"/>
                      <w:vertAlign w:val="superscript"/>
                    </w:rPr>
                    <w:t>3</w:t>
                  </w:r>
                  <w:r>
                    <w:rPr>
                      <w:rFonts w:ascii="Times New Roman" w:hAnsi="Times New Roman" w:cs="Times New Roman"/>
                      <w:bCs/>
                      <w:sz w:val="21"/>
                      <w:szCs w:val="21"/>
                    </w:rPr>
                    <w:t>/</w:t>
                  </w:r>
                  <w:r>
                    <w:rPr>
                      <w:rFonts w:hint="eastAsia" w:ascii="Times New Roman" w:hAnsi="Times New Roman" w:cs="Times New Roman"/>
                      <w:bCs/>
                      <w:sz w:val="21"/>
                      <w:szCs w:val="21"/>
                    </w:rPr>
                    <w:t>h）</w:t>
                  </w:r>
                </w:p>
              </w:tc>
              <w:tc>
                <w:tcPr>
                  <w:tcW w:w="865" w:type="pct"/>
                  <w:shd w:val="clear" w:color="auto" w:fill="auto"/>
                  <w:vAlign w:val="center"/>
                </w:tcPr>
                <w:p w14:paraId="3D70D20D">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18.52</w:t>
                  </w:r>
                </w:p>
              </w:tc>
              <w:tc>
                <w:tcPr>
                  <w:tcW w:w="695" w:type="pct"/>
                  <w:shd w:val="clear" w:color="auto" w:fill="auto"/>
                  <w:vAlign w:val="center"/>
                </w:tcPr>
                <w:p w14:paraId="41D66A5D">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0.003</w:t>
                  </w:r>
                </w:p>
              </w:tc>
              <w:tc>
                <w:tcPr>
                  <w:tcW w:w="808" w:type="pct"/>
                  <w:shd w:val="clear" w:color="auto" w:fill="auto"/>
                  <w:vAlign w:val="center"/>
                </w:tcPr>
                <w:p w14:paraId="4ADA10E9">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0.003</w:t>
                  </w:r>
                </w:p>
              </w:tc>
            </w:tr>
            <w:tr w14:paraId="3D20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pct"/>
                  <w:vMerge w:val="continue"/>
                  <w:vAlign w:val="center"/>
                </w:tcPr>
                <w:p w14:paraId="4363646E">
                  <w:pPr>
                    <w:pStyle w:val="37"/>
                    <w:adjustRightInd w:val="0"/>
                    <w:snapToGrid w:val="0"/>
                    <w:spacing w:line="240" w:lineRule="auto"/>
                    <w:ind w:firstLine="0"/>
                    <w:jc w:val="center"/>
                    <w:rPr>
                      <w:rFonts w:ascii="Times New Roman" w:hAnsi="Times New Roman" w:cs="Times New Roman"/>
                      <w:bCs/>
                      <w:sz w:val="21"/>
                      <w:szCs w:val="21"/>
                    </w:rPr>
                  </w:pPr>
                </w:p>
              </w:tc>
              <w:tc>
                <w:tcPr>
                  <w:tcW w:w="512" w:type="pct"/>
                  <w:vAlign w:val="center"/>
                </w:tcPr>
                <w:p w14:paraId="31A3BB87">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NOx</w:t>
                  </w:r>
                </w:p>
              </w:tc>
              <w:tc>
                <w:tcPr>
                  <w:tcW w:w="548" w:type="pct"/>
                  <w:vMerge w:val="continue"/>
                  <w:vAlign w:val="center"/>
                </w:tcPr>
                <w:p w14:paraId="4AA19A54">
                  <w:pPr>
                    <w:pStyle w:val="37"/>
                    <w:adjustRightInd w:val="0"/>
                    <w:snapToGrid w:val="0"/>
                    <w:spacing w:line="240" w:lineRule="auto"/>
                    <w:ind w:firstLine="0"/>
                    <w:jc w:val="center"/>
                    <w:rPr>
                      <w:rFonts w:ascii="Times New Roman" w:hAnsi="Times New Roman" w:cs="Times New Roman"/>
                      <w:bCs/>
                      <w:sz w:val="21"/>
                      <w:szCs w:val="21"/>
                    </w:rPr>
                  </w:pPr>
                </w:p>
              </w:tc>
              <w:tc>
                <w:tcPr>
                  <w:tcW w:w="800" w:type="pct"/>
                  <w:vMerge w:val="continue"/>
                  <w:vAlign w:val="center"/>
                </w:tcPr>
                <w:p w14:paraId="472C143B">
                  <w:pPr>
                    <w:pStyle w:val="37"/>
                    <w:adjustRightInd w:val="0"/>
                    <w:snapToGrid w:val="0"/>
                    <w:spacing w:line="240" w:lineRule="auto"/>
                    <w:ind w:firstLine="0"/>
                    <w:jc w:val="center"/>
                    <w:rPr>
                      <w:rFonts w:ascii="Times New Roman" w:hAnsi="Times New Roman" w:cs="Times New Roman"/>
                      <w:bCs/>
                      <w:sz w:val="21"/>
                      <w:szCs w:val="21"/>
                    </w:rPr>
                  </w:pPr>
                </w:p>
              </w:tc>
              <w:tc>
                <w:tcPr>
                  <w:tcW w:w="865" w:type="pct"/>
                  <w:shd w:val="clear" w:color="auto" w:fill="auto"/>
                  <w:vAlign w:val="center"/>
                </w:tcPr>
                <w:p w14:paraId="4266AF9A">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28.06</w:t>
                  </w:r>
                </w:p>
              </w:tc>
              <w:tc>
                <w:tcPr>
                  <w:tcW w:w="695" w:type="pct"/>
                  <w:shd w:val="clear" w:color="auto" w:fill="auto"/>
                  <w:vAlign w:val="center"/>
                </w:tcPr>
                <w:p w14:paraId="5BD8ED1D">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0.004</w:t>
                  </w:r>
                </w:p>
              </w:tc>
              <w:tc>
                <w:tcPr>
                  <w:tcW w:w="808" w:type="pct"/>
                  <w:shd w:val="clear" w:color="auto" w:fill="auto"/>
                  <w:vAlign w:val="center"/>
                </w:tcPr>
                <w:p w14:paraId="5AD6851B">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0.005</w:t>
                  </w:r>
                </w:p>
              </w:tc>
            </w:tr>
            <w:tr w14:paraId="1E1F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pct"/>
                  <w:vMerge w:val="continue"/>
                  <w:vAlign w:val="center"/>
                </w:tcPr>
                <w:p w14:paraId="6BC041EE">
                  <w:pPr>
                    <w:pStyle w:val="37"/>
                    <w:adjustRightInd w:val="0"/>
                    <w:snapToGrid w:val="0"/>
                    <w:spacing w:line="240" w:lineRule="auto"/>
                    <w:ind w:firstLine="0"/>
                    <w:jc w:val="center"/>
                    <w:rPr>
                      <w:rFonts w:ascii="Times New Roman" w:hAnsi="Times New Roman" w:cs="Times New Roman"/>
                      <w:bCs/>
                      <w:sz w:val="21"/>
                      <w:szCs w:val="21"/>
                    </w:rPr>
                  </w:pPr>
                </w:p>
              </w:tc>
              <w:tc>
                <w:tcPr>
                  <w:tcW w:w="512" w:type="pct"/>
                  <w:vAlign w:val="center"/>
                </w:tcPr>
                <w:p w14:paraId="2A78D7B6">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sz w:val="21"/>
                      <w:szCs w:val="21"/>
                    </w:rPr>
                    <w:t>颗粒物</w:t>
                  </w:r>
                </w:p>
              </w:tc>
              <w:tc>
                <w:tcPr>
                  <w:tcW w:w="548" w:type="pct"/>
                  <w:vMerge w:val="continue"/>
                  <w:vAlign w:val="center"/>
                </w:tcPr>
                <w:p w14:paraId="3C666A4E">
                  <w:pPr>
                    <w:pStyle w:val="37"/>
                    <w:adjustRightInd w:val="0"/>
                    <w:snapToGrid w:val="0"/>
                    <w:spacing w:line="240" w:lineRule="auto"/>
                    <w:ind w:firstLine="0"/>
                    <w:jc w:val="center"/>
                    <w:rPr>
                      <w:rFonts w:ascii="Times New Roman" w:hAnsi="Times New Roman" w:cs="Times New Roman"/>
                      <w:bCs/>
                      <w:sz w:val="21"/>
                      <w:szCs w:val="21"/>
                    </w:rPr>
                  </w:pPr>
                </w:p>
              </w:tc>
              <w:tc>
                <w:tcPr>
                  <w:tcW w:w="800" w:type="pct"/>
                  <w:vMerge w:val="continue"/>
                  <w:vAlign w:val="center"/>
                </w:tcPr>
                <w:p w14:paraId="5E0B13CF">
                  <w:pPr>
                    <w:pStyle w:val="37"/>
                    <w:adjustRightInd w:val="0"/>
                    <w:snapToGrid w:val="0"/>
                    <w:spacing w:line="240" w:lineRule="auto"/>
                    <w:ind w:firstLine="0"/>
                    <w:jc w:val="center"/>
                    <w:rPr>
                      <w:rFonts w:ascii="Times New Roman" w:hAnsi="Times New Roman" w:cs="Times New Roman"/>
                      <w:bCs/>
                      <w:sz w:val="21"/>
                      <w:szCs w:val="21"/>
                    </w:rPr>
                  </w:pPr>
                </w:p>
              </w:tc>
              <w:tc>
                <w:tcPr>
                  <w:tcW w:w="865" w:type="pct"/>
                  <w:shd w:val="clear" w:color="auto" w:fill="auto"/>
                  <w:vAlign w:val="center"/>
                </w:tcPr>
                <w:p w14:paraId="4CA50481">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12.96</w:t>
                  </w:r>
                </w:p>
              </w:tc>
              <w:tc>
                <w:tcPr>
                  <w:tcW w:w="695" w:type="pct"/>
                  <w:shd w:val="clear" w:color="auto" w:fill="auto"/>
                  <w:vAlign w:val="center"/>
                </w:tcPr>
                <w:p w14:paraId="1C1975A9">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0.002</w:t>
                  </w:r>
                </w:p>
              </w:tc>
              <w:tc>
                <w:tcPr>
                  <w:tcW w:w="808" w:type="pct"/>
                  <w:shd w:val="clear" w:color="auto" w:fill="auto"/>
                  <w:vAlign w:val="center"/>
                </w:tcPr>
                <w:p w14:paraId="4AA0C619">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0.002</w:t>
                  </w:r>
                </w:p>
              </w:tc>
            </w:tr>
          </w:tbl>
          <w:p w14:paraId="7A535548">
            <w:pPr>
              <w:spacing w:line="360" w:lineRule="auto"/>
              <w:ind w:firstLine="480" w:firstLineChars="200"/>
              <w:rPr>
                <w:kern w:val="0"/>
                <w:sz w:val="24"/>
              </w:rPr>
            </w:pPr>
            <w:r>
              <w:rPr>
                <w:rFonts w:hint="eastAsia"/>
                <w:kern w:val="0"/>
                <w:sz w:val="24"/>
              </w:rPr>
              <w:t>项目在炒制工序上方设置集气罩对炒制工序产生的废气进行收集，根据简明通风设计手册，集气罩抽风量计算公式如下：</w:t>
            </w:r>
          </w:p>
          <w:p w14:paraId="23F9016B">
            <w:pPr>
              <w:spacing w:line="360" w:lineRule="auto"/>
              <w:jc w:val="center"/>
              <w:rPr>
                <w:sz w:val="24"/>
              </w:rPr>
            </w:pPr>
            <w:r>
              <w:rPr>
                <w:rFonts w:hint="eastAsia"/>
                <w:sz w:val="24"/>
              </w:rPr>
              <w:t>Q=K*P*h*V0</w:t>
            </w:r>
          </w:p>
          <w:p w14:paraId="6E253E74">
            <w:pPr>
              <w:spacing w:line="360" w:lineRule="auto"/>
              <w:ind w:firstLine="480" w:firstLineChars="200"/>
              <w:rPr>
                <w:kern w:val="0"/>
                <w:sz w:val="24"/>
              </w:rPr>
            </w:pPr>
            <w:r>
              <w:rPr>
                <w:rFonts w:hint="eastAsia"/>
                <w:kern w:val="0"/>
                <w:sz w:val="24"/>
              </w:rPr>
              <w:t>式中：Q——集气罩风量，m</w:t>
            </w:r>
            <w:r>
              <w:rPr>
                <w:rFonts w:hint="eastAsia"/>
                <w:kern w:val="0"/>
                <w:sz w:val="24"/>
                <w:vertAlign w:val="superscript"/>
              </w:rPr>
              <w:t>3</w:t>
            </w:r>
            <w:r>
              <w:rPr>
                <w:rFonts w:hint="eastAsia"/>
                <w:kern w:val="0"/>
                <w:sz w:val="24"/>
              </w:rPr>
              <w:t>/s；</w:t>
            </w:r>
          </w:p>
          <w:p w14:paraId="45D216B9">
            <w:pPr>
              <w:spacing w:line="360" w:lineRule="auto"/>
              <w:ind w:firstLine="480" w:firstLineChars="200"/>
              <w:rPr>
                <w:kern w:val="0"/>
                <w:sz w:val="24"/>
              </w:rPr>
            </w:pPr>
            <w:r>
              <w:rPr>
                <w:rFonts w:hint="eastAsia"/>
                <w:kern w:val="0"/>
                <w:sz w:val="24"/>
              </w:rPr>
              <w:t>V0——吸气口的平均风速，取0.5m/s；</w:t>
            </w:r>
          </w:p>
          <w:p w14:paraId="0664BFD5">
            <w:pPr>
              <w:spacing w:line="360" w:lineRule="auto"/>
              <w:ind w:firstLine="480" w:firstLineChars="200"/>
              <w:rPr>
                <w:kern w:val="0"/>
                <w:sz w:val="24"/>
              </w:rPr>
            </w:pPr>
            <w:r>
              <w:rPr>
                <w:rFonts w:hint="eastAsia"/>
                <w:kern w:val="0"/>
                <w:sz w:val="24"/>
              </w:rPr>
              <w:t>K——安全系数，取1.4；</w:t>
            </w:r>
          </w:p>
          <w:p w14:paraId="6DFCE156">
            <w:pPr>
              <w:spacing w:line="360" w:lineRule="auto"/>
              <w:ind w:firstLine="480" w:firstLineChars="200"/>
              <w:rPr>
                <w:kern w:val="0"/>
                <w:sz w:val="24"/>
              </w:rPr>
            </w:pPr>
            <w:r>
              <w:rPr>
                <w:rFonts w:hint="eastAsia"/>
                <w:kern w:val="0"/>
                <w:sz w:val="24"/>
              </w:rPr>
              <w:t>P——罩口周长；</w:t>
            </w:r>
          </w:p>
          <w:p w14:paraId="29F0D227">
            <w:pPr>
              <w:spacing w:line="360" w:lineRule="auto"/>
              <w:ind w:firstLine="480" w:firstLineChars="200"/>
              <w:rPr>
                <w:kern w:val="0"/>
                <w:sz w:val="24"/>
              </w:rPr>
            </w:pPr>
            <w:r>
              <w:rPr>
                <w:rFonts w:hint="eastAsia"/>
                <w:kern w:val="0"/>
                <w:sz w:val="24"/>
              </w:rPr>
              <w:t>h——污染源离罩口的距离，0.4m。</w:t>
            </w:r>
          </w:p>
          <w:p w14:paraId="50374E0A">
            <w:pPr>
              <w:spacing w:line="360" w:lineRule="auto"/>
              <w:ind w:firstLine="480" w:firstLineChars="200"/>
              <w:rPr>
                <w:kern w:val="0"/>
                <w:sz w:val="24"/>
              </w:rPr>
            </w:pPr>
            <w:r>
              <w:rPr>
                <w:rFonts w:hint="eastAsia"/>
                <w:kern w:val="0"/>
                <w:sz w:val="24"/>
              </w:rPr>
              <w:t>项目集气罩周长约为6m。经计算，炒制工序集气罩风量约为6000m</w:t>
            </w:r>
            <w:r>
              <w:rPr>
                <w:rFonts w:hint="eastAsia"/>
                <w:kern w:val="0"/>
                <w:sz w:val="24"/>
                <w:vertAlign w:val="superscript"/>
              </w:rPr>
              <w:t>3</w:t>
            </w:r>
            <w:r>
              <w:rPr>
                <w:rFonts w:hint="eastAsia"/>
                <w:kern w:val="0"/>
                <w:sz w:val="24"/>
              </w:rPr>
              <w:t>/h。炒制过程产生的废气经集气罩收集（收集效率以75%计）至配套布袋除尘器（处理效率以90%计）处理达标后通过15m高（DA001）排气筒排放。炒制废气污染物产排情况详见下表。</w:t>
            </w:r>
          </w:p>
          <w:p w14:paraId="044E6EE3">
            <w:pPr>
              <w:pStyle w:val="36"/>
              <w:spacing w:line="460" w:lineRule="exact"/>
              <w:ind w:firstLine="480"/>
              <w:jc w:val="center"/>
              <w:rPr>
                <w:rFonts w:cs="Times New Roman"/>
                <w:kern w:val="2"/>
                <w:sz w:val="24"/>
                <w:szCs w:val="24"/>
              </w:rPr>
            </w:pPr>
            <w:r>
              <w:rPr>
                <w:rFonts w:hint="eastAsia" w:cs="Times New Roman"/>
                <w:kern w:val="2"/>
                <w:sz w:val="24"/>
                <w:szCs w:val="24"/>
              </w:rPr>
              <w:t>表4-3 炒制废气污染物产、排情况一览表</w:t>
            </w:r>
          </w:p>
          <w:tbl>
            <w:tblPr>
              <w:tblStyle w:val="15"/>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945"/>
              <w:gridCol w:w="885"/>
              <w:gridCol w:w="840"/>
              <w:gridCol w:w="1125"/>
              <w:gridCol w:w="810"/>
              <w:gridCol w:w="840"/>
              <w:gridCol w:w="855"/>
              <w:gridCol w:w="869"/>
            </w:tblGrid>
            <w:tr w14:paraId="69AC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restart"/>
                  <w:vAlign w:val="center"/>
                </w:tcPr>
                <w:p w14:paraId="4C182878">
                  <w:pPr>
                    <w:jc w:val="center"/>
                    <w:rPr>
                      <w:bCs/>
                      <w:szCs w:val="21"/>
                    </w:rPr>
                  </w:pPr>
                  <w:r>
                    <w:rPr>
                      <w:rFonts w:hint="eastAsia"/>
                      <w:bCs/>
                      <w:szCs w:val="21"/>
                    </w:rPr>
                    <w:t>污染物</w:t>
                  </w:r>
                </w:p>
              </w:tc>
              <w:tc>
                <w:tcPr>
                  <w:tcW w:w="2670" w:type="dxa"/>
                  <w:gridSpan w:val="3"/>
                  <w:vAlign w:val="center"/>
                </w:tcPr>
                <w:p w14:paraId="752CED60">
                  <w:pPr>
                    <w:jc w:val="center"/>
                    <w:rPr>
                      <w:bCs/>
                      <w:szCs w:val="21"/>
                    </w:rPr>
                  </w:pPr>
                  <w:r>
                    <w:rPr>
                      <w:rFonts w:hint="eastAsia"/>
                      <w:bCs/>
                      <w:szCs w:val="21"/>
                    </w:rPr>
                    <w:t>产生情况</w:t>
                  </w:r>
                </w:p>
              </w:tc>
              <w:tc>
                <w:tcPr>
                  <w:tcW w:w="1125" w:type="dxa"/>
                  <w:vMerge w:val="restart"/>
                  <w:vAlign w:val="center"/>
                </w:tcPr>
                <w:p w14:paraId="74C0A530">
                  <w:pPr>
                    <w:jc w:val="center"/>
                    <w:rPr>
                      <w:bCs/>
                      <w:szCs w:val="21"/>
                    </w:rPr>
                  </w:pPr>
                  <w:r>
                    <w:rPr>
                      <w:rFonts w:hint="eastAsia"/>
                      <w:bCs/>
                      <w:szCs w:val="21"/>
                    </w:rPr>
                    <w:t>治理措施</w:t>
                  </w:r>
                </w:p>
              </w:tc>
              <w:tc>
                <w:tcPr>
                  <w:tcW w:w="2505" w:type="dxa"/>
                  <w:gridSpan w:val="3"/>
                  <w:vAlign w:val="center"/>
                </w:tcPr>
                <w:p w14:paraId="451D2545">
                  <w:pPr>
                    <w:jc w:val="center"/>
                    <w:rPr>
                      <w:bCs/>
                      <w:szCs w:val="21"/>
                    </w:rPr>
                  </w:pPr>
                  <w:r>
                    <w:rPr>
                      <w:rFonts w:hint="eastAsia"/>
                      <w:bCs/>
                      <w:szCs w:val="21"/>
                    </w:rPr>
                    <w:t>排放情况</w:t>
                  </w:r>
                </w:p>
              </w:tc>
              <w:tc>
                <w:tcPr>
                  <w:tcW w:w="869" w:type="dxa"/>
                  <w:vMerge w:val="restart"/>
                  <w:vAlign w:val="center"/>
                </w:tcPr>
                <w:p w14:paraId="7E693180">
                  <w:pPr>
                    <w:jc w:val="center"/>
                    <w:rPr>
                      <w:bCs/>
                      <w:szCs w:val="21"/>
                    </w:rPr>
                  </w:pPr>
                  <w:r>
                    <w:rPr>
                      <w:rFonts w:hint="eastAsia"/>
                      <w:bCs/>
                      <w:szCs w:val="21"/>
                    </w:rPr>
                    <w:t>废气量</w:t>
                  </w:r>
                  <w:r>
                    <w:rPr>
                      <w:rFonts w:hint="eastAsia"/>
                      <w:szCs w:val="21"/>
                    </w:rPr>
                    <w:t>m</w:t>
                  </w:r>
                  <w:r>
                    <w:rPr>
                      <w:rFonts w:hint="eastAsia"/>
                      <w:szCs w:val="21"/>
                      <w:vertAlign w:val="superscript"/>
                    </w:rPr>
                    <w:t>3</w:t>
                  </w:r>
                  <w:r>
                    <w:rPr>
                      <w:rFonts w:hint="eastAsia"/>
                      <w:szCs w:val="21"/>
                    </w:rPr>
                    <w:t>/h</w:t>
                  </w:r>
                </w:p>
              </w:tc>
            </w:tr>
            <w:tr w14:paraId="3BA0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14:paraId="43514416">
                  <w:pPr>
                    <w:jc w:val="center"/>
                    <w:rPr>
                      <w:bCs/>
                      <w:szCs w:val="21"/>
                    </w:rPr>
                  </w:pPr>
                </w:p>
              </w:tc>
              <w:tc>
                <w:tcPr>
                  <w:tcW w:w="945" w:type="dxa"/>
                  <w:shd w:val="clear" w:color="auto" w:fill="auto"/>
                  <w:vAlign w:val="center"/>
                </w:tcPr>
                <w:p w14:paraId="26EE6BD0">
                  <w:pPr>
                    <w:adjustRightInd w:val="0"/>
                    <w:snapToGrid w:val="0"/>
                    <w:jc w:val="center"/>
                    <w:rPr>
                      <w:szCs w:val="21"/>
                      <w:vertAlign w:val="superscript"/>
                    </w:rPr>
                  </w:pPr>
                  <w:r>
                    <w:rPr>
                      <w:rFonts w:hint="eastAsia"/>
                      <w:szCs w:val="21"/>
                    </w:rPr>
                    <w:t>mg/m</w:t>
                  </w:r>
                  <w:r>
                    <w:rPr>
                      <w:rFonts w:hint="eastAsia"/>
                      <w:szCs w:val="21"/>
                      <w:vertAlign w:val="superscript"/>
                    </w:rPr>
                    <w:t>3</w:t>
                  </w:r>
                </w:p>
              </w:tc>
              <w:tc>
                <w:tcPr>
                  <w:tcW w:w="885" w:type="dxa"/>
                  <w:shd w:val="clear" w:color="auto" w:fill="auto"/>
                  <w:vAlign w:val="center"/>
                </w:tcPr>
                <w:p w14:paraId="7A06F9C7">
                  <w:pPr>
                    <w:adjustRightInd w:val="0"/>
                    <w:snapToGrid w:val="0"/>
                    <w:jc w:val="center"/>
                    <w:rPr>
                      <w:szCs w:val="21"/>
                    </w:rPr>
                  </w:pPr>
                  <w:r>
                    <w:rPr>
                      <w:rFonts w:hint="eastAsia"/>
                      <w:szCs w:val="21"/>
                    </w:rPr>
                    <w:t>kg/h</w:t>
                  </w:r>
                </w:p>
              </w:tc>
              <w:tc>
                <w:tcPr>
                  <w:tcW w:w="840" w:type="dxa"/>
                  <w:shd w:val="clear" w:color="auto" w:fill="auto"/>
                  <w:vAlign w:val="center"/>
                </w:tcPr>
                <w:p w14:paraId="6AD1E8C0">
                  <w:pPr>
                    <w:adjustRightInd w:val="0"/>
                    <w:snapToGrid w:val="0"/>
                    <w:jc w:val="center"/>
                    <w:rPr>
                      <w:szCs w:val="21"/>
                    </w:rPr>
                  </w:pPr>
                  <w:r>
                    <w:rPr>
                      <w:rFonts w:hint="eastAsia"/>
                      <w:szCs w:val="21"/>
                    </w:rPr>
                    <w:t>t/a</w:t>
                  </w:r>
                </w:p>
              </w:tc>
              <w:tc>
                <w:tcPr>
                  <w:tcW w:w="1125" w:type="dxa"/>
                  <w:vMerge w:val="continue"/>
                  <w:vAlign w:val="center"/>
                </w:tcPr>
                <w:p w14:paraId="115128C9">
                  <w:pPr>
                    <w:jc w:val="center"/>
                    <w:rPr>
                      <w:bCs/>
                      <w:szCs w:val="21"/>
                    </w:rPr>
                  </w:pPr>
                </w:p>
              </w:tc>
              <w:tc>
                <w:tcPr>
                  <w:tcW w:w="810" w:type="dxa"/>
                  <w:shd w:val="clear" w:color="auto" w:fill="auto"/>
                  <w:vAlign w:val="center"/>
                </w:tcPr>
                <w:p w14:paraId="20984823">
                  <w:pPr>
                    <w:adjustRightInd w:val="0"/>
                    <w:snapToGrid w:val="0"/>
                    <w:jc w:val="center"/>
                    <w:rPr>
                      <w:szCs w:val="21"/>
                      <w:vertAlign w:val="superscript"/>
                    </w:rPr>
                  </w:pPr>
                  <w:r>
                    <w:rPr>
                      <w:rFonts w:hint="eastAsia"/>
                      <w:szCs w:val="21"/>
                    </w:rPr>
                    <w:t>mg/m</w:t>
                  </w:r>
                  <w:r>
                    <w:rPr>
                      <w:rFonts w:hint="eastAsia"/>
                      <w:szCs w:val="21"/>
                      <w:vertAlign w:val="superscript"/>
                    </w:rPr>
                    <w:t>3</w:t>
                  </w:r>
                </w:p>
              </w:tc>
              <w:tc>
                <w:tcPr>
                  <w:tcW w:w="840" w:type="dxa"/>
                  <w:shd w:val="clear" w:color="auto" w:fill="auto"/>
                  <w:vAlign w:val="center"/>
                </w:tcPr>
                <w:p w14:paraId="531812F6">
                  <w:pPr>
                    <w:adjustRightInd w:val="0"/>
                    <w:snapToGrid w:val="0"/>
                    <w:jc w:val="center"/>
                    <w:rPr>
                      <w:szCs w:val="21"/>
                    </w:rPr>
                  </w:pPr>
                  <w:r>
                    <w:rPr>
                      <w:rFonts w:hint="eastAsia"/>
                      <w:szCs w:val="21"/>
                    </w:rPr>
                    <w:t>kg/h</w:t>
                  </w:r>
                </w:p>
              </w:tc>
              <w:tc>
                <w:tcPr>
                  <w:tcW w:w="855" w:type="dxa"/>
                  <w:shd w:val="clear" w:color="auto" w:fill="auto"/>
                  <w:vAlign w:val="center"/>
                </w:tcPr>
                <w:p w14:paraId="6254B61C">
                  <w:pPr>
                    <w:adjustRightInd w:val="0"/>
                    <w:snapToGrid w:val="0"/>
                    <w:jc w:val="center"/>
                    <w:rPr>
                      <w:szCs w:val="21"/>
                    </w:rPr>
                  </w:pPr>
                  <w:r>
                    <w:rPr>
                      <w:rFonts w:hint="eastAsia"/>
                      <w:szCs w:val="21"/>
                    </w:rPr>
                    <w:t>t/a</w:t>
                  </w:r>
                </w:p>
              </w:tc>
              <w:tc>
                <w:tcPr>
                  <w:tcW w:w="869" w:type="dxa"/>
                  <w:vMerge w:val="continue"/>
                  <w:vAlign w:val="center"/>
                </w:tcPr>
                <w:p w14:paraId="66BEB292">
                  <w:pPr>
                    <w:jc w:val="center"/>
                    <w:rPr>
                      <w:bCs/>
                      <w:szCs w:val="21"/>
                    </w:rPr>
                  </w:pPr>
                </w:p>
              </w:tc>
            </w:tr>
            <w:tr w14:paraId="02C4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shd w:val="clear" w:color="auto" w:fill="auto"/>
                  <w:vAlign w:val="center"/>
                </w:tcPr>
                <w:p w14:paraId="60B9FF63">
                  <w:pPr>
                    <w:jc w:val="center"/>
                    <w:rPr>
                      <w:bCs/>
                      <w:szCs w:val="21"/>
                    </w:rPr>
                  </w:pPr>
                  <w:r>
                    <w:rPr>
                      <w:rFonts w:hint="eastAsia"/>
                      <w:bCs/>
                      <w:szCs w:val="21"/>
                    </w:rPr>
                    <w:t>臭气浓度</w:t>
                  </w:r>
                </w:p>
              </w:tc>
              <w:tc>
                <w:tcPr>
                  <w:tcW w:w="945" w:type="dxa"/>
                  <w:vAlign w:val="center"/>
                </w:tcPr>
                <w:p w14:paraId="3D5A04D6">
                  <w:pPr>
                    <w:jc w:val="center"/>
                    <w:rPr>
                      <w:bCs/>
                      <w:szCs w:val="21"/>
                    </w:rPr>
                  </w:pPr>
                  <w:r>
                    <w:rPr>
                      <w:rFonts w:hint="eastAsia"/>
                      <w:bCs/>
                      <w:szCs w:val="21"/>
                    </w:rPr>
                    <w:t>/</w:t>
                  </w:r>
                </w:p>
              </w:tc>
              <w:tc>
                <w:tcPr>
                  <w:tcW w:w="885" w:type="dxa"/>
                  <w:vAlign w:val="center"/>
                </w:tcPr>
                <w:p w14:paraId="7AC23CFB">
                  <w:pPr>
                    <w:jc w:val="center"/>
                    <w:rPr>
                      <w:bCs/>
                      <w:szCs w:val="21"/>
                    </w:rPr>
                  </w:pPr>
                  <w:r>
                    <w:rPr>
                      <w:rFonts w:hint="eastAsia"/>
                      <w:bCs/>
                      <w:szCs w:val="21"/>
                    </w:rPr>
                    <w:t>/</w:t>
                  </w:r>
                </w:p>
              </w:tc>
              <w:tc>
                <w:tcPr>
                  <w:tcW w:w="840" w:type="dxa"/>
                  <w:vAlign w:val="center"/>
                </w:tcPr>
                <w:p w14:paraId="4C607321">
                  <w:pPr>
                    <w:jc w:val="center"/>
                    <w:rPr>
                      <w:bCs/>
                      <w:szCs w:val="21"/>
                    </w:rPr>
                  </w:pPr>
                  <w:r>
                    <w:rPr>
                      <w:rFonts w:hint="eastAsia"/>
                      <w:bCs/>
                      <w:szCs w:val="21"/>
                    </w:rPr>
                    <w:t>少量</w:t>
                  </w:r>
                </w:p>
              </w:tc>
              <w:tc>
                <w:tcPr>
                  <w:tcW w:w="1125" w:type="dxa"/>
                  <w:vMerge w:val="restart"/>
                  <w:vAlign w:val="center"/>
                </w:tcPr>
                <w:p w14:paraId="61B4143F">
                  <w:pPr>
                    <w:jc w:val="center"/>
                    <w:rPr>
                      <w:bCs/>
                      <w:szCs w:val="21"/>
                    </w:rPr>
                  </w:pPr>
                  <w:r>
                    <w:rPr>
                      <w:rFonts w:hint="eastAsia"/>
                      <w:bCs/>
                      <w:szCs w:val="21"/>
                    </w:rPr>
                    <w:t>集气罩收集+布袋除尘器</w:t>
                  </w:r>
                </w:p>
              </w:tc>
              <w:tc>
                <w:tcPr>
                  <w:tcW w:w="810" w:type="dxa"/>
                  <w:shd w:val="clear" w:color="auto" w:fill="auto"/>
                  <w:vAlign w:val="center"/>
                </w:tcPr>
                <w:p w14:paraId="3438B78B">
                  <w:pPr>
                    <w:jc w:val="center"/>
                    <w:rPr>
                      <w:bCs/>
                      <w:szCs w:val="21"/>
                    </w:rPr>
                  </w:pPr>
                  <w:r>
                    <w:rPr>
                      <w:rFonts w:hint="eastAsia"/>
                      <w:bCs/>
                      <w:szCs w:val="21"/>
                    </w:rPr>
                    <w:t>/</w:t>
                  </w:r>
                </w:p>
              </w:tc>
              <w:tc>
                <w:tcPr>
                  <w:tcW w:w="840" w:type="dxa"/>
                  <w:shd w:val="clear" w:color="auto" w:fill="auto"/>
                  <w:vAlign w:val="center"/>
                </w:tcPr>
                <w:p w14:paraId="48BF95F5">
                  <w:pPr>
                    <w:jc w:val="center"/>
                    <w:rPr>
                      <w:bCs/>
                      <w:szCs w:val="21"/>
                    </w:rPr>
                  </w:pPr>
                  <w:r>
                    <w:rPr>
                      <w:rFonts w:hint="eastAsia"/>
                      <w:bCs/>
                      <w:szCs w:val="21"/>
                    </w:rPr>
                    <w:t>/</w:t>
                  </w:r>
                </w:p>
              </w:tc>
              <w:tc>
                <w:tcPr>
                  <w:tcW w:w="855" w:type="dxa"/>
                  <w:shd w:val="clear" w:color="auto" w:fill="auto"/>
                  <w:vAlign w:val="center"/>
                </w:tcPr>
                <w:p w14:paraId="5A9347F2">
                  <w:pPr>
                    <w:jc w:val="center"/>
                    <w:rPr>
                      <w:bCs/>
                      <w:szCs w:val="21"/>
                    </w:rPr>
                  </w:pPr>
                  <w:r>
                    <w:rPr>
                      <w:rFonts w:hint="eastAsia"/>
                      <w:bCs/>
                      <w:szCs w:val="21"/>
                    </w:rPr>
                    <w:t>少量</w:t>
                  </w:r>
                </w:p>
              </w:tc>
              <w:tc>
                <w:tcPr>
                  <w:tcW w:w="869" w:type="dxa"/>
                  <w:vMerge w:val="restart"/>
                  <w:vAlign w:val="center"/>
                </w:tcPr>
                <w:p w14:paraId="2243380B">
                  <w:pPr>
                    <w:jc w:val="center"/>
                    <w:rPr>
                      <w:bCs/>
                      <w:szCs w:val="21"/>
                    </w:rPr>
                  </w:pPr>
                  <w:r>
                    <w:rPr>
                      <w:rFonts w:hint="eastAsia"/>
                      <w:bCs/>
                      <w:szCs w:val="21"/>
                    </w:rPr>
                    <w:t>6135</w:t>
                  </w:r>
                </w:p>
              </w:tc>
            </w:tr>
            <w:tr w14:paraId="6392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7" w:type="dxa"/>
                  <w:shd w:val="clear" w:color="auto" w:fill="auto"/>
                  <w:vAlign w:val="center"/>
                </w:tcPr>
                <w:p w14:paraId="6CB91CCD">
                  <w:pPr>
                    <w:adjustRightInd w:val="0"/>
                    <w:snapToGrid w:val="0"/>
                    <w:jc w:val="center"/>
                    <w:rPr>
                      <w:szCs w:val="21"/>
                    </w:rPr>
                  </w:pPr>
                  <w:r>
                    <w:rPr>
                      <w:rFonts w:hint="eastAsia"/>
                      <w:szCs w:val="21"/>
                    </w:rPr>
                    <w:t>颗粒物</w:t>
                  </w:r>
                </w:p>
              </w:tc>
              <w:tc>
                <w:tcPr>
                  <w:tcW w:w="945" w:type="dxa"/>
                  <w:shd w:val="clear" w:color="auto" w:fill="auto"/>
                  <w:vAlign w:val="center"/>
                </w:tcPr>
                <w:p w14:paraId="12DE3FA9">
                  <w:pPr>
                    <w:adjustRightInd w:val="0"/>
                    <w:snapToGrid w:val="0"/>
                    <w:jc w:val="center"/>
                    <w:rPr>
                      <w:szCs w:val="21"/>
                    </w:rPr>
                  </w:pPr>
                  <w:r>
                    <w:rPr>
                      <w:rFonts w:hint="eastAsia"/>
                      <w:szCs w:val="21"/>
                    </w:rPr>
                    <w:t>41.43</w:t>
                  </w:r>
                </w:p>
              </w:tc>
              <w:tc>
                <w:tcPr>
                  <w:tcW w:w="885" w:type="dxa"/>
                  <w:shd w:val="clear" w:color="auto" w:fill="auto"/>
                  <w:vAlign w:val="center"/>
                </w:tcPr>
                <w:p w14:paraId="4A1F12D6">
                  <w:pPr>
                    <w:adjustRightInd w:val="0"/>
                    <w:snapToGrid w:val="0"/>
                    <w:jc w:val="center"/>
                    <w:rPr>
                      <w:szCs w:val="21"/>
                    </w:rPr>
                  </w:pPr>
                  <w:r>
                    <w:rPr>
                      <w:rFonts w:hint="eastAsia"/>
                      <w:szCs w:val="21"/>
                    </w:rPr>
                    <w:t>0.254</w:t>
                  </w:r>
                </w:p>
              </w:tc>
              <w:tc>
                <w:tcPr>
                  <w:tcW w:w="840" w:type="dxa"/>
                  <w:shd w:val="clear" w:color="auto" w:fill="auto"/>
                  <w:vAlign w:val="center"/>
                </w:tcPr>
                <w:p w14:paraId="186C0E7F">
                  <w:pPr>
                    <w:adjustRightInd w:val="0"/>
                    <w:snapToGrid w:val="0"/>
                    <w:jc w:val="center"/>
                    <w:rPr>
                      <w:szCs w:val="21"/>
                    </w:rPr>
                  </w:pPr>
                  <w:r>
                    <w:rPr>
                      <w:rFonts w:hint="eastAsia"/>
                      <w:szCs w:val="21"/>
                    </w:rPr>
                    <w:t>0.305</w:t>
                  </w:r>
                </w:p>
              </w:tc>
              <w:tc>
                <w:tcPr>
                  <w:tcW w:w="1125" w:type="dxa"/>
                  <w:vMerge w:val="continue"/>
                  <w:vAlign w:val="center"/>
                </w:tcPr>
                <w:p w14:paraId="7F8EADDF">
                  <w:pPr>
                    <w:jc w:val="center"/>
                    <w:rPr>
                      <w:bCs/>
                      <w:szCs w:val="21"/>
                    </w:rPr>
                  </w:pPr>
                </w:p>
              </w:tc>
              <w:tc>
                <w:tcPr>
                  <w:tcW w:w="810" w:type="dxa"/>
                  <w:shd w:val="clear" w:color="auto" w:fill="auto"/>
                  <w:vAlign w:val="center"/>
                </w:tcPr>
                <w:p w14:paraId="1E726910">
                  <w:pPr>
                    <w:adjustRightInd w:val="0"/>
                    <w:snapToGrid w:val="0"/>
                    <w:jc w:val="center"/>
                    <w:rPr>
                      <w:szCs w:val="21"/>
                    </w:rPr>
                  </w:pPr>
                  <w:r>
                    <w:rPr>
                      <w:rFonts w:hint="eastAsia"/>
                      <w:szCs w:val="21"/>
                    </w:rPr>
                    <w:t>4.24</w:t>
                  </w:r>
                </w:p>
              </w:tc>
              <w:tc>
                <w:tcPr>
                  <w:tcW w:w="840" w:type="dxa"/>
                  <w:shd w:val="clear" w:color="auto" w:fill="auto"/>
                  <w:vAlign w:val="center"/>
                </w:tcPr>
                <w:p w14:paraId="540FF24A">
                  <w:pPr>
                    <w:adjustRightInd w:val="0"/>
                    <w:snapToGrid w:val="0"/>
                    <w:jc w:val="center"/>
                    <w:rPr>
                      <w:szCs w:val="21"/>
                    </w:rPr>
                  </w:pPr>
                  <w:r>
                    <w:rPr>
                      <w:rFonts w:hint="eastAsia"/>
                      <w:szCs w:val="21"/>
                    </w:rPr>
                    <w:t>0.026</w:t>
                  </w:r>
                </w:p>
              </w:tc>
              <w:tc>
                <w:tcPr>
                  <w:tcW w:w="855" w:type="dxa"/>
                  <w:shd w:val="clear" w:color="auto" w:fill="auto"/>
                  <w:vAlign w:val="center"/>
                </w:tcPr>
                <w:p w14:paraId="3B0E50CE">
                  <w:pPr>
                    <w:adjustRightInd w:val="0"/>
                    <w:snapToGrid w:val="0"/>
                    <w:jc w:val="center"/>
                    <w:rPr>
                      <w:szCs w:val="21"/>
                    </w:rPr>
                  </w:pPr>
                  <w:r>
                    <w:rPr>
                      <w:rFonts w:hint="eastAsia"/>
                      <w:szCs w:val="21"/>
                    </w:rPr>
                    <w:t>0.031</w:t>
                  </w:r>
                </w:p>
              </w:tc>
              <w:tc>
                <w:tcPr>
                  <w:tcW w:w="869" w:type="dxa"/>
                  <w:vMerge w:val="continue"/>
                  <w:vAlign w:val="center"/>
                </w:tcPr>
                <w:p w14:paraId="1A14A4B8">
                  <w:pPr>
                    <w:jc w:val="center"/>
                    <w:rPr>
                      <w:bCs/>
                      <w:szCs w:val="21"/>
                    </w:rPr>
                  </w:pPr>
                </w:p>
              </w:tc>
            </w:tr>
            <w:tr w14:paraId="172A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shd w:val="clear" w:color="auto" w:fill="auto"/>
                  <w:vAlign w:val="center"/>
                </w:tcPr>
                <w:p w14:paraId="675020DD">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945" w:type="dxa"/>
                  <w:shd w:val="clear" w:color="auto" w:fill="auto"/>
                  <w:vAlign w:val="center"/>
                </w:tcPr>
                <w:p w14:paraId="257B2B24">
                  <w:pPr>
                    <w:adjustRightInd w:val="0"/>
                    <w:snapToGrid w:val="0"/>
                    <w:jc w:val="center"/>
                    <w:rPr>
                      <w:szCs w:val="21"/>
                    </w:rPr>
                  </w:pPr>
                  <w:r>
                    <w:rPr>
                      <w:rFonts w:hint="eastAsia"/>
                      <w:szCs w:val="21"/>
                    </w:rPr>
                    <w:t>0.31</w:t>
                  </w:r>
                </w:p>
              </w:tc>
              <w:tc>
                <w:tcPr>
                  <w:tcW w:w="885" w:type="dxa"/>
                  <w:shd w:val="clear" w:color="auto" w:fill="auto"/>
                  <w:vAlign w:val="center"/>
                </w:tcPr>
                <w:p w14:paraId="077889C7">
                  <w:pPr>
                    <w:adjustRightInd w:val="0"/>
                    <w:snapToGrid w:val="0"/>
                    <w:jc w:val="center"/>
                    <w:rPr>
                      <w:szCs w:val="21"/>
                    </w:rPr>
                  </w:pPr>
                  <w:r>
                    <w:rPr>
                      <w:rFonts w:hint="eastAsia"/>
                      <w:szCs w:val="21"/>
                    </w:rPr>
                    <w:t>0.002</w:t>
                  </w:r>
                </w:p>
              </w:tc>
              <w:tc>
                <w:tcPr>
                  <w:tcW w:w="840" w:type="dxa"/>
                  <w:shd w:val="clear" w:color="auto" w:fill="auto"/>
                  <w:vAlign w:val="center"/>
                </w:tcPr>
                <w:p w14:paraId="6CADE60A">
                  <w:pPr>
                    <w:adjustRightInd w:val="0"/>
                    <w:snapToGrid w:val="0"/>
                    <w:jc w:val="center"/>
                    <w:rPr>
                      <w:szCs w:val="21"/>
                    </w:rPr>
                  </w:pPr>
                  <w:r>
                    <w:rPr>
                      <w:rFonts w:hint="eastAsia"/>
                      <w:szCs w:val="21"/>
                    </w:rPr>
                    <w:t>0.002</w:t>
                  </w:r>
                </w:p>
              </w:tc>
              <w:tc>
                <w:tcPr>
                  <w:tcW w:w="1125" w:type="dxa"/>
                  <w:vMerge w:val="continue"/>
                  <w:vAlign w:val="center"/>
                </w:tcPr>
                <w:p w14:paraId="5CE28AF5">
                  <w:pPr>
                    <w:jc w:val="center"/>
                    <w:rPr>
                      <w:bCs/>
                      <w:szCs w:val="21"/>
                    </w:rPr>
                  </w:pPr>
                </w:p>
              </w:tc>
              <w:tc>
                <w:tcPr>
                  <w:tcW w:w="810" w:type="dxa"/>
                  <w:shd w:val="clear" w:color="auto" w:fill="auto"/>
                  <w:vAlign w:val="center"/>
                </w:tcPr>
                <w:p w14:paraId="5A61E651">
                  <w:pPr>
                    <w:adjustRightInd w:val="0"/>
                    <w:snapToGrid w:val="0"/>
                    <w:jc w:val="center"/>
                    <w:rPr>
                      <w:szCs w:val="21"/>
                    </w:rPr>
                  </w:pPr>
                  <w:r>
                    <w:rPr>
                      <w:rFonts w:hint="eastAsia"/>
                      <w:szCs w:val="21"/>
                    </w:rPr>
                    <w:t>0.31</w:t>
                  </w:r>
                </w:p>
              </w:tc>
              <w:tc>
                <w:tcPr>
                  <w:tcW w:w="840" w:type="dxa"/>
                  <w:shd w:val="clear" w:color="auto" w:fill="auto"/>
                  <w:vAlign w:val="center"/>
                </w:tcPr>
                <w:p w14:paraId="401A9341">
                  <w:pPr>
                    <w:adjustRightInd w:val="0"/>
                    <w:snapToGrid w:val="0"/>
                    <w:jc w:val="center"/>
                    <w:rPr>
                      <w:szCs w:val="21"/>
                    </w:rPr>
                  </w:pPr>
                  <w:r>
                    <w:rPr>
                      <w:rFonts w:hint="eastAsia"/>
                      <w:szCs w:val="21"/>
                    </w:rPr>
                    <w:t>0.002</w:t>
                  </w:r>
                </w:p>
              </w:tc>
              <w:tc>
                <w:tcPr>
                  <w:tcW w:w="855" w:type="dxa"/>
                  <w:shd w:val="clear" w:color="auto" w:fill="auto"/>
                  <w:vAlign w:val="center"/>
                </w:tcPr>
                <w:p w14:paraId="2CE5101A">
                  <w:pPr>
                    <w:adjustRightInd w:val="0"/>
                    <w:snapToGrid w:val="0"/>
                    <w:jc w:val="center"/>
                    <w:rPr>
                      <w:szCs w:val="21"/>
                    </w:rPr>
                  </w:pPr>
                  <w:r>
                    <w:rPr>
                      <w:rFonts w:hint="eastAsia"/>
                      <w:szCs w:val="21"/>
                    </w:rPr>
                    <w:t>0.002</w:t>
                  </w:r>
                </w:p>
              </w:tc>
              <w:tc>
                <w:tcPr>
                  <w:tcW w:w="869" w:type="dxa"/>
                  <w:vMerge w:val="continue"/>
                  <w:vAlign w:val="center"/>
                </w:tcPr>
                <w:p w14:paraId="4B0FA282">
                  <w:pPr>
                    <w:jc w:val="center"/>
                    <w:rPr>
                      <w:bCs/>
                      <w:szCs w:val="21"/>
                    </w:rPr>
                  </w:pPr>
                </w:p>
              </w:tc>
            </w:tr>
            <w:tr w14:paraId="452C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shd w:val="clear" w:color="auto" w:fill="auto"/>
                  <w:vAlign w:val="center"/>
                </w:tcPr>
                <w:p w14:paraId="35EDE2D2">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NOx</w:t>
                  </w:r>
                </w:p>
              </w:tc>
              <w:tc>
                <w:tcPr>
                  <w:tcW w:w="945" w:type="dxa"/>
                  <w:shd w:val="clear" w:color="auto" w:fill="auto"/>
                  <w:vAlign w:val="center"/>
                </w:tcPr>
                <w:p w14:paraId="3C74D441">
                  <w:pPr>
                    <w:adjustRightInd w:val="0"/>
                    <w:snapToGrid w:val="0"/>
                    <w:jc w:val="center"/>
                    <w:rPr>
                      <w:szCs w:val="21"/>
                    </w:rPr>
                  </w:pPr>
                  <w:r>
                    <w:rPr>
                      <w:rFonts w:hint="eastAsia"/>
                      <w:szCs w:val="21"/>
                    </w:rPr>
                    <w:t>0.46</w:t>
                  </w:r>
                </w:p>
              </w:tc>
              <w:tc>
                <w:tcPr>
                  <w:tcW w:w="885" w:type="dxa"/>
                  <w:shd w:val="clear" w:color="auto" w:fill="auto"/>
                  <w:vAlign w:val="center"/>
                </w:tcPr>
                <w:p w14:paraId="48DCD88A">
                  <w:pPr>
                    <w:adjustRightInd w:val="0"/>
                    <w:snapToGrid w:val="0"/>
                    <w:jc w:val="center"/>
                    <w:rPr>
                      <w:szCs w:val="21"/>
                    </w:rPr>
                  </w:pPr>
                  <w:r>
                    <w:rPr>
                      <w:rFonts w:hint="eastAsia"/>
                      <w:szCs w:val="21"/>
                    </w:rPr>
                    <w:t>0.003</w:t>
                  </w:r>
                </w:p>
              </w:tc>
              <w:tc>
                <w:tcPr>
                  <w:tcW w:w="840" w:type="dxa"/>
                  <w:shd w:val="clear" w:color="auto" w:fill="auto"/>
                  <w:vAlign w:val="center"/>
                </w:tcPr>
                <w:p w14:paraId="53D2103D">
                  <w:pPr>
                    <w:adjustRightInd w:val="0"/>
                    <w:snapToGrid w:val="0"/>
                    <w:jc w:val="center"/>
                    <w:rPr>
                      <w:szCs w:val="21"/>
                    </w:rPr>
                  </w:pPr>
                  <w:r>
                    <w:rPr>
                      <w:rFonts w:hint="eastAsia"/>
                      <w:szCs w:val="21"/>
                    </w:rPr>
                    <w:t>0.003</w:t>
                  </w:r>
                </w:p>
              </w:tc>
              <w:tc>
                <w:tcPr>
                  <w:tcW w:w="1125" w:type="dxa"/>
                  <w:vMerge w:val="continue"/>
                  <w:vAlign w:val="center"/>
                </w:tcPr>
                <w:p w14:paraId="3BEAF160">
                  <w:pPr>
                    <w:jc w:val="center"/>
                    <w:rPr>
                      <w:bCs/>
                      <w:szCs w:val="21"/>
                    </w:rPr>
                  </w:pPr>
                </w:p>
              </w:tc>
              <w:tc>
                <w:tcPr>
                  <w:tcW w:w="810" w:type="dxa"/>
                  <w:shd w:val="clear" w:color="auto" w:fill="auto"/>
                  <w:vAlign w:val="center"/>
                </w:tcPr>
                <w:p w14:paraId="0766945A">
                  <w:pPr>
                    <w:adjustRightInd w:val="0"/>
                    <w:snapToGrid w:val="0"/>
                    <w:jc w:val="center"/>
                    <w:rPr>
                      <w:szCs w:val="21"/>
                    </w:rPr>
                  </w:pPr>
                  <w:r>
                    <w:rPr>
                      <w:rFonts w:hint="eastAsia"/>
                      <w:szCs w:val="21"/>
                    </w:rPr>
                    <w:t>0.46</w:t>
                  </w:r>
                </w:p>
              </w:tc>
              <w:tc>
                <w:tcPr>
                  <w:tcW w:w="840" w:type="dxa"/>
                  <w:shd w:val="clear" w:color="auto" w:fill="auto"/>
                  <w:vAlign w:val="center"/>
                </w:tcPr>
                <w:p w14:paraId="0CD8AB57">
                  <w:pPr>
                    <w:adjustRightInd w:val="0"/>
                    <w:snapToGrid w:val="0"/>
                    <w:jc w:val="center"/>
                    <w:rPr>
                      <w:szCs w:val="21"/>
                    </w:rPr>
                  </w:pPr>
                  <w:r>
                    <w:rPr>
                      <w:rFonts w:hint="eastAsia"/>
                      <w:szCs w:val="21"/>
                    </w:rPr>
                    <w:t>0.003</w:t>
                  </w:r>
                </w:p>
              </w:tc>
              <w:tc>
                <w:tcPr>
                  <w:tcW w:w="855" w:type="dxa"/>
                  <w:shd w:val="clear" w:color="auto" w:fill="auto"/>
                  <w:vAlign w:val="center"/>
                </w:tcPr>
                <w:p w14:paraId="32151673">
                  <w:pPr>
                    <w:adjustRightInd w:val="0"/>
                    <w:snapToGrid w:val="0"/>
                    <w:jc w:val="center"/>
                    <w:rPr>
                      <w:szCs w:val="21"/>
                    </w:rPr>
                  </w:pPr>
                  <w:r>
                    <w:rPr>
                      <w:rFonts w:hint="eastAsia"/>
                      <w:szCs w:val="21"/>
                    </w:rPr>
                    <w:t>0.003</w:t>
                  </w:r>
                </w:p>
              </w:tc>
              <w:tc>
                <w:tcPr>
                  <w:tcW w:w="869" w:type="dxa"/>
                  <w:vMerge w:val="continue"/>
                  <w:vAlign w:val="center"/>
                </w:tcPr>
                <w:p w14:paraId="6B4F6477">
                  <w:pPr>
                    <w:jc w:val="center"/>
                    <w:rPr>
                      <w:bCs/>
                      <w:szCs w:val="21"/>
                    </w:rPr>
                  </w:pPr>
                </w:p>
              </w:tc>
            </w:tr>
            <w:tr w14:paraId="6F85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7" w:type="dxa"/>
                  <w:shd w:val="clear" w:color="auto" w:fill="auto"/>
                  <w:vAlign w:val="center"/>
                </w:tcPr>
                <w:p w14:paraId="3E79D296">
                  <w:pPr>
                    <w:jc w:val="center"/>
                    <w:rPr>
                      <w:bCs/>
                      <w:szCs w:val="21"/>
                    </w:rPr>
                  </w:pPr>
                  <w:r>
                    <w:rPr>
                      <w:rFonts w:hint="eastAsia"/>
                      <w:bCs/>
                      <w:szCs w:val="21"/>
                    </w:rPr>
                    <w:t>臭气浓度</w:t>
                  </w:r>
                </w:p>
              </w:tc>
              <w:tc>
                <w:tcPr>
                  <w:tcW w:w="945" w:type="dxa"/>
                  <w:shd w:val="clear" w:color="auto" w:fill="auto"/>
                  <w:vAlign w:val="center"/>
                </w:tcPr>
                <w:p w14:paraId="37BB1E8F">
                  <w:pPr>
                    <w:jc w:val="center"/>
                    <w:rPr>
                      <w:bCs/>
                      <w:szCs w:val="21"/>
                    </w:rPr>
                  </w:pPr>
                  <w:r>
                    <w:rPr>
                      <w:rFonts w:hint="eastAsia"/>
                      <w:bCs/>
                      <w:szCs w:val="21"/>
                    </w:rPr>
                    <w:t>/</w:t>
                  </w:r>
                </w:p>
              </w:tc>
              <w:tc>
                <w:tcPr>
                  <w:tcW w:w="885" w:type="dxa"/>
                  <w:shd w:val="clear" w:color="auto" w:fill="auto"/>
                  <w:vAlign w:val="center"/>
                </w:tcPr>
                <w:p w14:paraId="1CDA502A">
                  <w:pPr>
                    <w:jc w:val="center"/>
                    <w:rPr>
                      <w:bCs/>
                      <w:szCs w:val="21"/>
                    </w:rPr>
                  </w:pPr>
                  <w:r>
                    <w:rPr>
                      <w:rFonts w:hint="eastAsia"/>
                      <w:bCs/>
                      <w:szCs w:val="21"/>
                    </w:rPr>
                    <w:t>/</w:t>
                  </w:r>
                </w:p>
              </w:tc>
              <w:tc>
                <w:tcPr>
                  <w:tcW w:w="840" w:type="dxa"/>
                  <w:shd w:val="clear" w:color="auto" w:fill="auto"/>
                  <w:vAlign w:val="center"/>
                </w:tcPr>
                <w:p w14:paraId="3E91A71A">
                  <w:pPr>
                    <w:jc w:val="center"/>
                    <w:rPr>
                      <w:bCs/>
                      <w:szCs w:val="21"/>
                    </w:rPr>
                  </w:pPr>
                  <w:r>
                    <w:rPr>
                      <w:rFonts w:hint="eastAsia"/>
                      <w:bCs/>
                      <w:szCs w:val="21"/>
                    </w:rPr>
                    <w:t>少量</w:t>
                  </w:r>
                </w:p>
              </w:tc>
              <w:tc>
                <w:tcPr>
                  <w:tcW w:w="1125" w:type="dxa"/>
                  <w:vMerge w:val="restart"/>
                  <w:vAlign w:val="center"/>
                </w:tcPr>
                <w:p w14:paraId="16BAB0B1">
                  <w:pPr>
                    <w:jc w:val="center"/>
                    <w:rPr>
                      <w:bCs/>
                      <w:szCs w:val="21"/>
                    </w:rPr>
                  </w:pPr>
                  <w:r>
                    <w:rPr>
                      <w:rFonts w:hint="eastAsia"/>
                      <w:bCs/>
                      <w:szCs w:val="21"/>
                    </w:rPr>
                    <w:t>加强通风</w:t>
                  </w:r>
                </w:p>
              </w:tc>
              <w:tc>
                <w:tcPr>
                  <w:tcW w:w="810" w:type="dxa"/>
                  <w:shd w:val="clear" w:color="auto" w:fill="auto"/>
                  <w:vAlign w:val="center"/>
                </w:tcPr>
                <w:p w14:paraId="223CCC14">
                  <w:pPr>
                    <w:jc w:val="center"/>
                    <w:rPr>
                      <w:bCs/>
                      <w:szCs w:val="21"/>
                    </w:rPr>
                  </w:pPr>
                  <w:r>
                    <w:rPr>
                      <w:rFonts w:hint="eastAsia"/>
                      <w:bCs/>
                      <w:szCs w:val="21"/>
                    </w:rPr>
                    <w:t>/</w:t>
                  </w:r>
                </w:p>
              </w:tc>
              <w:tc>
                <w:tcPr>
                  <w:tcW w:w="840" w:type="dxa"/>
                  <w:shd w:val="clear" w:color="auto" w:fill="auto"/>
                  <w:vAlign w:val="center"/>
                </w:tcPr>
                <w:p w14:paraId="7C2AC4B8">
                  <w:pPr>
                    <w:jc w:val="center"/>
                    <w:rPr>
                      <w:bCs/>
                      <w:szCs w:val="21"/>
                    </w:rPr>
                  </w:pPr>
                  <w:r>
                    <w:rPr>
                      <w:rFonts w:hint="eastAsia"/>
                      <w:bCs/>
                      <w:szCs w:val="21"/>
                    </w:rPr>
                    <w:t>/</w:t>
                  </w:r>
                </w:p>
              </w:tc>
              <w:tc>
                <w:tcPr>
                  <w:tcW w:w="855" w:type="dxa"/>
                  <w:shd w:val="clear" w:color="auto" w:fill="auto"/>
                  <w:vAlign w:val="center"/>
                </w:tcPr>
                <w:p w14:paraId="3A519B6A">
                  <w:pPr>
                    <w:jc w:val="center"/>
                    <w:rPr>
                      <w:bCs/>
                      <w:szCs w:val="21"/>
                    </w:rPr>
                  </w:pPr>
                  <w:r>
                    <w:rPr>
                      <w:rFonts w:hint="eastAsia"/>
                      <w:bCs/>
                      <w:szCs w:val="21"/>
                    </w:rPr>
                    <w:t>少量</w:t>
                  </w:r>
                </w:p>
              </w:tc>
              <w:tc>
                <w:tcPr>
                  <w:tcW w:w="869" w:type="dxa"/>
                  <w:vMerge w:val="restart"/>
                  <w:vAlign w:val="center"/>
                </w:tcPr>
                <w:p w14:paraId="65C1389C">
                  <w:pPr>
                    <w:jc w:val="center"/>
                    <w:rPr>
                      <w:bCs/>
                      <w:szCs w:val="21"/>
                    </w:rPr>
                  </w:pPr>
                  <w:r>
                    <w:rPr>
                      <w:rFonts w:hint="eastAsia"/>
                      <w:bCs/>
                      <w:szCs w:val="21"/>
                    </w:rPr>
                    <w:t>无组织</w:t>
                  </w:r>
                </w:p>
              </w:tc>
            </w:tr>
            <w:tr w14:paraId="7A58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shd w:val="clear" w:color="auto" w:fill="auto"/>
                  <w:vAlign w:val="center"/>
                </w:tcPr>
                <w:p w14:paraId="56BB2912">
                  <w:pPr>
                    <w:adjustRightInd w:val="0"/>
                    <w:snapToGrid w:val="0"/>
                    <w:jc w:val="center"/>
                    <w:rPr>
                      <w:szCs w:val="21"/>
                    </w:rPr>
                  </w:pPr>
                  <w:r>
                    <w:rPr>
                      <w:rFonts w:hint="eastAsia"/>
                      <w:szCs w:val="21"/>
                    </w:rPr>
                    <w:t>颗粒物</w:t>
                  </w:r>
                </w:p>
              </w:tc>
              <w:tc>
                <w:tcPr>
                  <w:tcW w:w="945" w:type="dxa"/>
                  <w:shd w:val="clear" w:color="auto" w:fill="auto"/>
                  <w:vAlign w:val="center"/>
                </w:tcPr>
                <w:p w14:paraId="4BE62DA1">
                  <w:pPr>
                    <w:adjustRightInd w:val="0"/>
                    <w:snapToGrid w:val="0"/>
                    <w:jc w:val="center"/>
                    <w:rPr>
                      <w:szCs w:val="21"/>
                    </w:rPr>
                  </w:pPr>
                  <w:r>
                    <w:rPr>
                      <w:rFonts w:hint="eastAsia"/>
                      <w:bCs/>
                      <w:szCs w:val="21"/>
                    </w:rPr>
                    <w:t>/</w:t>
                  </w:r>
                </w:p>
              </w:tc>
              <w:tc>
                <w:tcPr>
                  <w:tcW w:w="885" w:type="dxa"/>
                  <w:shd w:val="clear" w:color="auto" w:fill="auto"/>
                  <w:vAlign w:val="center"/>
                </w:tcPr>
                <w:p w14:paraId="4435858D">
                  <w:pPr>
                    <w:adjustRightInd w:val="0"/>
                    <w:snapToGrid w:val="0"/>
                    <w:jc w:val="center"/>
                    <w:rPr>
                      <w:szCs w:val="21"/>
                    </w:rPr>
                  </w:pPr>
                  <w:r>
                    <w:rPr>
                      <w:rFonts w:hint="eastAsia"/>
                      <w:bCs/>
                      <w:szCs w:val="21"/>
                    </w:rPr>
                    <w:t>/</w:t>
                  </w:r>
                </w:p>
              </w:tc>
              <w:tc>
                <w:tcPr>
                  <w:tcW w:w="840" w:type="dxa"/>
                  <w:shd w:val="clear" w:color="auto" w:fill="auto"/>
                  <w:vAlign w:val="center"/>
                </w:tcPr>
                <w:p w14:paraId="1A049968">
                  <w:pPr>
                    <w:adjustRightInd w:val="0"/>
                    <w:snapToGrid w:val="0"/>
                    <w:jc w:val="center"/>
                    <w:rPr>
                      <w:szCs w:val="21"/>
                    </w:rPr>
                  </w:pPr>
                  <w:r>
                    <w:rPr>
                      <w:rFonts w:hint="eastAsia"/>
                      <w:szCs w:val="21"/>
                    </w:rPr>
                    <w:t>0.101</w:t>
                  </w:r>
                </w:p>
              </w:tc>
              <w:tc>
                <w:tcPr>
                  <w:tcW w:w="1125" w:type="dxa"/>
                  <w:vMerge w:val="continue"/>
                  <w:vAlign w:val="center"/>
                </w:tcPr>
                <w:p w14:paraId="2B3EDDEF">
                  <w:pPr>
                    <w:jc w:val="center"/>
                    <w:rPr>
                      <w:bCs/>
                      <w:szCs w:val="21"/>
                    </w:rPr>
                  </w:pPr>
                </w:p>
              </w:tc>
              <w:tc>
                <w:tcPr>
                  <w:tcW w:w="810" w:type="dxa"/>
                  <w:shd w:val="clear" w:color="auto" w:fill="auto"/>
                  <w:vAlign w:val="center"/>
                </w:tcPr>
                <w:p w14:paraId="7BF45EE1">
                  <w:pPr>
                    <w:adjustRightInd w:val="0"/>
                    <w:snapToGrid w:val="0"/>
                    <w:jc w:val="center"/>
                    <w:rPr>
                      <w:szCs w:val="21"/>
                    </w:rPr>
                  </w:pPr>
                  <w:r>
                    <w:rPr>
                      <w:rFonts w:hint="eastAsia"/>
                      <w:bCs/>
                      <w:szCs w:val="21"/>
                    </w:rPr>
                    <w:t>/</w:t>
                  </w:r>
                </w:p>
              </w:tc>
              <w:tc>
                <w:tcPr>
                  <w:tcW w:w="840" w:type="dxa"/>
                  <w:shd w:val="clear" w:color="auto" w:fill="auto"/>
                  <w:vAlign w:val="center"/>
                </w:tcPr>
                <w:p w14:paraId="48E2F004">
                  <w:pPr>
                    <w:adjustRightInd w:val="0"/>
                    <w:snapToGrid w:val="0"/>
                    <w:jc w:val="center"/>
                    <w:rPr>
                      <w:szCs w:val="21"/>
                    </w:rPr>
                  </w:pPr>
                  <w:r>
                    <w:rPr>
                      <w:rFonts w:hint="eastAsia"/>
                      <w:bCs/>
                      <w:szCs w:val="21"/>
                    </w:rPr>
                    <w:t>/</w:t>
                  </w:r>
                </w:p>
              </w:tc>
              <w:tc>
                <w:tcPr>
                  <w:tcW w:w="855" w:type="dxa"/>
                  <w:shd w:val="clear" w:color="auto" w:fill="auto"/>
                  <w:vAlign w:val="center"/>
                </w:tcPr>
                <w:p w14:paraId="1E6C62F4">
                  <w:pPr>
                    <w:adjustRightInd w:val="0"/>
                    <w:snapToGrid w:val="0"/>
                    <w:jc w:val="center"/>
                    <w:rPr>
                      <w:szCs w:val="21"/>
                    </w:rPr>
                  </w:pPr>
                  <w:r>
                    <w:rPr>
                      <w:rFonts w:hint="eastAsia"/>
                      <w:szCs w:val="21"/>
                    </w:rPr>
                    <w:t>0.101</w:t>
                  </w:r>
                </w:p>
              </w:tc>
              <w:tc>
                <w:tcPr>
                  <w:tcW w:w="869" w:type="dxa"/>
                  <w:vMerge w:val="continue"/>
                  <w:vAlign w:val="center"/>
                </w:tcPr>
                <w:p w14:paraId="419C57E0">
                  <w:pPr>
                    <w:jc w:val="center"/>
                    <w:rPr>
                      <w:bCs/>
                      <w:szCs w:val="21"/>
                    </w:rPr>
                  </w:pPr>
                </w:p>
              </w:tc>
            </w:tr>
            <w:tr w14:paraId="76EA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shd w:val="clear" w:color="auto" w:fill="auto"/>
                  <w:vAlign w:val="center"/>
                </w:tcPr>
                <w:p w14:paraId="23E2F161">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945" w:type="dxa"/>
                  <w:shd w:val="clear" w:color="auto" w:fill="auto"/>
                  <w:vAlign w:val="center"/>
                </w:tcPr>
                <w:p w14:paraId="1453E762">
                  <w:pPr>
                    <w:adjustRightInd w:val="0"/>
                    <w:snapToGrid w:val="0"/>
                    <w:jc w:val="center"/>
                    <w:rPr>
                      <w:szCs w:val="21"/>
                    </w:rPr>
                  </w:pPr>
                  <w:r>
                    <w:rPr>
                      <w:rFonts w:hint="eastAsia"/>
                      <w:bCs/>
                      <w:szCs w:val="21"/>
                    </w:rPr>
                    <w:t>/</w:t>
                  </w:r>
                </w:p>
              </w:tc>
              <w:tc>
                <w:tcPr>
                  <w:tcW w:w="885" w:type="dxa"/>
                  <w:shd w:val="clear" w:color="auto" w:fill="auto"/>
                  <w:vAlign w:val="center"/>
                </w:tcPr>
                <w:p w14:paraId="3970839A">
                  <w:pPr>
                    <w:adjustRightInd w:val="0"/>
                    <w:snapToGrid w:val="0"/>
                    <w:jc w:val="center"/>
                    <w:rPr>
                      <w:szCs w:val="21"/>
                    </w:rPr>
                  </w:pPr>
                  <w:r>
                    <w:rPr>
                      <w:rFonts w:hint="eastAsia"/>
                      <w:bCs/>
                      <w:szCs w:val="21"/>
                    </w:rPr>
                    <w:t>/</w:t>
                  </w:r>
                </w:p>
              </w:tc>
              <w:tc>
                <w:tcPr>
                  <w:tcW w:w="840" w:type="dxa"/>
                  <w:shd w:val="clear" w:color="auto" w:fill="auto"/>
                  <w:vAlign w:val="center"/>
                </w:tcPr>
                <w:p w14:paraId="4FECA2AD">
                  <w:pPr>
                    <w:adjustRightInd w:val="0"/>
                    <w:snapToGrid w:val="0"/>
                    <w:jc w:val="center"/>
                    <w:rPr>
                      <w:szCs w:val="21"/>
                    </w:rPr>
                  </w:pPr>
                  <w:r>
                    <w:rPr>
                      <w:rFonts w:hint="eastAsia"/>
                      <w:szCs w:val="21"/>
                    </w:rPr>
                    <w:t>0.001</w:t>
                  </w:r>
                </w:p>
              </w:tc>
              <w:tc>
                <w:tcPr>
                  <w:tcW w:w="1125" w:type="dxa"/>
                  <w:vMerge w:val="continue"/>
                  <w:vAlign w:val="center"/>
                </w:tcPr>
                <w:p w14:paraId="547AF2CF">
                  <w:pPr>
                    <w:jc w:val="center"/>
                    <w:rPr>
                      <w:bCs/>
                      <w:szCs w:val="21"/>
                    </w:rPr>
                  </w:pPr>
                </w:p>
              </w:tc>
              <w:tc>
                <w:tcPr>
                  <w:tcW w:w="810" w:type="dxa"/>
                  <w:shd w:val="clear" w:color="auto" w:fill="auto"/>
                  <w:vAlign w:val="center"/>
                </w:tcPr>
                <w:p w14:paraId="28E108CB">
                  <w:pPr>
                    <w:adjustRightInd w:val="0"/>
                    <w:snapToGrid w:val="0"/>
                    <w:jc w:val="center"/>
                    <w:rPr>
                      <w:szCs w:val="21"/>
                    </w:rPr>
                  </w:pPr>
                  <w:r>
                    <w:rPr>
                      <w:rFonts w:hint="eastAsia"/>
                      <w:bCs/>
                      <w:szCs w:val="21"/>
                    </w:rPr>
                    <w:t>/</w:t>
                  </w:r>
                </w:p>
              </w:tc>
              <w:tc>
                <w:tcPr>
                  <w:tcW w:w="840" w:type="dxa"/>
                  <w:shd w:val="clear" w:color="auto" w:fill="auto"/>
                  <w:vAlign w:val="center"/>
                </w:tcPr>
                <w:p w14:paraId="4EA0A6B8">
                  <w:pPr>
                    <w:adjustRightInd w:val="0"/>
                    <w:snapToGrid w:val="0"/>
                    <w:jc w:val="center"/>
                    <w:rPr>
                      <w:szCs w:val="21"/>
                    </w:rPr>
                  </w:pPr>
                  <w:r>
                    <w:rPr>
                      <w:rFonts w:hint="eastAsia"/>
                      <w:bCs/>
                      <w:szCs w:val="21"/>
                    </w:rPr>
                    <w:t>/</w:t>
                  </w:r>
                </w:p>
              </w:tc>
              <w:tc>
                <w:tcPr>
                  <w:tcW w:w="855" w:type="dxa"/>
                  <w:shd w:val="clear" w:color="auto" w:fill="auto"/>
                  <w:vAlign w:val="center"/>
                </w:tcPr>
                <w:p w14:paraId="7BC41D8B">
                  <w:pPr>
                    <w:adjustRightInd w:val="0"/>
                    <w:snapToGrid w:val="0"/>
                    <w:jc w:val="center"/>
                    <w:rPr>
                      <w:szCs w:val="21"/>
                    </w:rPr>
                  </w:pPr>
                  <w:r>
                    <w:rPr>
                      <w:rFonts w:hint="eastAsia"/>
                      <w:szCs w:val="21"/>
                    </w:rPr>
                    <w:t>0.001</w:t>
                  </w:r>
                </w:p>
              </w:tc>
              <w:tc>
                <w:tcPr>
                  <w:tcW w:w="869" w:type="dxa"/>
                  <w:vMerge w:val="continue"/>
                  <w:vAlign w:val="center"/>
                </w:tcPr>
                <w:p w14:paraId="70852857">
                  <w:pPr>
                    <w:jc w:val="center"/>
                    <w:rPr>
                      <w:bCs/>
                      <w:szCs w:val="21"/>
                    </w:rPr>
                  </w:pPr>
                </w:p>
              </w:tc>
            </w:tr>
            <w:tr w14:paraId="22E2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7" w:type="dxa"/>
                  <w:shd w:val="clear" w:color="auto" w:fill="auto"/>
                  <w:vAlign w:val="center"/>
                </w:tcPr>
                <w:p w14:paraId="3168A093">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NOx</w:t>
                  </w:r>
                </w:p>
              </w:tc>
              <w:tc>
                <w:tcPr>
                  <w:tcW w:w="945" w:type="dxa"/>
                  <w:shd w:val="clear" w:color="auto" w:fill="auto"/>
                  <w:vAlign w:val="center"/>
                </w:tcPr>
                <w:p w14:paraId="1386EEE8">
                  <w:pPr>
                    <w:adjustRightInd w:val="0"/>
                    <w:snapToGrid w:val="0"/>
                    <w:jc w:val="center"/>
                    <w:rPr>
                      <w:szCs w:val="21"/>
                    </w:rPr>
                  </w:pPr>
                  <w:r>
                    <w:rPr>
                      <w:rFonts w:hint="eastAsia"/>
                      <w:bCs/>
                      <w:szCs w:val="21"/>
                    </w:rPr>
                    <w:t>/</w:t>
                  </w:r>
                </w:p>
              </w:tc>
              <w:tc>
                <w:tcPr>
                  <w:tcW w:w="885" w:type="dxa"/>
                  <w:shd w:val="clear" w:color="auto" w:fill="auto"/>
                  <w:vAlign w:val="center"/>
                </w:tcPr>
                <w:p w14:paraId="2B641BFA">
                  <w:pPr>
                    <w:adjustRightInd w:val="0"/>
                    <w:snapToGrid w:val="0"/>
                    <w:jc w:val="center"/>
                    <w:rPr>
                      <w:szCs w:val="21"/>
                    </w:rPr>
                  </w:pPr>
                  <w:r>
                    <w:rPr>
                      <w:rFonts w:hint="eastAsia"/>
                      <w:bCs/>
                      <w:szCs w:val="21"/>
                    </w:rPr>
                    <w:t>/</w:t>
                  </w:r>
                </w:p>
              </w:tc>
              <w:tc>
                <w:tcPr>
                  <w:tcW w:w="840" w:type="dxa"/>
                  <w:shd w:val="clear" w:color="auto" w:fill="auto"/>
                  <w:vAlign w:val="center"/>
                </w:tcPr>
                <w:p w14:paraId="4E795A9D">
                  <w:pPr>
                    <w:adjustRightInd w:val="0"/>
                    <w:snapToGrid w:val="0"/>
                    <w:jc w:val="center"/>
                    <w:rPr>
                      <w:rFonts w:hint="eastAsia" w:eastAsia="宋体"/>
                      <w:szCs w:val="21"/>
                      <w:lang w:eastAsia="zh-CN"/>
                    </w:rPr>
                  </w:pPr>
                  <w:r>
                    <w:rPr>
                      <w:rFonts w:hint="eastAsia"/>
                      <w:szCs w:val="21"/>
                    </w:rPr>
                    <w:t>0.00</w:t>
                  </w:r>
                  <w:r>
                    <w:rPr>
                      <w:rFonts w:hint="eastAsia"/>
                      <w:szCs w:val="21"/>
                      <w:lang w:val="en-US" w:eastAsia="zh-CN"/>
                    </w:rPr>
                    <w:t>2</w:t>
                  </w:r>
                </w:p>
              </w:tc>
              <w:tc>
                <w:tcPr>
                  <w:tcW w:w="1125" w:type="dxa"/>
                  <w:vMerge w:val="continue"/>
                  <w:vAlign w:val="center"/>
                </w:tcPr>
                <w:p w14:paraId="432A76A7">
                  <w:pPr>
                    <w:jc w:val="center"/>
                    <w:rPr>
                      <w:bCs/>
                      <w:szCs w:val="21"/>
                    </w:rPr>
                  </w:pPr>
                </w:p>
              </w:tc>
              <w:tc>
                <w:tcPr>
                  <w:tcW w:w="810" w:type="dxa"/>
                  <w:shd w:val="clear" w:color="auto" w:fill="auto"/>
                  <w:vAlign w:val="center"/>
                </w:tcPr>
                <w:p w14:paraId="432CDC6A">
                  <w:pPr>
                    <w:adjustRightInd w:val="0"/>
                    <w:snapToGrid w:val="0"/>
                    <w:jc w:val="center"/>
                    <w:rPr>
                      <w:szCs w:val="21"/>
                    </w:rPr>
                  </w:pPr>
                  <w:r>
                    <w:rPr>
                      <w:rFonts w:hint="eastAsia"/>
                      <w:bCs/>
                      <w:szCs w:val="21"/>
                    </w:rPr>
                    <w:t>/</w:t>
                  </w:r>
                </w:p>
              </w:tc>
              <w:tc>
                <w:tcPr>
                  <w:tcW w:w="840" w:type="dxa"/>
                  <w:shd w:val="clear" w:color="auto" w:fill="auto"/>
                  <w:vAlign w:val="center"/>
                </w:tcPr>
                <w:p w14:paraId="12C10716">
                  <w:pPr>
                    <w:adjustRightInd w:val="0"/>
                    <w:snapToGrid w:val="0"/>
                    <w:jc w:val="center"/>
                    <w:rPr>
                      <w:szCs w:val="21"/>
                    </w:rPr>
                  </w:pPr>
                  <w:r>
                    <w:rPr>
                      <w:rFonts w:hint="eastAsia"/>
                      <w:bCs/>
                      <w:szCs w:val="21"/>
                    </w:rPr>
                    <w:t>/</w:t>
                  </w:r>
                </w:p>
              </w:tc>
              <w:tc>
                <w:tcPr>
                  <w:tcW w:w="855" w:type="dxa"/>
                  <w:shd w:val="clear" w:color="auto" w:fill="auto"/>
                  <w:vAlign w:val="center"/>
                </w:tcPr>
                <w:p w14:paraId="08D6C0C3">
                  <w:pPr>
                    <w:adjustRightInd w:val="0"/>
                    <w:snapToGrid w:val="0"/>
                    <w:jc w:val="center"/>
                    <w:rPr>
                      <w:rFonts w:hint="eastAsia" w:eastAsia="宋体"/>
                      <w:szCs w:val="21"/>
                      <w:lang w:eastAsia="zh-CN"/>
                    </w:rPr>
                  </w:pPr>
                  <w:r>
                    <w:rPr>
                      <w:rFonts w:hint="eastAsia"/>
                      <w:szCs w:val="21"/>
                    </w:rPr>
                    <w:t>0.00</w:t>
                  </w:r>
                  <w:r>
                    <w:rPr>
                      <w:rFonts w:hint="eastAsia"/>
                      <w:szCs w:val="21"/>
                      <w:lang w:val="en-US" w:eastAsia="zh-CN"/>
                    </w:rPr>
                    <w:t>2</w:t>
                  </w:r>
                </w:p>
              </w:tc>
              <w:tc>
                <w:tcPr>
                  <w:tcW w:w="869" w:type="dxa"/>
                  <w:vMerge w:val="continue"/>
                  <w:vAlign w:val="center"/>
                </w:tcPr>
                <w:p w14:paraId="08FFA543">
                  <w:pPr>
                    <w:jc w:val="center"/>
                    <w:rPr>
                      <w:bCs/>
                      <w:szCs w:val="21"/>
                    </w:rPr>
                  </w:pPr>
                </w:p>
              </w:tc>
            </w:tr>
          </w:tbl>
          <w:p w14:paraId="59D5D5F9">
            <w:pPr>
              <w:spacing w:line="360" w:lineRule="auto"/>
              <w:ind w:firstLine="480" w:firstLineChars="200"/>
              <w:rPr>
                <w:rFonts w:hint="default" w:eastAsia="宋体"/>
                <w:kern w:val="0"/>
                <w:sz w:val="24"/>
                <w:highlight w:val="none"/>
                <w:lang w:val="en-US" w:eastAsia="zh-CN"/>
              </w:rPr>
            </w:pPr>
            <w:r>
              <w:rPr>
                <w:rFonts w:hint="eastAsia"/>
                <w:kern w:val="0"/>
                <w:sz w:val="24"/>
                <w:highlight w:val="none"/>
                <w:lang w:eastAsia="zh-CN"/>
              </w:rPr>
              <w:t>（</w:t>
            </w:r>
            <w:r>
              <w:rPr>
                <w:rFonts w:hint="eastAsia"/>
                <w:kern w:val="0"/>
                <w:sz w:val="24"/>
                <w:highlight w:val="none"/>
                <w:lang w:val="en-US" w:eastAsia="zh-CN"/>
              </w:rPr>
              <w:t>6</w:t>
            </w:r>
            <w:r>
              <w:rPr>
                <w:rFonts w:hint="eastAsia"/>
                <w:kern w:val="0"/>
                <w:sz w:val="24"/>
                <w:highlight w:val="none"/>
                <w:lang w:eastAsia="zh-CN"/>
              </w:rPr>
              <w:t>）</w:t>
            </w:r>
            <w:r>
              <w:rPr>
                <w:rFonts w:hint="eastAsia"/>
                <w:kern w:val="0"/>
                <w:sz w:val="24"/>
                <w:highlight w:val="none"/>
                <w:lang w:val="en-US" w:eastAsia="zh-CN"/>
              </w:rPr>
              <w:t>粉碎粉尘G7</w:t>
            </w:r>
          </w:p>
          <w:p w14:paraId="4C25EA91">
            <w:pPr>
              <w:spacing w:line="360" w:lineRule="auto"/>
              <w:ind w:firstLine="480" w:firstLineChars="200"/>
              <w:rPr>
                <w:rFonts w:hint="default" w:eastAsia="宋体"/>
                <w:kern w:val="0"/>
                <w:sz w:val="24"/>
                <w:highlight w:val="yellow"/>
                <w:lang w:val="en-US" w:eastAsia="zh-CN"/>
              </w:rPr>
            </w:pPr>
            <w:r>
              <w:rPr>
                <w:rFonts w:hint="eastAsia"/>
                <w:kern w:val="0"/>
                <w:sz w:val="24"/>
                <w:highlight w:val="none"/>
                <w:lang w:val="en-US" w:eastAsia="zh-CN"/>
              </w:rPr>
              <w:t>主要为矿石类药材、院内制剂（丸剂、散剂）生产过程需对药材进行粉碎处理，需进行粉碎物料约55t/a，根据章节2物料衡算，粉碎粉尘产生量约0.825t/a（1.103kg/h，306.40</w:t>
            </w:r>
            <w:r>
              <w:rPr>
                <w:rFonts w:hint="eastAsia"/>
                <w:color w:val="auto"/>
                <w:sz w:val="24"/>
                <w:highlight w:val="none"/>
              </w:rPr>
              <w:t>mg/m</w:t>
            </w:r>
            <w:r>
              <w:rPr>
                <w:rFonts w:hint="eastAsia"/>
                <w:color w:val="auto"/>
                <w:sz w:val="24"/>
                <w:highlight w:val="none"/>
                <w:vertAlign w:val="superscript"/>
              </w:rPr>
              <w:t>3</w:t>
            </w:r>
            <w:r>
              <w:rPr>
                <w:rFonts w:hint="eastAsia"/>
                <w:kern w:val="0"/>
                <w:sz w:val="24"/>
                <w:highlight w:val="none"/>
                <w:lang w:val="en-US" w:eastAsia="zh-CN"/>
              </w:rPr>
              <w:t>），项目共设备3台粉碎机，粉碎机工作能力合计约105kg/h，则粉碎工序作业时间为524h/a，</w:t>
            </w:r>
          </w:p>
          <w:p w14:paraId="30F2ED57">
            <w:pPr>
              <w:spacing w:line="360" w:lineRule="auto"/>
              <w:ind w:firstLine="480" w:firstLineChars="200"/>
              <w:rPr>
                <w:color w:val="auto"/>
                <w:kern w:val="0"/>
                <w:sz w:val="24"/>
              </w:rPr>
            </w:pPr>
            <w:r>
              <w:rPr>
                <w:rFonts w:hint="eastAsia"/>
                <w:color w:val="auto"/>
                <w:kern w:val="0"/>
                <w:sz w:val="24"/>
              </w:rPr>
              <w:t>项目</w:t>
            </w:r>
            <w:r>
              <w:rPr>
                <w:rFonts w:hint="eastAsia"/>
                <w:color w:val="auto"/>
                <w:kern w:val="0"/>
                <w:sz w:val="24"/>
                <w:lang w:val="en-US" w:eastAsia="zh-CN"/>
              </w:rPr>
              <w:t>粉碎机均配套</w:t>
            </w:r>
            <w:r>
              <w:rPr>
                <w:rFonts w:hint="eastAsia"/>
                <w:color w:val="auto"/>
                <w:kern w:val="0"/>
                <w:sz w:val="24"/>
              </w:rPr>
              <w:t>集气罩对废气进行收集，根据简明通风设计手册，集气罩抽风量计算公式如下：</w:t>
            </w:r>
          </w:p>
          <w:p w14:paraId="50668CE8">
            <w:pPr>
              <w:spacing w:line="360" w:lineRule="auto"/>
              <w:jc w:val="center"/>
              <w:rPr>
                <w:color w:val="auto"/>
                <w:sz w:val="24"/>
              </w:rPr>
            </w:pPr>
            <w:r>
              <w:rPr>
                <w:rFonts w:hint="eastAsia"/>
                <w:color w:val="auto"/>
                <w:sz w:val="24"/>
              </w:rPr>
              <w:t>Q=K*P*h*V0</w:t>
            </w:r>
          </w:p>
          <w:p w14:paraId="15F0A447">
            <w:pPr>
              <w:spacing w:line="360" w:lineRule="auto"/>
              <w:ind w:firstLine="480" w:firstLineChars="200"/>
              <w:rPr>
                <w:color w:val="auto"/>
                <w:sz w:val="24"/>
              </w:rPr>
            </w:pPr>
            <w:r>
              <w:rPr>
                <w:rFonts w:hint="eastAsia"/>
                <w:color w:val="auto"/>
                <w:sz w:val="24"/>
              </w:rPr>
              <w:t>式中：Q——集气罩风量，m</w:t>
            </w:r>
            <w:r>
              <w:rPr>
                <w:rFonts w:hint="eastAsia"/>
                <w:color w:val="auto"/>
                <w:sz w:val="24"/>
                <w:vertAlign w:val="superscript"/>
              </w:rPr>
              <w:t>3</w:t>
            </w:r>
            <w:r>
              <w:rPr>
                <w:rFonts w:hint="eastAsia"/>
                <w:color w:val="auto"/>
                <w:sz w:val="24"/>
              </w:rPr>
              <w:t>/s；</w:t>
            </w:r>
          </w:p>
          <w:p w14:paraId="287885BE">
            <w:pPr>
              <w:spacing w:line="360" w:lineRule="auto"/>
              <w:ind w:firstLine="480" w:firstLineChars="200"/>
              <w:rPr>
                <w:color w:val="auto"/>
                <w:sz w:val="24"/>
              </w:rPr>
            </w:pPr>
            <w:r>
              <w:rPr>
                <w:rFonts w:hint="eastAsia"/>
                <w:color w:val="auto"/>
                <w:sz w:val="24"/>
              </w:rPr>
              <w:t>V0——吸气口的平均风速，取0.5m/s；</w:t>
            </w:r>
          </w:p>
          <w:p w14:paraId="63423237">
            <w:pPr>
              <w:spacing w:line="360" w:lineRule="auto"/>
              <w:ind w:firstLine="480" w:firstLineChars="200"/>
              <w:rPr>
                <w:color w:val="auto"/>
                <w:sz w:val="24"/>
              </w:rPr>
            </w:pPr>
            <w:r>
              <w:rPr>
                <w:rFonts w:hint="eastAsia"/>
                <w:color w:val="auto"/>
                <w:sz w:val="24"/>
              </w:rPr>
              <w:t>K——安全系数，取1.4；</w:t>
            </w:r>
          </w:p>
          <w:p w14:paraId="3D91C0B7">
            <w:pPr>
              <w:spacing w:line="360" w:lineRule="auto"/>
              <w:ind w:firstLine="480" w:firstLineChars="200"/>
              <w:rPr>
                <w:color w:val="auto"/>
                <w:sz w:val="24"/>
              </w:rPr>
            </w:pPr>
            <w:r>
              <w:rPr>
                <w:rFonts w:hint="eastAsia"/>
                <w:color w:val="auto"/>
                <w:sz w:val="24"/>
              </w:rPr>
              <w:t>P——罩口周长；</w:t>
            </w:r>
          </w:p>
          <w:p w14:paraId="1A858011">
            <w:pPr>
              <w:spacing w:line="360" w:lineRule="auto"/>
              <w:ind w:firstLine="480" w:firstLineChars="200"/>
              <w:rPr>
                <w:color w:val="auto"/>
                <w:kern w:val="0"/>
                <w:sz w:val="24"/>
              </w:rPr>
            </w:pPr>
            <w:r>
              <w:rPr>
                <w:rFonts w:hint="eastAsia"/>
                <w:color w:val="auto"/>
                <w:sz w:val="24"/>
              </w:rPr>
              <w:t>h——污染源离罩口的距离，0.4m。</w:t>
            </w:r>
          </w:p>
          <w:p w14:paraId="24680C06">
            <w:pPr>
              <w:spacing w:line="360" w:lineRule="auto"/>
              <w:ind w:firstLine="480" w:firstLineChars="200"/>
              <w:rPr>
                <w:rFonts w:hint="default"/>
                <w:color w:val="auto"/>
                <w:kern w:val="0"/>
                <w:sz w:val="24"/>
                <w:lang w:val="en-US" w:eastAsia="zh-CN"/>
              </w:rPr>
            </w:pPr>
            <w:r>
              <w:rPr>
                <w:rFonts w:hint="eastAsia"/>
                <w:color w:val="auto"/>
                <w:kern w:val="0"/>
                <w:sz w:val="24"/>
              </w:rPr>
              <w:t>项目共计设置</w:t>
            </w:r>
            <w:r>
              <w:rPr>
                <w:rFonts w:hint="eastAsia"/>
                <w:color w:val="auto"/>
                <w:kern w:val="0"/>
                <w:sz w:val="24"/>
                <w:lang w:val="en-US" w:eastAsia="zh-CN"/>
              </w:rPr>
              <w:t>3</w:t>
            </w:r>
            <w:r>
              <w:rPr>
                <w:rFonts w:hint="eastAsia"/>
                <w:color w:val="auto"/>
                <w:kern w:val="0"/>
                <w:sz w:val="24"/>
              </w:rPr>
              <w:t>台</w:t>
            </w:r>
            <w:r>
              <w:rPr>
                <w:rFonts w:hint="eastAsia"/>
                <w:color w:val="auto"/>
                <w:kern w:val="0"/>
                <w:sz w:val="24"/>
                <w:lang w:val="en-US" w:eastAsia="zh-CN"/>
              </w:rPr>
              <w:t>粉碎机</w:t>
            </w:r>
            <w:r>
              <w:rPr>
                <w:rFonts w:hint="eastAsia"/>
                <w:color w:val="auto"/>
                <w:kern w:val="0"/>
                <w:sz w:val="24"/>
              </w:rPr>
              <w:t>，项目不同型号</w:t>
            </w:r>
            <w:r>
              <w:rPr>
                <w:rFonts w:hint="eastAsia"/>
                <w:color w:val="auto"/>
                <w:kern w:val="0"/>
                <w:sz w:val="24"/>
                <w:lang w:val="en-US" w:eastAsia="zh-CN"/>
              </w:rPr>
              <w:t>粉碎机集气罩出口周长不同，项目集气罩总周长约3m，经计算粉碎机</w:t>
            </w:r>
            <w:r>
              <w:rPr>
                <w:rFonts w:hint="eastAsia"/>
                <w:color w:val="auto"/>
                <w:kern w:val="0"/>
                <w:sz w:val="24"/>
              </w:rPr>
              <w:t>集气罩总风量约为</w:t>
            </w:r>
            <w:r>
              <w:rPr>
                <w:rFonts w:hint="eastAsia"/>
                <w:color w:val="auto"/>
                <w:kern w:val="0"/>
                <w:sz w:val="24"/>
                <w:lang w:val="en-US" w:eastAsia="zh-CN"/>
              </w:rPr>
              <w:t>3024</w:t>
            </w:r>
            <w:r>
              <w:rPr>
                <w:rFonts w:hint="eastAsia"/>
                <w:color w:val="auto"/>
                <w:kern w:val="0"/>
                <w:sz w:val="24"/>
              </w:rPr>
              <w:t>m</w:t>
            </w:r>
            <w:r>
              <w:rPr>
                <w:rFonts w:hint="eastAsia"/>
                <w:color w:val="auto"/>
                <w:kern w:val="0"/>
                <w:sz w:val="24"/>
                <w:vertAlign w:val="superscript"/>
              </w:rPr>
              <w:t>3</w:t>
            </w:r>
            <w:r>
              <w:rPr>
                <w:rFonts w:hint="eastAsia"/>
                <w:color w:val="auto"/>
                <w:kern w:val="0"/>
                <w:sz w:val="24"/>
              </w:rPr>
              <w:t>/h，</w:t>
            </w:r>
            <w:r>
              <w:rPr>
                <w:rFonts w:hint="eastAsia"/>
                <w:color w:val="auto"/>
                <w:kern w:val="0"/>
                <w:sz w:val="24"/>
                <w:lang w:val="en-US" w:eastAsia="zh-CN"/>
              </w:rPr>
              <w:t>考虑废气收集过程风量损耗约20%，</w:t>
            </w:r>
            <w:r>
              <w:rPr>
                <w:rFonts w:hint="eastAsia"/>
                <w:color w:val="auto"/>
                <w:kern w:val="0"/>
                <w:sz w:val="24"/>
              </w:rPr>
              <w:t>本次评价</w:t>
            </w:r>
            <w:r>
              <w:rPr>
                <w:rFonts w:hint="eastAsia"/>
                <w:color w:val="auto"/>
                <w:kern w:val="0"/>
                <w:sz w:val="24"/>
                <w:lang w:val="en-US" w:eastAsia="zh-CN"/>
              </w:rPr>
              <w:t>粉碎粉尘收集</w:t>
            </w:r>
            <w:r>
              <w:rPr>
                <w:rFonts w:hint="eastAsia"/>
                <w:color w:val="auto"/>
                <w:kern w:val="0"/>
                <w:sz w:val="24"/>
              </w:rPr>
              <w:t>风量以</w:t>
            </w:r>
            <w:r>
              <w:rPr>
                <w:rFonts w:hint="eastAsia"/>
                <w:color w:val="auto"/>
                <w:kern w:val="0"/>
                <w:sz w:val="24"/>
                <w:lang w:val="en-US" w:eastAsia="zh-CN"/>
              </w:rPr>
              <w:t>3600</w:t>
            </w:r>
            <w:r>
              <w:rPr>
                <w:rFonts w:hint="eastAsia"/>
                <w:color w:val="auto"/>
                <w:kern w:val="0"/>
                <w:sz w:val="24"/>
              </w:rPr>
              <w:t>m</w:t>
            </w:r>
            <w:r>
              <w:rPr>
                <w:rFonts w:hint="eastAsia"/>
                <w:color w:val="auto"/>
                <w:kern w:val="0"/>
                <w:sz w:val="24"/>
                <w:vertAlign w:val="superscript"/>
              </w:rPr>
              <w:t>3</w:t>
            </w:r>
            <w:r>
              <w:rPr>
                <w:rFonts w:hint="eastAsia"/>
                <w:color w:val="auto"/>
                <w:kern w:val="0"/>
                <w:sz w:val="24"/>
              </w:rPr>
              <w:t>/h考虑。</w:t>
            </w:r>
          </w:p>
          <w:p w14:paraId="065CFC09">
            <w:pPr>
              <w:spacing w:line="360" w:lineRule="auto"/>
              <w:ind w:firstLine="480" w:firstLineChars="200"/>
              <w:rPr>
                <w:color w:val="auto"/>
                <w:kern w:val="0"/>
                <w:sz w:val="24"/>
                <w:highlight w:val="none"/>
              </w:rPr>
            </w:pPr>
            <w:r>
              <w:rPr>
                <w:rFonts w:hint="eastAsia"/>
                <w:color w:val="auto"/>
                <w:kern w:val="0"/>
                <w:sz w:val="24"/>
                <w:highlight w:val="none"/>
                <w:lang w:val="en-US" w:eastAsia="zh-CN"/>
              </w:rPr>
              <w:t>粉碎粉尘</w:t>
            </w:r>
            <w:r>
              <w:rPr>
                <w:rFonts w:hint="eastAsia"/>
                <w:color w:val="auto"/>
                <w:kern w:val="0"/>
                <w:sz w:val="24"/>
                <w:highlight w:val="none"/>
              </w:rPr>
              <w:t>经集气罩收集（收集效率以</w:t>
            </w:r>
            <w:r>
              <w:rPr>
                <w:rFonts w:hint="eastAsia"/>
                <w:color w:val="auto"/>
                <w:kern w:val="0"/>
                <w:sz w:val="24"/>
                <w:highlight w:val="none"/>
                <w:lang w:val="en-US" w:eastAsia="zh-CN"/>
              </w:rPr>
              <w:t>70</w:t>
            </w:r>
            <w:r>
              <w:rPr>
                <w:rFonts w:hint="eastAsia"/>
                <w:color w:val="auto"/>
                <w:kern w:val="0"/>
                <w:sz w:val="24"/>
                <w:highlight w:val="none"/>
              </w:rPr>
              <w:t>%计）至配套</w:t>
            </w:r>
            <w:r>
              <w:rPr>
                <w:rFonts w:hint="eastAsia"/>
                <w:color w:val="auto"/>
                <w:kern w:val="0"/>
                <w:sz w:val="24"/>
                <w:highlight w:val="none"/>
                <w:lang w:val="en-US" w:eastAsia="zh-CN"/>
              </w:rPr>
              <w:t>布袋除尘器</w:t>
            </w:r>
            <w:r>
              <w:rPr>
                <w:rFonts w:hint="eastAsia"/>
                <w:color w:val="auto"/>
                <w:kern w:val="0"/>
                <w:sz w:val="24"/>
                <w:highlight w:val="none"/>
              </w:rPr>
              <w:t>（处理效率以</w:t>
            </w:r>
            <w:r>
              <w:rPr>
                <w:rFonts w:hint="eastAsia"/>
                <w:color w:val="auto"/>
                <w:kern w:val="0"/>
                <w:sz w:val="24"/>
                <w:highlight w:val="none"/>
                <w:lang w:val="en-US" w:eastAsia="zh-CN"/>
              </w:rPr>
              <w:t>95</w:t>
            </w:r>
            <w:r>
              <w:rPr>
                <w:rFonts w:hint="eastAsia"/>
                <w:color w:val="auto"/>
                <w:kern w:val="0"/>
                <w:sz w:val="24"/>
                <w:highlight w:val="none"/>
              </w:rPr>
              <w:t>%计）处理达标后通过15m高排气筒排放。则</w:t>
            </w:r>
            <w:r>
              <w:rPr>
                <w:rFonts w:hint="eastAsia"/>
                <w:color w:val="auto"/>
                <w:kern w:val="0"/>
                <w:sz w:val="24"/>
                <w:highlight w:val="none"/>
                <w:lang w:val="en-US" w:eastAsia="zh-CN"/>
              </w:rPr>
              <w:t>粉碎粉尘</w:t>
            </w:r>
            <w:r>
              <w:rPr>
                <w:rFonts w:hint="eastAsia"/>
                <w:color w:val="auto"/>
                <w:kern w:val="0"/>
                <w:sz w:val="24"/>
                <w:highlight w:val="none"/>
              </w:rPr>
              <w:t>排放量为</w:t>
            </w:r>
            <w:r>
              <w:rPr>
                <w:rFonts w:hint="eastAsia"/>
                <w:color w:val="auto"/>
                <w:kern w:val="0"/>
                <w:sz w:val="24"/>
                <w:highlight w:val="none"/>
                <w:lang w:val="en-US" w:eastAsia="zh-CN"/>
              </w:rPr>
              <w:t>0.029</w:t>
            </w:r>
            <w:r>
              <w:rPr>
                <w:rFonts w:hint="eastAsia"/>
                <w:color w:val="auto"/>
                <w:kern w:val="0"/>
                <w:sz w:val="24"/>
                <w:highlight w:val="none"/>
              </w:rPr>
              <w:t>t/a，排放速率约</w:t>
            </w:r>
            <w:r>
              <w:rPr>
                <w:rFonts w:hint="eastAsia"/>
                <w:color w:val="auto"/>
                <w:kern w:val="0"/>
                <w:sz w:val="24"/>
                <w:highlight w:val="none"/>
                <w:lang w:val="en-US" w:eastAsia="zh-CN"/>
              </w:rPr>
              <w:t>0.055</w:t>
            </w:r>
            <w:r>
              <w:rPr>
                <w:rFonts w:hint="eastAsia"/>
                <w:color w:val="auto"/>
                <w:kern w:val="0"/>
                <w:sz w:val="24"/>
                <w:highlight w:val="none"/>
              </w:rPr>
              <w:t>kg/h，排放浓度约</w:t>
            </w:r>
            <w:r>
              <w:rPr>
                <w:rFonts w:hint="eastAsia"/>
                <w:color w:val="auto"/>
                <w:kern w:val="0"/>
                <w:sz w:val="24"/>
                <w:highlight w:val="none"/>
                <w:lang w:val="en-US" w:eastAsia="zh-CN"/>
              </w:rPr>
              <w:t>15.37</w:t>
            </w:r>
            <w:r>
              <w:rPr>
                <w:rFonts w:hint="eastAsia"/>
                <w:color w:val="auto"/>
                <w:sz w:val="24"/>
                <w:highlight w:val="none"/>
              </w:rPr>
              <w:t>mg/m</w:t>
            </w:r>
            <w:r>
              <w:rPr>
                <w:rFonts w:hint="eastAsia"/>
                <w:color w:val="auto"/>
                <w:sz w:val="24"/>
                <w:highlight w:val="none"/>
                <w:vertAlign w:val="superscript"/>
              </w:rPr>
              <w:t>3</w:t>
            </w:r>
            <w:r>
              <w:rPr>
                <w:rFonts w:hint="eastAsia"/>
                <w:color w:val="auto"/>
                <w:kern w:val="0"/>
                <w:sz w:val="24"/>
                <w:highlight w:val="none"/>
              </w:rPr>
              <w:t>。</w:t>
            </w:r>
          </w:p>
          <w:p w14:paraId="7EE16854">
            <w:pPr>
              <w:spacing w:line="360" w:lineRule="auto"/>
              <w:ind w:firstLine="480" w:firstLineChars="200"/>
              <w:rPr>
                <w:rFonts w:hint="eastAsia"/>
                <w:kern w:val="0"/>
                <w:sz w:val="24"/>
                <w:highlight w:val="yellow"/>
                <w:lang w:val="en-US" w:eastAsia="zh-CN"/>
              </w:rPr>
            </w:pPr>
            <w:r>
              <w:rPr>
                <w:rFonts w:hint="eastAsia"/>
                <w:color w:val="auto"/>
                <w:kern w:val="0"/>
                <w:sz w:val="24"/>
                <w:highlight w:val="none"/>
              </w:rPr>
              <w:t>未收集到的</w:t>
            </w:r>
            <w:r>
              <w:rPr>
                <w:rFonts w:hint="eastAsia"/>
                <w:color w:val="auto"/>
                <w:kern w:val="0"/>
                <w:sz w:val="24"/>
                <w:highlight w:val="none"/>
                <w:lang w:val="en-US" w:eastAsia="zh-CN"/>
              </w:rPr>
              <w:t>粉碎粉尘</w:t>
            </w:r>
            <w:r>
              <w:rPr>
                <w:rFonts w:hint="eastAsia"/>
                <w:color w:val="auto"/>
                <w:kern w:val="0"/>
                <w:sz w:val="24"/>
                <w:highlight w:val="none"/>
              </w:rPr>
              <w:t>，在车间内无组织排放，则</w:t>
            </w:r>
            <w:r>
              <w:rPr>
                <w:rFonts w:hint="eastAsia"/>
                <w:color w:val="auto"/>
                <w:kern w:val="0"/>
                <w:sz w:val="24"/>
                <w:highlight w:val="none"/>
                <w:lang w:val="en-US" w:eastAsia="zh-CN"/>
              </w:rPr>
              <w:t>粉碎粉尘</w:t>
            </w:r>
            <w:r>
              <w:rPr>
                <w:rFonts w:hint="eastAsia"/>
                <w:color w:val="auto"/>
                <w:kern w:val="0"/>
                <w:sz w:val="24"/>
                <w:highlight w:val="none"/>
              </w:rPr>
              <w:t>无组织排放量为</w:t>
            </w:r>
            <w:r>
              <w:rPr>
                <w:rFonts w:hint="eastAsia"/>
                <w:color w:val="auto"/>
                <w:kern w:val="0"/>
                <w:sz w:val="24"/>
                <w:highlight w:val="none"/>
                <w:lang w:val="en-US" w:eastAsia="zh-CN"/>
              </w:rPr>
              <w:t>0.247</w:t>
            </w:r>
            <w:r>
              <w:rPr>
                <w:rFonts w:hint="eastAsia"/>
                <w:color w:val="auto"/>
                <w:kern w:val="0"/>
                <w:sz w:val="24"/>
                <w:highlight w:val="none"/>
              </w:rPr>
              <w:t>t/a。</w:t>
            </w:r>
          </w:p>
          <w:p w14:paraId="5ECEF13D">
            <w:pPr>
              <w:spacing w:line="360" w:lineRule="auto"/>
              <w:ind w:firstLine="480" w:firstLineChars="200"/>
              <w:rPr>
                <w:rFonts w:hint="eastAsia" w:eastAsia="宋体"/>
                <w:kern w:val="0"/>
                <w:sz w:val="24"/>
                <w:lang w:eastAsia="zh-CN"/>
              </w:rPr>
            </w:pPr>
            <w:r>
              <w:rPr>
                <w:rFonts w:hint="eastAsia"/>
                <w:kern w:val="0"/>
                <w:sz w:val="24"/>
              </w:rPr>
              <w:t>（</w:t>
            </w:r>
            <w:r>
              <w:rPr>
                <w:rFonts w:hint="eastAsia"/>
                <w:kern w:val="0"/>
                <w:sz w:val="24"/>
                <w:lang w:val="en-US" w:eastAsia="zh-CN"/>
              </w:rPr>
              <w:t>7</w:t>
            </w:r>
            <w:r>
              <w:rPr>
                <w:rFonts w:hint="eastAsia"/>
                <w:kern w:val="0"/>
                <w:sz w:val="24"/>
              </w:rPr>
              <w:t>）</w:t>
            </w:r>
            <w:r>
              <w:rPr>
                <w:rFonts w:hint="eastAsia"/>
                <w:kern w:val="0"/>
                <w:sz w:val="24"/>
                <w:lang w:val="en-US" w:eastAsia="zh-CN"/>
              </w:rPr>
              <w:t>煎煮</w:t>
            </w:r>
            <w:r>
              <w:rPr>
                <w:rFonts w:hint="eastAsia"/>
                <w:kern w:val="0"/>
                <w:sz w:val="24"/>
              </w:rPr>
              <w:t>废气G</w:t>
            </w:r>
            <w:r>
              <w:rPr>
                <w:rFonts w:hint="eastAsia"/>
                <w:kern w:val="0"/>
                <w:sz w:val="24"/>
                <w:lang w:val="en-US" w:eastAsia="zh-CN"/>
              </w:rPr>
              <w:t>8</w:t>
            </w:r>
          </w:p>
          <w:p w14:paraId="37016F73">
            <w:pPr>
              <w:spacing w:line="360" w:lineRule="auto"/>
              <w:ind w:firstLine="480" w:firstLineChars="200"/>
              <w:rPr>
                <w:kern w:val="0"/>
                <w:sz w:val="24"/>
              </w:rPr>
            </w:pPr>
            <w:r>
              <w:rPr>
                <w:rFonts w:hint="eastAsia"/>
                <w:kern w:val="0"/>
                <w:sz w:val="24"/>
              </w:rPr>
              <w:t>中药</w:t>
            </w:r>
            <w:r>
              <w:rPr>
                <w:rFonts w:hint="eastAsia"/>
                <w:kern w:val="0"/>
                <w:sz w:val="24"/>
                <w:lang w:val="en-US" w:eastAsia="zh-CN"/>
              </w:rPr>
              <w:t>煎煮</w:t>
            </w:r>
            <w:r>
              <w:rPr>
                <w:rFonts w:hint="eastAsia"/>
                <w:kern w:val="0"/>
                <w:sz w:val="24"/>
              </w:rPr>
              <w:t>过程采用电加热方式进行煎煮，煎煮过程在密闭</w:t>
            </w:r>
            <w:r>
              <w:rPr>
                <w:rFonts w:hint="eastAsia"/>
                <w:kern w:val="0"/>
                <w:sz w:val="24"/>
                <w:lang w:val="en-US" w:eastAsia="zh-CN"/>
              </w:rPr>
              <w:t>高压</w:t>
            </w:r>
            <w:r>
              <w:rPr>
                <w:rFonts w:hint="eastAsia"/>
                <w:kern w:val="0"/>
                <w:sz w:val="24"/>
              </w:rPr>
              <w:t>煮锅内进行，</w:t>
            </w:r>
            <w:r>
              <w:rPr>
                <w:rFonts w:hint="eastAsia"/>
                <w:kern w:val="0"/>
                <w:sz w:val="24"/>
                <w:lang w:val="en-US" w:eastAsia="zh-CN"/>
              </w:rPr>
              <w:t>煎煮过程无废气产生，</w:t>
            </w:r>
            <w:r>
              <w:rPr>
                <w:rFonts w:hint="eastAsia"/>
                <w:kern w:val="0"/>
                <w:sz w:val="24"/>
              </w:rPr>
              <w:t>仅为开盖取药过程，产生极少量水蒸气，同时会伴有药材本身味道（臭气浓度）。产生的水蒸气及药材异味（臭气浓度）极少，在车间内无组织排放。</w:t>
            </w:r>
          </w:p>
          <w:p w14:paraId="643819FE">
            <w:pPr>
              <w:spacing w:line="360" w:lineRule="auto"/>
              <w:ind w:firstLine="480" w:firstLineChars="200"/>
              <w:rPr>
                <w:rFonts w:hint="default" w:eastAsia="宋体"/>
                <w:kern w:val="0"/>
                <w:sz w:val="24"/>
                <w:lang w:val="en-US" w:eastAsia="zh-CN"/>
              </w:rPr>
            </w:pPr>
            <w:r>
              <w:rPr>
                <w:rFonts w:hint="eastAsia"/>
                <w:kern w:val="0"/>
                <w:sz w:val="24"/>
                <w:lang w:eastAsia="zh-CN"/>
              </w:rPr>
              <w:t>（</w:t>
            </w:r>
            <w:r>
              <w:rPr>
                <w:rFonts w:hint="eastAsia"/>
                <w:kern w:val="0"/>
                <w:sz w:val="24"/>
                <w:lang w:val="en-US" w:eastAsia="zh-CN"/>
              </w:rPr>
              <w:t>8</w:t>
            </w:r>
            <w:r>
              <w:rPr>
                <w:rFonts w:hint="eastAsia"/>
                <w:kern w:val="0"/>
                <w:sz w:val="24"/>
                <w:lang w:eastAsia="zh-CN"/>
              </w:rPr>
              <w:t>）</w:t>
            </w:r>
            <w:r>
              <w:rPr>
                <w:rFonts w:hint="eastAsia"/>
                <w:kern w:val="0"/>
                <w:sz w:val="24"/>
                <w:lang w:val="en-US" w:eastAsia="zh-CN"/>
              </w:rPr>
              <w:t>浓缩废气G9</w:t>
            </w:r>
          </w:p>
          <w:p w14:paraId="28D5052C">
            <w:pPr>
              <w:spacing w:line="360" w:lineRule="auto"/>
              <w:ind w:firstLine="480" w:firstLineChars="200"/>
              <w:rPr>
                <w:rFonts w:hint="eastAsia"/>
                <w:kern w:val="0"/>
                <w:sz w:val="24"/>
              </w:rPr>
            </w:pPr>
            <w:r>
              <w:rPr>
                <w:rFonts w:hint="eastAsia"/>
                <w:kern w:val="0"/>
                <w:sz w:val="24"/>
                <w:lang w:val="en-US" w:eastAsia="zh-CN"/>
              </w:rPr>
              <w:t>院内制剂煎煮完成后药水泵入浓缩罐内，在浓缩罐内进行浓缩，浓缩过程将产生水蒸气</w:t>
            </w:r>
            <w:r>
              <w:rPr>
                <w:rFonts w:hint="eastAsia"/>
                <w:kern w:val="0"/>
                <w:sz w:val="24"/>
              </w:rPr>
              <w:t>，同时会伴有药材本身味道（臭气浓度）。</w:t>
            </w:r>
            <w:r>
              <w:rPr>
                <w:rFonts w:hint="eastAsia"/>
                <w:kern w:val="0"/>
                <w:sz w:val="24"/>
                <w:lang w:val="en-US" w:eastAsia="zh-CN"/>
              </w:rPr>
              <w:t>浓缩过程产生的水蒸气经浓缩罐上方设置的管道进行收集后引至屋顶排放。</w:t>
            </w:r>
          </w:p>
          <w:p w14:paraId="1B678D2A">
            <w:pPr>
              <w:spacing w:line="360" w:lineRule="auto"/>
              <w:ind w:firstLine="480" w:firstLineChars="200"/>
              <w:rPr>
                <w:rFonts w:hint="default" w:eastAsia="宋体"/>
                <w:kern w:val="0"/>
                <w:sz w:val="24"/>
                <w:highlight w:val="none"/>
                <w:lang w:val="en-US" w:eastAsia="zh-CN"/>
              </w:rPr>
            </w:pPr>
            <w:r>
              <w:rPr>
                <w:rFonts w:hint="eastAsia"/>
                <w:kern w:val="0"/>
                <w:sz w:val="24"/>
                <w:highlight w:val="none"/>
                <w:lang w:eastAsia="zh-CN"/>
              </w:rPr>
              <w:t>（</w:t>
            </w:r>
            <w:r>
              <w:rPr>
                <w:rFonts w:hint="eastAsia"/>
                <w:kern w:val="0"/>
                <w:sz w:val="24"/>
                <w:highlight w:val="none"/>
                <w:lang w:val="en-US" w:eastAsia="zh-CN"/>
              </w:rPr>
              <w:t>9</w:t>
            </w:r>
            <w:r>
              <w:rPr>
                <w:rFonts w:hint="eastAsia"/>
                <w:kern w:val="0"/>
                <w:sz w:val="24"/>
                <w:highlight w:val="none"/>
                <w:lang w:eastAsia="zh-CN"/>
              </w:rPr>
              <w:t>）</w:t>
            </w:r>
            <w:r>
              <w:rPr>
                <w:rFonts w:hint="eastAsia"/>
                <w:kern w:val="0"/>
                <w:sz w:val="24"/>
                <w:highlight w:val="none"/>
                <w:lang w:val="en-US" w:eastAsia="zh-CN"/>
              </w:rPr>
              <w:t>投料粉尘G10</w:t>
            </w:r>
          </w:p>
          <w:p w14:paraId="1CA30477">
            <w:pPr>
              <w:spacing w:line="360" w:lineRule="auto"/>
              <w:ind w:firstLine="480" w:firstLineChars="200"/>
              <w:rPr>
                <w:rFonts w:hint="default"/>
                <w:kern w:val="0"/>
                <w:sz w:val="24"/>
                <w:lang w:val="en-US" w:eastAsia="zh-CN"/>
              </w:rPr>
            </w:pPr>
            <w:r>
              <w:rPr>
                <w:rFonts w:hint="eastAsia"/>
                <w:kern w:val="0"/>
                <w:sz w:val="24"/>
                <w:highlight w:val="none"/>
                <w:lang w:val="en-US" w:eastAsia="zh-CN"/>
              </w:rPr>
              <w:t>院内制剂（丸剂、颗粒剂）生产过程，将粉状物料投入三维混合机或槽型混合机时，将产生少量投料粉尘，根据章节2物料衡算，投料过程粉尘产生量约0.003t/a，产生的极少量投料粉尘在车间内无组织排放，</w:t>
            </w:r>
            <w:r>
              <w:rPr>
                <w:rFonts w:hint="eastAsia"/>
                <w:kern w:val="0"/>
                <w:sz w:val="24"/>
                <w:highlight w:val="none"/>
              </w:rPr>
              <w:t>本次评价不进行定量分析</w:t>
            </w:r>
            <w:r>
              <w:rPr>
                <w:rFonts w:hint="eastAsia"/>
                <w:kern w:val="0"/>
                <w:sz w:val="24"/>
              </w:rPr>
              <w:t>。</w:t>
            </w:r>
          </w:p>
          <w:p w14:paraId="6D0F9CB8">
            <w:pPr>
              <w:spacing w:line="360" w:lineRule="auto"/>
              <w:ind w:firstLine="480" w:firstLineChars="200"/>
              <w:rPr>
                <w:rFonts w:hint="default" w:eastAsia="宋体"/>
                <w:kern w:val="0"/>
                <w:sz w:val="24"/>
                <w:highlight w:val="none"/>
                <w:lang w:val="en-US" w:eastAsia="zh-CN"/>
              </w:rPr>
            </w:pPr>
            <w:r>
              <w:rPr>
                <w:rFonts w:hint="eastAsia"/>
                <w:kern w:val="0"/>
                <w:sz w:val="24"/>
                <w:highlight w:val="none"/>
                <w:lang w:eastAsia="zh-CN"/>
              </w:rPr>
              <w:t>（</w:t>
            </w:r>
            <w:r>
              <w:rPr>
                <w:rFonts w:hint="eastAsia"/>
                <w:kern w:val="0"/>
                <w:sz w:val="24"/>
                <w:highlight w:val="none"/>
                <w:lang w:val="en-US" w:eastAsia="zh-CN"/>
              </w:rPr>
              <w:t>10</w:t>
            </w:r>
            <w:r>
              <w:rPr>
                <w:rFonts w:hint="eastAsia"/>
                <w:kern w:val="0"/>
                <w:sz w:val="24"/>
                <w:highlight w:val="none"/>
                <w:lang w:eastAsia="zh-CN"/>
              </w:rPr>
              <w:t>）</w:t>
            </w:r>
            <w:r>
              <w:rPr>
                <w:rFonts w:hint="eastAsia"/>
                <w:kern w:val="0"/>
                <w:sz w:val="24"/>
                <w:highlight w:val="none"/>
                <w:lang w:val="en-US" w:eastAsia="zh-CN"/>
              </w:rPr>
              <w:t>烘干废气G11</w:t>
            </w:r>
          </w:p>
          <w:p w14:paraId="6E42B486">
            <w:pPr>
              <w:spacing w:line="360" w:lineRule="auto"/>
              <w:ind w:firstLine="480" w:firstLineChars="200"/>
              <w:rPr>
                <w:rFonts w:hint="eastAsia"/>
                <w:kern w:val="0"/>
                <w:sz w:val="24"/>
                <w:highlight w:val="none"/>
                <w:lang w:eastAsia="zh-CN"/>
              </w:rPr>
            </w:pPr>
            <w:r>
              <w:rPr>
                <w:rFonts w:hint="eastAsia"/>
                <w:kern w:val="0"/>
                <w:sz w:val="24"/>
                <w:highlight w:val="none"/>
              </w:rPr>
              <w:t>项目</w:t>
            </w:r>
            <w:r>
              <w:rPr>
                <w:rFonts w:hint="eastAsia"/>
                <w:kern w:val="0"/>
                <w:sz w:val="24"/>
                <w:highlight w:val="none"/>
                <w:lang w:val="en-US" w:eastAsia="zh-CN"/>
              </w:rPr>
              <w:t>院内制剂生产过程采用烘箱进行加热，加热方式为电加热</w:t>
            </w:r>
            <w:r>
              <w:rPr>
                <w:rFonts w:hint="eastAsia"/>
                <w:kern w:val="0"/>
                <w:sz w:val="24"/>
                <w:highlight w:val="none"/>
              </w:rPr>
              <w:t>，加热过程药材中</w:t>
            </w:r>
            <w:r>
              <w:rPr>
                <w:rFonts w:hint="eastAsia"/>
                <w:kern w:val="0"/>
                <w:sz w:val="24"/>
                <w:highlight w:val="none"/>
                <w:lang w:val="en-US" w:eastAsia="zh-CN"/>
              </w:rPr>
              <w:t>少量</w:t>
            </w:r>
            <w:r>
              <w:rPr>
                <w:rFonts w:hint="eastAsia"/>
                <w:kern w:val="0"/>
                <w:sz w:val="24"/>
                <w:highlight w:val="none"/>
              </w:rPr>
              <w:t>水分将会被蒸发，同时会伴有药材本身味道（臭气浓度）。产生的水蒸气及药材异味（臭气浓度）极少，在车间内无组织排放。</w:t>
            </w:r>
          </w:p>
          <w:p w14:paraId="6EE063D6">
            <w:pPr>
              <w:spacing w:line="360" w:lineRule="auto"/>
              <w:ind w:firstLine="480" w:firstLineChars="200"/>
              <w:rPr>
                <w:rFonts w:hint="default" w:eastAsia="宋体"/>
                <w:kern w:val="0"/>
                <w:sz w:val="24"/>
                <w:highlight w:val="none"/>
                <w:lang w:val="en-US" w:eastAsia="zh-CN"/>
              </w:rPr>
            </w:pPr>
            <w:r>
              <w:rPr>
                <w:rFonts w:hint="eastAsia"/>
                <w:kern w:val="0"/>
                <w:sz w:val="24"/>
                <w:highlight w:val="none"/>
                <w:lang w:eastAsia="zh-CN"/>
              </w:rPr>
              <w:t>（</w:t>
            </w:r>
            <w:r>
              <w:rPr>
                <w:rFonts w:hint="eastAsia"/>
                <w:kern w:val="0"/>
                <w:sz w:val="24"/>
                <w:highlight w:val="none"/>
                <w:lang w:val="en-US" w:eastAsia="zh-CN"/>
              </w:rPr>
              <w:t>11</w:t>
            </w:r>
            <w:r>
              <w:rPr>
                <w:rFonts w:hint="eastAsia"/>
                <w:kern w:val="0"/>
                <w:sz w:val="24"/>
                <w:highlight w:val="none"/>
                <w:lang w:eastAsia="zh-CN"/>
              </w:rPr>
              <w:t>）</w:t>
            </w:r>
            <w:r>
              <w:rPr>
                <w:rFonts w:hint="eastAsia"/>
                <w:kern w:val="0"/>
                <w:sz w:val="24"/>
                <w:highlight w:val="none"/>
                <w:lang w:val="en-US" w:eastAsia="zh-CN"/>
              </w:rPr>
              <w:t>抛光粉尘G12、磨光粉尘G13</w:t>
            </w:r>
          </w:p>
          <w:p w14:paraId="2B7A59A6">
            <w:pPr>
              <w:spacing w:line="360" w:lineRule="auto"/>
              <w:ind w:firstLine="480" w:firstLineChars="200"/>
              <w:rPr>
                <w:rFonts w:hint="default" w:eastAsia="宋体"/>
                <w:kern w:val="0"/>
                <w:sz w:val="24"/>
                <w:highlight w:val="yellow"/>
                <w:lang w:val="en-US" w:eastAsia="zh-CN"/>
              </w:rPr>
            </w:pPr>
            <w:r>
              <w:rPr>
                <w:rFonts w:hint="eastAsia"/>
                <w:kern w:val="0"/>
                <w:sz w:val="24"/>
                <w:highlight w:val="none"/>
              </w:rPr>
              <w:t>项目</w:t>
            </w:r>
            <w:r>
              <w:rPr>
                <w:rFonts w:hint="eastAsia"/>
                <w:kern w:val="0"/>
                <w:sz w:val="24"/>
                <w:highlight w:val="none"/>
                <w:lang w:val="en-US" w:eastAsia="zh-CN"/>
              </w:rPr>
              <w:t>院内制剂（丸剂）烘干完成后在密闭滚筒式筛丸机内通过丸剂与丸剂间碰撞、摩擦对其表面进行抛光处理，抛光过程为密闭环境，仅为开盖时会产生极少量粉尘。院内制剂（颗粒剂）胶囊填充完成后采用胶囊磨光机</w:t>
            </w:r>
            <w:r>
              <w:rPr>
                <w:rFonts w:hint="eastAsia" w:cs="Times New Roman"/>
                <w:b w:val="0"/>
                <w:bCs/>
                <w:snapToGrid w:val="0"/>
                <w:kern w:val="0"/>
                <w:sz w:val="24"/>
                <w:highlight w:val="none"/>
                <w:lang w:val="en-US" w:eastAsia="zh-CN"/>
              </w:rPr>
              <w:t>利用设备内部“毛刷/绒布”等柔性研磨材料，在不损伤胶囊壳的前提下，通过适度摩擦将表面残留的粉末、毛絮等杂质去除，磨光过程为密闭环境，</w:t>
            </w:r>
            <w:r>
              <w:rPr>
                <w:rFonts w:hint="eastAsia"/>
                <w:kern w:val="0"/>
                <w:sz w:val="24"/>
                <w:highlight w:val="none"/>
                <w:lang w:val="en-US" w:eastAsia="zh-CN"/>
              </w:rPr>
              <w:t>仅为开盖时会产生极少量粉尘。产生的抛光粉尘及磨光粉尘在车间内无组织排放，</w:t>
            </w:r>
            <w:r>
              <w:rPr>
                <w:rFonts w:hint="eastAsia"/>
                <w:kern w:val="0"/>
                <w:sz w:val="24"/>
                <w:highlight w:val="none"/>
              </w:rPr>
              <w:t>本次评价不进行定量分析。</w:t>
            </w:r>
          </w:p>
          <w:p w14:paraId="7C312627">
            <w:pPr>
              <w:spacing w:line="360" w:lineRule="auto"/>
              <w:ind w:firstLine="480" w:firstLineChars="200"/>
              <w:rPr>
                <w:rFonts w:hint="default" w:eastAsia="宋体"/>
                <w:kern w:val="0"/>
                <w:sz w:val="24"/>
                <w:lang w:val="en-US" w:eastAsia="zh-CN"/>
              </w:rPr>
            </w:pPr>
            <w:r>
              <w:rPr>
                <w:rFonts w:hint="eastAsia"/>
                <w:kern w:val="0"/>
                <w:sz w:val="24"/>
              </w:rPr>
              <w:t>（</w:t>
            </w:r>
            <w:r>
              <w:rPr>
                <w:rFonts w:hint="eastAsia"/>
                <w:kern w:val="0"/>
                <w:sz w:val="24"/>
                <w:lang w:val="en-US" w:eastAsia="zh-CN"/>
              </w:rPr>
              <w:t>12</w:t>
            </w:r>
            <w:r>
              <w:rPr>
                <w:rFonts w:hint="eastAsia"/>
                <w:kern w:val="0"/>
                <w:sz w:val="24"/>
              </w:rPr>
              <w:t>）蒸汽发生器天然气燃烧废气G</w:t>
            </w:r>
            <w:r>
              <w:rPr>
                <w:rFonts w:hint="eastAsia"/>
                <w:kern w:val="0"/>
                <w:sz w:val="24"/>
                <w:lang w:val="en-US" w:eastAsia="zh-CN"/>
              </w:rPr>
              <w:t>14</w:t>
            </w:r>
          </w:p>
          <w:p w14:paraId="50B79392">
            <w:pPr>
              <w:spacing w:line="360" w:lineRule="auto"/>
              <w:ind w:firstLine="480" w:firstLineChars="200"/>
              <w:rPr>
                <w:kern w:val="0"/>
                <w:sz w:val="24"/>
              </w:rPr>
            </w:pPr>
            <w:r>
              <w:rPr>
                <w:rFonts w:hint="eastAsia"/>
                <w:kern w:val="0"/>
                <w:sz w:val="24"/>
              </w:rPr>
              <w:t>项目设置一台蒸汽发生器提供生产所需蒸汽。天然气燃烧过程产生的废气，主要污染物为SO</w:t>
            </w:r>
            <w:r>
              <w:rPr>
                <w:rFonts w:hint="eastAsia"/>
                <w:kern w:val="0"/>
                <w:sz w:val="24"/>
                <w:vertAlign w:val="subscript"/>
              </w:rPr>
              <w:t>2</w:t>
            </w:r>
            <w:r>
              <w:rPr>
                <w:rFonts w:hint="eastAsia"/>
                <w:kern w:val="0"/>
                <w:sz w:val="24"/>
              </w:rPr>
              <w:t>、NO</w:t>
            </w:r>
            <w:r>
              <w:rPr>
                <w:rFonts w:hint="eastAsia"/>
                <w:kern w:val="0"/>
                <w:sz w:val="24"/>
                <w:vertAlign w:val="subscript"/>
              </w:rPr>
              <w:t>X</w:t>
            </w:r>
            <w:r>
              <w:rPr>
                <w:rFonts w:hint="eastAsia"/>
                <w:kern w:val="0"/>
                <w:sz w:val="24"/>
              </w:rPr>
              <w:t>、颗粒物。根据建设单位提供资料，蒸汽发生器运行时间为8h/d（2400h/a）。参考《排放源统计调查产排污核算方法和系数手册》中锅炉产排污量核算系数手册进行核算，项目天然气烟气量排放系数为107753m</w:t>
            </w:r>
            <w:r>
              <w:rPr>
                <w:rFonts w:hint="eastAsia"/>
                <w:kern w:val="0"/>
                <w:sz w:val="24"/>
                <w:vertAlign w:val="superscript"/>
              </w:rPr>
              <w:t>3</w:t>
            </w:r>
            <w:r>
              <w:rPr>
                <w:rFonts w:hint="eastAsia"/>
                <w:kern w:val="0"/>
                <w:sz w:val="24"/>
              </w:rPr>
              <w:t>/万m</w:t>
            </w:r>
            <w:r>
              <w:rPr>
                <w:rFonts w:hint="eastAsia"/>
                <w:kern w:val="0"/>
                <w:sz w:val="24"/>
                <w:vertAlign w:val="superscript"/>
              </w:rPr>
              <w:t>3</w:t>
            </w:r>
            <w:r>
              <w:rPr>
                <w:rFonts w:hint="eastAsia"/>
                <w:kern w:val="0"/>
                <w:sz w:val="24"/>
              </w:rPr>
              <w:t>-原料，项目蒸汽发生器天然气用量4.5万m</w:t>
            </w:r>
            <w:r>
              <w:rPr>
                <w:rFonts w:hint="eastAsia"/>
                <w:kern w:val="0"/>
                <w:sz w:val="24"/>
                <w:vertAlign w:val="superscript"/>
              </w:rPr>
              <w:t>3</w:t>
            </w:r>
            <w:r>
              <w:rPr>
                <w:rFonts w:hint="eastAsia"/>
                <w:kern w:val="0"/>
                <w:sz w:val="24"/>
              </w:rPr>
              <w:t>/a，则蒸汽发生器天然气燃烧烟气产生量为484889Nm</w:t>
            </w:r>
            <w:r>
              <w:rPr>
                <w:rFonts w:hint="eastAsia"/>
                <w:kern w:val="0"/>
                <w:sz w:val="24"/>
                <w:vertAlign w:val="superscript"/>
              </w:rPr>
              <w:t>3</w:t>
            </w:r>
            <w:r>
              <w:rPr>
                <w:rFonts w:hint="eastAsia"/>
                <w:kern w:val="0"/>
                <w:sz w:val="24"/>
              </w:rPr>
              <w:t>/a。</w:t>
            </w:r>
          </w:p>
          <w:p w14:paraId="295DA611">
            <w:pPr>
              <w:spacing w:line="360" w:lineRule="auto"/>
              <w:ind w:firstLine="480" w:firstLineChars="200"/>
              <w:rPr>
                <w:kern w:val="0"/>
                <w:sz w:val="24"/>
              </w:rPr>
            </w:pPr>
            <w:r>
              <w:rPr>
                <w:rFonts w:hint="eastAsia"/>
                <w:kern w:val="0"/>
                <w:sz w:val="24"/>
              </w:rPr>
              <w:t>天然气燃烧排放系数详见下表。</w:t>
            </w:r>
          </w:p>
          <w:p w14:paraId="5D4B18DC">
            <w:pPr>
              <w:pStyle w:val="36"/>
              <w:spacing w:line="460" w:lineRule="exact"/>
              <w:ind w:firstLine="480"/>
              <w:jc w:val="center"/>
              <w:rPr>
                <w:rFonts w:cs="Times New Roman"/>
                <w:kern w:val="2"/>
                <w:sz w:val="24"/>
                <w:szCs w:val="24"/>
              </w:rPr>
            </w:pPr>
            <w:r>
              <w:rPr>
                <w:rFonts w:hint="eastAsia" w:cs="Times New Roman"/>
                <w:kern w:val="2"/>
                <w:sz w:val="24"/>
                <w:szCs w:val="24"/>
              </w:rPr>
              <w:t>表4-4 天然气燃烧排污系数</w:t>
            </w:r>
          </w:p>
          <w:tbl>
            <w:tblPr>
              <w:tblStyle w:val="1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83"/>
              <w:gridCol w:w="1577"/>
              <w:gridCol w:w="1200"/>
              <w:gridCol w:w="3393"/>
              <w:gridCol w:w="847"/>
            </w:tblGrid>
            <w:tr w14:paraId="011A7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3F6FF5E3">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污染物指标</w:t>
                  </w:r>
                </w:p>
              </w:tc>
              <w:tc>
                <w:tcPr>
                  <w:tcW w:w="950" w:type="pct"/>
                  <w:tcBorders>
                    <w:top w:val="single" w:color="auto" w:sz="6" w:space="0"/>
                    <w:left w:val="single" w:color="auto" w:sz="6" w:space="0"/>
                    <w:bottom w:val="single" w:color="auto" w:sz="6" w:space="0"/>
                    <w:right w:val="single" w:color="auto" w:sz="6" w:space="0"/>
                  </w:tcBorders>
                  <w:vAlign w:val="center"/>
                </w:tcPr>
                <w:p w14:paraId="3B71FF8A">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单位</w:t>
                  </w:r>
                </w:p>
              </w:tc>
              <w:tc>
                <w:tcPr>
                  <w:tcW w:w="723" w:type="pct"/>
                  <w:tcBorders>
                    <w:top w:val="single" w:color="auto" w:sz="6" w:space="0"/>
                    <w:left w:val="single" w:color="auto" w:sz="6" w:space="0"/>
                    <w:bottom w:val="single" w:color="auto" w:sz="6" w:space="0"/>
                    <w:right w:val="single" w:color="auto" w:sz="6" w:space="0"/>
                  </w:tcBorders>
                  <w:vAlign w:val="center"/>
                </w:tcPr>
                <w:p w14:paraId="02E0B52E">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产污系数</w:t>
                  </w:r>
                </w:p>
              </w:tc>
              <w:tc>
                <w:tcPr>
                  <w:tcW w:w="2043" w:type="pct"/>
                  <w:tcBorders>
                    <w:top w:val="single" w:color="auto" w:sz="6" w:space="0"/>
                    <w:left w:val="single" w:color="auto" w:sz="6" w:space="0"/>
                    <w:bottom w:val="single" w:color="auto" w:sz="6" w:space="0"/>
                    <w:right w:val="single" w:color="auto" w:sz="6" w:space="0"/>
                  </w:tcBorders>
                  <w:vAlign w:val="center"/>
                </w:tcPr>
                <w:p w14:paraId="333C8F57">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依据</w:t>
                  </w:r>
                </w:p>
              </w:tc>
              <w:tc>
                <w:tcPr>
                  <w:tcW w:w="510" w:type="pct"/>
                  <w:tcBorders>
                    <w:top w:val="single" w:color="auto" w:sz="6" w:space="0"/>
                    <w:left w:val="single" w:color="auto" w:sz="6" w:space="0"/>
                    <w:bottom w:val="single" w:color="auto" w:sz="6" w:space="0"/>
                    <w:right w:val="single" w:color="auto" w:sz="6" w:space="0"/>
                  </w:tcBorders>
                  <w:vAlign w:val="center"/>
                </w:tcPr>
                <w:p w14:paraId="1E4A78A4">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备注</w:t>
                  </w:r>
                </w:p>
              </w:tc>
            </w:tr>
            <w:tr w14:paraId="4496D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2B304EEE">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工业废气量</w:t>
                  </w:r>
                </w:p>
              </w:tc>
              <w:tc>
                <w:tcPr>
                  <w:tcW w:w="950" w:type="pct"/>
                  <w:tcBorders>
                    <w:top w:val="single" w:color="auto" w:sz="6" w:space="0"/>
                    <w:left w:val="single" w:color="auto" w:sz="6" w:space="0"/>
                    <w:bottom w:val="single" w:color="auto" w:sz="6" w:space="0"/>
                    <w:right w:val="single" w:color="auto" w:sz="6" w:space="0"/>
                  </w:tcBorders>
                  <w:vAlign w:val="center"/>
                </w:tcPr>
                <w:p w14:paraId="037424C0">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Nm</w:t>
                  </w:r>
                  <w:r>
                    <w:rPr>
                      <w:rFonts w:ascii="Times New Roman" w:hAnsi="Times New Roman" w:cs="Times New Roman"/>
                      <w:bCs/>
                      <w:sz w:val="21"/>
                      <w:szCs w:val="21"/>
                      <w:vertAlign w:val="superscript"/>
                    </w:rPr>
                    <w:t>3</w:t>
                  </w:r>
                  <w:r>
                    <w:rPr>
                      <w:rFonts w:ascii="Times New Roman" w:hAnsi="Times New Roman" w:cs="Times New Roman"/>
                      <w:bCs/>
                      <w:sz w:val="21"/>
                      <w:szCs w:val="21"/>
                    </w:rPr>
                    <w:t>/万m</w:t>
                  </w:r>
                  <w:r>
                    <w:rPr>
                      <w:rFonts w:ascii="Times New Roman" w:hAnsi="Times New Roman" w:cs="Times New Roman"/>
                      <w:bCs/>
                      <w:sz w:val="21"/>
                      <w:szCs w:val="21"/>
                      <w:vertAlign w:val="superscript"/>
                    </w:rPr>
                    <w:t>3</w:t>
                  </w:r>
                  <w:r>
                    <w:rPr>
                      <w:rFonts w:ascii="Times New Roman" w:hAnsi="Times New Roman" w:cs="Times New Roman"/>
                      <w:bCs/>
                      <w:sz w:val="21"/>
                      <w:szCs w:val="21"/>
                    </w:rPr>
                    <w:t>-原料</w:t>
                  </w:r>
                </w:p>
              </w:tc>
              <w:tc>
                <w:tcPr>
                  <w:tcW w:w="723" w:type="pct"/>
                  <w:tcBorders>
                    <w:top w:val="single" w:color="auto" w:sz="6" w:space="0"/>
                    <w:left w:val="single" w:color="auto" w:sz="6" w:space="0"/>
                    <w:bottom w:val="single" w:color="auto" w:sz="6" w:space="0"/>
                    <w:right w:val="single" w:color="auto" w:sz="6" w:space="0"/>
                  </w:tcBorders>
                  <w:vAlign w:val="center"/>
                </w:tcPr>
                <w:p w14:paraId="11CFB673">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107753</w:t>
                  </w:r>
                </w:p>
              </w:tc>
              <w:tc>
                <w:tcPr>
                  <w:tcW w:w="2043" w:type="pct"/>
                  <w:vMerge w:val="restart"/>
                  <w:tcBorders>
                    <w:top w:val="single" w:color="auto" w:sz="6" w:space="0"/>
                    <w:left w:val="single" w:color="auto" w:sz="6" w:space="0"/>
                    <w:right w:val="single" w:color="auto" w:sz="6" w:space="0"/>
                  </w:tcBorders>
                  <w:vAlign w:val="center"/>
                </w:tcPr>
                <w:p w14:paraId="3F02AAFB">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《排放源统计调查产排污核算方法和系数手册》环境部公告2021年第24号中锅炉产排污量核算系数手册</w:t>
                  </w:r>
                </w:p>
              </w:tc>
              <w:tc>
                <w:tcPr>
                  <w:tcW w:w="510" w:type="pct"/>
                  <w:tcBorders>
                    <w:top w:val="single" w:color="auto" w:sz="6" w:space="0"/>
                    <w:left w:val="single" w:color="auto" w:sz="6" w:space="0"/>
                    <w:bottom w:val="single" w:color="auto" w:sz="6" w:space="0"/>
                    <w:right w:val="single" w:color="auto" w:sz="6" w:space="0"/>
                  </w:tcBorders>
                  <w:vAlign w:val="center"/>
                </w:tcPr>
                <w:p w14:paraId="33C4EAF8">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w:t>
                  </w:r>
                </w:p>
              </w:tc>
            </w:tr>
            <w:tr w14:paraId="2AB56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182D2DDE">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950" w:type="pct"/>
                  <w:tcBorders>
                    <w:top w:val="single" w:color="auto" w:sz="6" w:space="0"/>
                    <w:left w:val="single" w:color="auto" w:sz="6" w:space="0"/>
                    <w:bottom w:val="single" w:color="auto" w:sz="6" w:space="0"/>
                    <w:right w:val="single" w:color="auto" w:sz="6" w:space="0"/>
                  </w:tcBorders>
                  <w:vAlign w:val="center"/>
                </w:tcPr>
                <w:p w14:paraId="15774584">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kg/万m</w:t>
                  </w:r>
                  <w:r>
                    <w:rPr>
                      <w:rFonts w:ascii="Times New Roman" w:hAnsi="Times New Roman" w:cs="Times New Roman"/>
                      <w:bCs/>
                      <w:sz w:val="21"/>
                      <w:szCs w:val="21"/>
                      <w:vertAlign w:val="superscript"/>
                    </w:rPr>
                    <w:t>3</w:t>
                  </w:r>
                  <w:r>
                    <w:rPr>
                      <w:rFonts w:ascii="Times New Roman" w:hAnsi="Times New Roman" w:cs="Times New Roman"/>
                      <w:bCs/>
                      <w:sz w:val="21"/>
                      <w:szCs w:val="21"/>
                    </w:rPr>
                    <w:t>-原料</w:t>
                  </w:r>
                </w:p>
              </w:tc>
              <w:tc>
                <w:tcPr>
                  <w:tcW w:w="723" w:type="pct"/>
                  <w:tcBorders>
                    <w:top w:val="single" w:color="auto" w:sz="6" w:space="0"/>
                    <w:left w:val="single" w:color="auto" w:sz="6" w:space="0"/>
                    <w:bottom w:val="single" w:color="auto" w:sz="6" w:space="0"/>
                    <w:right w:val="single" w:color="auto" w:sz="6" w:space="0"/>
                  </w:tcBorders>
                  <w:vAlign w:val="center"/>
                </w:tcPr>
                <w:p w14:paraId="15C33464">
                  <w:pPr>
                    <w:pStyle w:val="37"/>
                    <w:adjustRightInd w:val="0"/>
                    <w:snapToGrid w:val="0"/>
                    <w:spacing w:line="240" w:lineRule="auto"/>
                    <w:ind w:firstLine="0"/>
                    <w:jc w:val="center"/>
                    <w:rPr>
                      <w:rFonts w:ascii="Times New Roman" w:hAnsi="Times New Roman" w:cs="Times New Roman"/>
                      <w:bCs/>
                      <w:sz w:val="21"/>
                      <w:szCs w:val="21"/>
                      <w:vertAlign w:val="superscript"/>
                    </w:rPr>
                  </w:pPr>
                  <w:r>
                    <w:rPr>
                      <w:rFonts w:ascii="Times New Roman" w:hAnsi="Times New Roman" w:cs="Times New Roman"/>
                      <w:bCs/>
                      <w:sz w:val="21"/>
                      <w:szCs w:val="21"/>
                    </w:rPr>
                    <w:t>0.02S</w:t>
                  </w:r>
                </w:p>
                <w:p w14:paraId="1A23E71A">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（即2）</w:t>
                  </w:r>
                </w:p>
              </w:tc>
              <w:tc>
                <w:tcPr>
                  <w:tcW w:w="2043" w:type="pct"/>
                  <w:vMerge w:val="continue"/>
                  <w:tcBorders>
                    <w:left w:val="single" w:color="auto" w:sz="6" w:space="0"/>
                    <w:right w:val="single" w:color="auto" w:sz="6" w:space="0"/>
                  </w:tcBorders>
                  <w:vAlign w:val="center"/>
                </w:tcPr>
                <w:p w14:paraId="3A1336A6">
                  <w:pPr>
                    <w:pStyle w:val="37"/>
                    <w:adjustRightInd w:val="0"/>
                    <w:snapToGrid w:val="0"/>
                    <w:spacing w:line="240" w:lineRule="auto"/>
                    <w:ind w:firstLine="0"/>
                    <w:jc w:val="center"/>
                    <w:rPr>
                      <w:rFonts w:ascii="Times New Roman" w:hAnsi="Times New Roman" w:cs="Times New Roman"/>
                      <w:bCs/>
                      <w:sz w:val="21"/>
                      <w:szCs w:val="21"/>
                    </w:rPr>
                  </w:pPr>
                </w:p>
              </w:tc>
              <w:tc>
                <w:tcPr>
                  <w:tcW w:w="510" w:type="pct"/>
                  <w:tcBorders>
                    <w:top w:val="single" w:color="auto" w:sz="6" w:space="0"/>
                    <w:left w:val="single" w:color="auto" w:sz="6" w:space="0"/>
                    <w:bottom w:val="single" w:color="auto" w:sz="6" w:space="0"/>
                    <w:right w:val="single" w:color="auto" w:sz="6" w:space="0"/>
                  </w:tcBorders>
                  <w:vAlign w:val="center"/>
                </w:tcPr>
                <w:p w14:paraId="579A0617">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项目S取100</w:t>
                  </w:r>
                </w:p>
              </w:tc>
            </w:tr>
            <w:tr w14:paraId="792EB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2" w:type="pct"/>
                  <w:tcBorders>
                    <w:top w:val="single" w:color="auto" w:sz="6" w:space="0"/>
                    <w:left w:val="single" w:color="auto" w:sz="6" w:space="0"/>
                    <w:bottom w:val="single" w:color="auto" w:sz="6" w:space="0"/>
                    <w:right w:val="single" w:color="auto" w:sz="6" w:space="0"/>
                  </w:tcBorders>
                  <w:vAlign w:val="center"/>
                </w:tcPr>
                <w:p w14:paraId="0391538B">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NO</w:t>
                  </w:r>
                  <w:r>
                    <w:rPr>
                      <w:rFonts w:ascii="Times New Roman" w:hAnsi="Times New Roman" w:cs="Times New Roman"/>
                      <w:bCs/>
                      <w:sz w:val="21"/>
                      <w:szCs w:val="21"/>
                      <w:vertAlign w:val="subscript"/>
                    </w:rPr>
                    <w:t>X</w:t>
                  </w:r>
                </w:p>
              </w:tc>
              <w:tc>
                <w:tcPr>
                  <w:tcW w:w="950" w:type="pct"/>
                  <w:tcBorders>
                    <w:top w:val="single" w:color="auto" w:sz="6" w:space="0"/>
                    <w:left w:val="single" w:color="auto" w:sz="6" w:space="0"/>
                    <w:bottom w:val="single" w:color="auto" w:sz="6" w:space="0"/>
                    <w:right w:val="single" w:color="auto" w:sz="6" w:space="0"/>
                  </w:tcBorders>
                  <w:vAlign w:val="center"/>
                </w:tcPr>
                <w:p w14:paraId="53F31AE2">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kg/万m</w:t>
                  </w:r>
                  <w:r>
                    <w:rPr>
                      <w:rFonts w:ascii="Times New Roman" w:hAnsi="Times New Roman" w:cs="Times New Roman"/>
                      <w:bCs/>
                      <w:sz w:val="21"/>
                      <w:szCs w:val="21"/>
                      <w:vertAlign w:val="superscript"/>
                    </w:rPr>
                    <w:t>3</w:t>
                  </w:r>
                  <w:r>
                    <w:rPr>
                      <w:rFonts w:ascii="Times New Roman" w:hAnsi="Times New Roman" w:cs="Times New Roman"/>
                      <w:bCs/>
                      <w:sz w:val="21"/>
                      <w:szCs w:val="21"/>
                    </w:rPr>
                    <w:t>-原料</w:t>
                  </w:r>
                </w:p>
              </w:tc>
              <w:tc>
                <w:tcPr>
                  <w:tcW w:w="723" w:type="pct"/>
                  <w:tcBorders>
                    <w:top w:val="single" w:color="auto" w:sz="6" w:space="0"/>
                    <w:left w:val="single" w:color="auto" w:sz="6" w:space="0"/>
                    <w:bottom w:val="single" w:color="auto" w:sz="6" w:space="0"/>
                    <w:right w:val="single" w:color="auto" w:sz="6" w:space="0"/>
                  </w:tcBorders>
                  <w:vAlign w:val="center"/>
                </w:tcPr>
                <w:p w14:paraId="6E63044F">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3.03*</w:t>
                  </w:r>
                </w:p>
              </w:tc>
              <w:tc>
                <w:tcPr>
                  <w:tcW w:w="2043" w:type="pct"/>
                  <w:vMerge w:val="continue"/>
                  <w:tcBorders>
                    <w:left w:val="single" w:color="auto" w:sz="6" w:space="0"/>
                    <w:right w:val="single" w:color="auto" w:sz="6" w:space="0"/>
                  </w:tcBorders>
                  <w:vAlign w:val="center"/>
                </w:tcPr>
                <w:p w14:paraId="4836F663">
                  <w:pPr>
                    <w:pStyle w:val="37"/>
                    <w:adjustRightInd w:val="0"/>
                    <w:snapToGrid w:val="0"/>
                    <w:spacing w:line="240" w:lineRule="auto"/>
                    <w:ind w:firstLine="0"/>
                    <w:jc w:val="center"/>
                    <w:rPr>
                      <w:rFonts w:ascii="Times New Roman" w:hAnsi="Times New Roman" w:cs="Times New Roman"/>
                      <w:bCs/>
                      <w:sz w:val="21"/>
                      <w:szCs w:val="21"/>
                    </w:rPr>
                  </w:pPr>
                </w:p>
              </w:tc>
              <w:tc>
                <w:tcPr>
                  <w:tcW w:w="510" w:type="pct"/>
                  <w:tcBorders>
                    <w:top w:val="single" w:color="auto" w:sz="6" w:space="0"/>
                    <w:left w:val="single" w:color="auto" w:sz="6" w:space="0"/>
                    <w:bottom w:val="single" w:color="auto" w:sz="6" w:space="0"/>
                    <w:right w:val="single" w:color="auto" w:sz="6" w:space="0"/>
                  </w:tcBorders>
                  <w:vAlign w:val="center"/>
                </w:tcPr>
                <w:p w14:paraId="5224008B">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w:t>
                  </w:r>
                </w:p>
              </w:tc>
            </w:tr>
            <w:tr w14:paraId="00B3A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72" w:type="pct"/>
                  <w:tcBorders>
                    <w:top w:val="single" w:color="auto" w:sz="6" w:space="0"/>
                    <w:left w:val="single" w:color="auto" w:sz="6" w:space="0"/>
                    <w:bottom w:val="single" w:color="auto" w:sz="6" w:space="0"/>
                    <w:right w:val="single" w:color="auto" w:sz="6" w:space="0"/>
                  </w:tcBorders>
                  <w:vAlign w:val="center"/>
                </w:tcPr>
                <w:p w14:paraId="49C7BE2D">
                  <w:pPr>
                    <w:pStyle w:val="37"/>
                    <w:adjustRightInd w:val="0"/>
                    <w:snapToGrid w:val="0"/>
                    <w:spacing w:line="240" w:lineRule="auto"/>
                    <w:ind w:firstLine="0"/>
                    <w:jc w:val="center"/>
                    <w:rPr>
                      <w:rFonts w:ascii="Times New Roman" w:hAnsi="Times New Roman" w:cs="Times New Roman"/>
                      <w:bCs/>
                      <w:sz w:val="21"/>
                      <w:szCs w:val="21"/>
                    </w:rPr>
                  </w:pPr>
                  <w:r>
                    <w:rPr>
                      <w:rFonts w:hint="eastAsia" w:ascii="Times New Roman" w:hAnsi="Times New Roman" w:cs="Times New Roman"/>
                      <w:bCs/>
                      <w:sz w:val="21"/>
                      <w:szCs w:val="21"/>
                    </w:rPr>
                    <w:t>颗粒物</w:t>
                  </w:r>
                </w:p>
              </w:tc>
              <w:tc>
                <w:tcPr>
                  <w:tcW w:w="950" w:type="pct"/>
                  <w:tcBorders>
                    <w:top w:val="single" w:color="auto" w:sz="6" w:space="0"/>
                    <w:left w:val="single" w:color="auto" w:sz="6" w:space="0"/>
                    <w:bottom w:val="single" w:color="auto" w:sz="6" w:space="0"/>
                    <w:right w:val="single" w:color="auto" w:sz="6" w:space="0"/>
                  </w:tcBorders>
                  <w:vAlign w:val="center"/>
                </w:tcPr>
                <w:p w14:paraId="7DA081E2">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kg/万m</w:t>
                  </w:r>
                  <w:r>
                    <w:rPr>
                      <w:rFonts w:ascii="Times New Roman" w:hAnsi="Times New Roman" w:cs="Times New Roman"/>
                      <w:bCs/>
                      <w:sz w:val="21"/>
                      <w:szCs w:val="21"/>
                      <w:vertAlign w:val="superscript"/>
                    </w:rPr>
                    <w:t>3</w:t>
                  </w:r>
                  <w:r>
                    <w:rPr>
                      <w:rFonts w:ascii="Times New Roman" w:hAnsi="Times New Roman" w:cs="Times New Roman"/>
                      <w:bCs/>
                      <w:sz w:val="21"/>
                      <w:szCs w:val="21"/>
                    </w:rPr>
                    <w:t>-原料</w:t>
                  </w:r>
                </w:p>
              </w:tc>
              <w:tc>
                <w:tcPr>
                  <w:tcW w:w="723" w:type="pct"/>
                  <w:tcBorders>
                    <w:top w:val="single" w:color="auto" w:sz="6" w:space="0"/>
                    <w:left w:val="single" w:color="auto" w:sz="6" w:space="0"/>
                    <w:bottom w:val="single" w:color="auto" w:sz="6" w:space="0"/>
                    <w:right w:val="single" w:color="auto" w:sz="6" w:space="0"/>
                  </w:tcBorders>
                  <w:vAlign w:val="center"/>
                </w:tcPr>
                <w:p w14:paraId="7974636F">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1.4</w:t>
                  </w:r>
                </w:p>
              </w:tc>
              <w:tc>
                <w:tcPr>
                  <w:tcW w:w="2043" w:type="pct"/>
                  <w:tcBorders>
                    <w:left w:val="single" w:color="auto" w:sz="6" w:space="0"/>
                    <w:bottom w:val="single" w:color="auto" w:sz="6" w:space="0"/>
                    <w:right w:val="single" w:color="auto" w:sz="6" w:space="0"/>
                  </w:tcBorders>
                  <w:vAlign w:val="center"/>
                </w:tcPr>
                <w:p w14:paraId="0B7D1390">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《环境影响评价工程师职业资格登记培训教材社会区域类》（中国环境科学出版社出版）</w:t>
                  </w:r>
                </w:p>
              </w:tc>
              <w:tc>
                <w:tcPr>
                  <w:tcW w:w="510" w:type="pct"/>
                  <w:tcBorders>
                    <w:top w:val="single" w:color="auto" w:sz="6" w:space="0"/>
                    <w:left w:val="single" w:color="auto" w:sz="6" w:space="0"/>
                    <w:bottom w:val="single" w:color="auto" w:sz="6" w:space="0"/>
                    <w:right w:val="single" w:color="auto" w:sz="6" w:space="0"/>
                  </w:tcBorders>
                  <w:vAlign w:val="center"/>
                </w:tcPr>
                <w:p w14:paraId="7869AB8E">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w:t>
                  </w:r>
                </w:p>
              </w:tc>
            </w:tr>
          </w:tbl>
          <w:p w14:paraId="2442268A">
            <w:pPr>
              <w:adjustRightInd w:val="0"/>
              <w:snapToGrid w:val="0"/>
              <w:spacing w:line="460" w:lineRule="exact"/>
              <w:ind w:firstLine="480" w:firstLineChars="200"/>
              <w:rPr>
                <w:sz w:val="24"/>
              </w:rPr>
            </w:pPr>
            <w:r>
              <w:rPr>
                <w:rFonts w:hint="eastAsia"/>
                <w:sz w:val="24"/>
              </w:rPr>
              <w:t>*项目锅炉采用使用低氮燃烧器，低氮燃烧器能够降低空气过剩系数来降低氧浓度或降低温度峰值来减少氮氧化物在燃烧过程中的热分解和再氧化，从而有效减少氮氧化物的产生量。</w:t>
            </w:r>
          </w:p>
          <w:p w14:paraId="4F7DF904">
            <w:pPr>
              <w:pStyle w:val="36"/>
              <w:spacing w:line="460" w:lineRule="exact"/>
              <w:ind w:firstLine="480"/>
              <w:jc w:val="center"/>
              <w:rPr>
                <w:rFonts w:cs="Times New Roman"/>
                <w:kern w:val="2"/>
                <w:sz w:val="24"/>
                <w:szCs w:val="24"/>
              </w:rPr>
            </w:pPr>
            <w:r>
              <w:rPr>
                <w:rFonts w:hint="eastAsia" w:cs="Times New Roman"/>
                <w:kern w:val="2"/>
                <w:sz w:val="24"/>
                <w:szCs w:val="24"/>
              </w:rPr>
              <w:t>表4-5 项目天然气燃烧废气产生及排放一览表</w:t>
            </w:r>
          </w:p>
          <w:tbl>
            <w:tblPr>
              <w:tblStyle w:val="14"/>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667"/>
              <w:gridCol w:w="998"/>
              <w:gridCol w:w="1196"/>
              <w:gridCol w:w="780"/>
              <w:gridCol w:w="827"/>
              <w:gridCol w:w="763"/>
              <w:gridCol w:w="861"/>
              <w:gridCol w:w="791"/>
              <w:gridCol w:w="773"/>
            </w:tblGrid>
            <w:tr w14:paraId="1E42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793" w:type="pct"/>
                  <w:gridSpan w:val="2"/>
                  <w:vMerge w:val="restart"/>
                  <w:vAlign w:val="center"/>
                </w:tcPr>
                <w:p w14:paraId="543DF06A">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排放源名称</w:t>
                  </w:r>
                </w:p>
              </w:tc>
              <w:tc>
                <w:tcPr>
                  <w:tcW w:w="600" w:type="pct"/>
                  <w:vMerge w:val="restart"/>
                  <w:vAlign w:val="center"/>
                </w:tcPr>
                <w:p w14:paraId="6AC46964">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用气量</w:t>
                  </w:r>
                </w:p>
                <w:p w14:paraId="0C262B7A">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万m</w:t>
                  </w:r>
                  <w:r>
                    <w:rPr>
                      <w:rFonts w:ascii="Times New Roman" w:hAnsi="Times New Roman" w:cs="Times New Roman"/>
                      <w:bCs/>
                      <w:sz w:val="21"/>
                      <w:szCs w:val="21"/>
                      <w:vertAlign w:val="superscript"/>
                    </w:rPr>
                    <w:t>3</w:t>
                  </w:r>
                  <w:r>
                    <w:rPr>
                      <w:rFonts w:ascii="Times New Roman" w:hAnsi="Times New Roman" w:cs="Times New Roman"/>
                      <w:bCs/>
                      <w:sz w:val="21"/>
                      <w:szCs w:val="21"/>
                    </w:rPr>
                    <w:t>/a</w:t>
                  </w:r>
                </w:p>
              </w:tc>
              <w:tc>
                <w:tcPr>
                  <w:tcW w:w="719" w:type="pct"/>
                  <w:vMerge w:val="restart"/>
                  <w:vAlign w:val="center"/>
                </w:tcPr>
                <w:p w14:paraId="50E91419">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烟气量</w:t>
                  </w:r>
                </w:p>
              </w:tc>
              <w:tc>
                <w:tcPr>
                  <w:tcW w:w="967" w:type="pct"/>
                  <w:gridSpan w:val="2"/>
                  <w:vAlign w:val="center"/>
                </w:tcPr>
                <w:p w14:paraId="45317ECA">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产生量</w:t>
                  </w:r>
                </w:p>
              </w:tc>
              <w:tc>
                <w:tcPr>
                  <w:tcW w:w="459" w:type="pct"/>
                  <w:vMerge w:val="restart"/>
                  <w:vAlign w:val="center"/>
                </w:tcPr>
                <w:p w14:paraId="042A373C">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去除</w:t>
                  </w:r>
                </w:p>
                <w:p w14:paraId="787A2546">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效率</w:t>
                  </w:r>
                </w:p>
              </w:tc>
              <w:tc>
                <w:tcPr>
                  <w:tcW w:w="1459" w:type="pct"/>
                  <w:gridSpan w:val="3"/>
                  <w:vAlign w:val="center"/>
                </w:tcPr>
                <w:p w14:paraId="27A5AD65">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排放量</w:t>
                  </w:r>
                </w:p>
              </w:tc>
            </w:tr>
            <w:tr w14:paraId="4D42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pct"/>
                  <w:gridSpan w:val="2"/>
                  <w:vMerge w:val="continue"/>
                  <w:vAlign w:val="center"/>
                </w:tcPr>
                <w:p w14:paraId="050C77E4">
                  <w:pPr>
                    <w:pStyle w:val="37"/>
                    <w:adjustRightInd w:val="0"/>
                    <w:snapToGrid w:val="0"/>
                    <w:spacing w:line="240" w:lineRule="auto"/>
                    <w:ind w:firstLine="0"/>
                    <w:jc w:val="center"/>
                    <w:rPr>
                      <w:rFonts w:ascii="Times New Roman" w:hAnsi="Times New Roman" w:cs="Times New Roman"/>
                      <w:bCs/>
                      <w:sz w:val="21"/>
                      <w:szCs w:val="21"/>
                    </w:rPr>
                  </w:pPr>
                </w:p>
              </w:tc>
              <w:tc>
                <w:tcPr>
                  <w:tcW w:w="600" w:type="pct"/>
                  <w:vMerge w:val="continue"/>
                  <w:vAlign w:val="center"/>
                </w:tcPr>
                <w:p w14:paraId="250F2E2B">
                  <w:pPr>
                    <w:pStyle w:val="37"/>
                    <w:adjustRightInd w:val="0"/>
                    <w:snapToGrid w:val="0"/>
                    <w:spacing w:line="240" w:lineRule="auto"/>
                    <w:ind w:firstLine="0"/>
                    <w:jc w:val="center"/>
                    <w:rPr>
                      <w:rFonts w:ascii="Times New Roman" w:hAnsi="Times New Roman" w:cs="Times New Roman"/>
                      <w:bCs/>
                      <w:sz w:val="21"/>
                      <w:szCs w:val="21"/>
                    </w:rPr>
                  </w:pPr>
                </w:p>
              </w:tc>
              <w:tc>
                <w:tcPr>
                  <w:tcW w:w="719" w:type="pct"/>
                  <w:vMerge w:val="continue"/>
                  <w:vAlign w:val="center"/>
                </w:tcPr>
                <w:p w14:paraId="1E412108">
                  <w:pPr>
                    <w:pStyle w:val="37"/>
                    <w:adjustRightInd w:val="0"/>
                    <w:snapToGrid w:val="0"/>
                    <w:spacing w:line="240" w:lineRule="auto"/>
                    <w:ind w:firstLine="0"/>
                    <w:jc w:val="center"/>
                    <w:rPr>
                      <w:rFonts w:ascii="Times New Roman" w:hAnsi="Times New Roman" w:cs="Times New Roman"/>
                      <w:bCs/>
                      <w:sz w:val="21"/>
                      <w:szCs w:val="21"/>
                    </w:rPr>
                  </w:pPr>
                </w:p>
              </w:tc>
              <w:tc>
                <w:tcPr>
                  <w:tcW w:w="469" w:type="pct"/>
                  <w:vAlign w:val="center"/>
                </w:tcPr>
                <w:p w14:paraId="54C0C9A2">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t/a</w:t>
                  </w:r>
                </w:p>
              </w:tc>
              <w:tc>
                <w:tcPr>
                  <w:tcW w:w="498" w:type="pct"/>
                  <w:vAlign w:val="center"/>
                </w:tcPr>
                <w:p w14:paraId="14D34C8A">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mg/m</w:t>
                  </w:r>
                  <w:r>
                    <w:rPr>
                      <w:rFonts w:ascii="Times New Roman" w:hAnsi="Times New Roman" w:cs="Times New Roman"/>
                      <w:bCs/>
                      <w:sz w:val="21"/>
                      <w:szCs w:val="21"/>
                      <w:vertAlign w:val="superscript"/>
                    </w:rPr>
                    <w:t>3</w:t>
                  </w:r>
                </w:p>
              </w:tc>
              <w:tc>
                <w:tcPr>
                  <w:tcW w:w="459" w:type="pct"/>
                  <w:vMerge w:val="continue"/>
                  <w:vAlign w:val="center"/>
                </w:tcPr>
                <w:p w14:paraId="7B890AB6">
                  <w:pPr>
                    <w:pStyle w:val="37"/>
                    <w:adjustRightInd w:val="0"/>
                    <w:snapToGrid w:val="0"/>
                    <w:spacing w:line="240" w:lineRule="auto"/>
                    <w:ind w:firstLine="0"/>
                    <w:jc w:val="center"/>
                    <w:rPr>
                      <w:rFonts w:ascii="Times New Roman" w:hAnsi="Times New Roman" w:cs="Times New Roman"/>
                      <w:bCs/>
                      <w:sz w:val="21"/>
                      <w:szCs w:val="21"/>
                    </w:rPr>
                  </w:pPr>
                </w:p>
              </w:tc>
              <w:tc>
                <w:tcPr>
                  <w:tcW w:w="518" w:type="pct"/>
                  <w:vAlign w:val="center"/>
                </w:tcPr>
                <w:p w14:paraId="52EC13A7">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mg/m</w:t>
                  </w:r>
                  <w:r>
                    <w:rPr>
                      <w:rFonts w:ascii="Times New Roman" w:hAnsi="Times New Roman" w:cs="Times New Roman"/>
                      <w:bCs/>
                      <w:sz w:val="21"/>
                      <w:szCs w:val="21"/>
                      <w:vertAlign w:val="superscript"/>
                    </w:rPr>
                    <w:t>3</w:t>
                  </w:r>
                </w:p>
              </w:tc>
              <w:tc>
                <w:tcPr>
                  <w:tcW w:w="476" w:type="pct"/>
                  <w:vAlign w:val="center"/>
                </w:tcPr>
                <w:p w14:paraId="043EF116">
                  <w:pPr>
                    <w:pStyle w:val="37"/>
                    <w:adjustRightInd w:val="0"/>
                    <w:snapToGrid w:val="0"/>
                    <w:spacing w:line="240" w:lineRule="auto"/>
                    <w:ind w:firstLine="0"/>
                    <w:jc w:val="center"/>
                    <w:rPr>
                      <w:rFonts w:ascii="Times New Roman" w:hAnsi="Times New Roman" w:cs="Times New Roman"/>
                      <w:bCs/>
                      <w:sz w:val="21"/>
                      <w:szCs w:val="21"/>
                    </w:rPr>
                  </w:pPr>
                  <w:r>
                    <w:rPr>
                      <w:rFonts w:hint="eastAsia" w:ascii="Times New Roman" w:hAnsi="Times New Roman" w:cs="Times New Roman"/>
                      <w:bCs/>
                      <w:sz w:val="21"/>
                      <w:szCs w:val="21"/>
                    </w:rPr>
                    <w:t>kg/h</w:t>
                  </w:r>
                </w:p>
              </w:tc>
              <w:tc>
                <w:tcPr>
                  <w:tcW w:w="464" w:type="pct"/>
                  <w:vAlign w:val="center"/>
                </w:tcPr>
                <w:p w14:paraId="4C5B1CF5">
                  <w:pPr>
                    <w:pStyle w:val="37"/>
                    <w:adjustRightInd w:val="0"/>
                    <w:snapToGrid w:val="0"/>
                    <w:spacing w:line="240" w:lineRule="auto"/>
                    <w:ind w:firstLine="0"/>
                    <w:jc w:val="center"/>
                    <w:rPr>
                      <w:rFonts w:ascii="Times New Roman" w:hAnsi="Times New Roman" w:cs="Times New Roman"/>
                      <w:bCs/>
                      <w:sz w:val="21"/>
                      <w:szCs w:val="21"/>
                    </w:rPr>
                  </w:pPr>
                  <w:r>
                    <w:rPr>
                      <w:rFonts w:ascii="Times New Roman" w:hAnsi="Times New Roman" w:cs="Times New Roman"/>
                      <w:bCs/>
                      <w:sz w:val="21"/>
                      <w:szCs w:val="21"/>
                    </w:rPr>
                    <w:t>t/a</w:t>
                  </w:r>
                </w:p>
              </w:tc>
            </w:tr>
            <w:tr w14:paraId="7942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restart"/>
                  <w:vAlign w:val="center"/>
                </w:tcPr>
                <w:p w14:paraId="463FFF88">
                  <w:pPr>
                    <w:pStyle w:val="37"/>
                    <w:adjustRightInd w:val="0"/>
                    <w:snapToGrid w:val="0"/>
                    <w:spacing w:line="240" w:lineRule="auto"/>
                    <w:ind w:firstLine="0"/>
                    <w:jc w:val="center"/>
                    <w:rPr>
                      <w:rFonts w:ascii="Times New Roman" w:hAnsi="Times New Roman" w:cs="Times New Roman"/>
                      <w:bCs/>
                      <w:sz w:val="21"/>
                      <w:szCs w:val="21"/>
                    </w:rPr>
                  </w:pPr>
                  <w:r>
                    <w:rPr>
                      <w:rFonts w:hint="eastAsia" w:cs="Times New Roman"/>
                      <w:sz w:val="21"/>
                      <w:szCs w:val="21"/>
                    </w:rPr>
                    <w:t>天然气燃烧</w:t>
                  </w:r>
                </w:p>
              </w:tc>
              <w:tc>
                <w:tcPr>
                  <w:tcW w:w="401" w:type="pct"/>
                  <w:vAlign w:val="center"/>
                </w:tcPr>
                <w:p w14:paraId="5A6235FC">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600" w:type="pct"/>
                  <w:vMerge w:val="restart"/>
                  <w:vAlign w:val="center"/>
                </w:tcPr>
                <w:p w14:paraId="6BBDD0BA">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sz w:val="21"/>
                      <w:szCs w:val="21"/>
                    </w:rPr>
                    <w:t>4.5</w:t>
                  </w:r>
                </w:p>
              </w:tc>
              <w:tc>
                <w:tcPr>
                  <w:tcW w:w="719" w:type="pct"/>
                  <w:vMerge w:val="restart"/>
                  <w:vAlign w:val="center"/>
                </w:tcPr>
                <w:p w14:paraId="53339E71">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sz w:val="21"/>
                      <w:szCs w:val="21"/>
                    </w:rPr>
                    <w:t>484889</w:t>
                  </w:r>
                  <w:r>
                    <w:rPr>
                      <w:rFonts w:ascii="Times New Roman" w:hAnsi="Times New Roman" w:cs="Times New Roman"/>
                      <w:bCs/>
                      <w:sz w:val="21"/>
                      <w:szCs w:val="21"/>
                    </w:rPr>
                    <w:t>m</w:t>
                  </w:r>
                  <w:r>
                    <w:rPr>
                      <w:rFonts w:ascii="Times New Roman" w:hAnsi="Times New Roman" w:cs="Times New Roman"/>
                      <w:bCs/>
                      <w:sz w:val="21"/>
                      <w:szCs w:val="21"/>
                      <w:vertAlign w:val="superscript"/>
                    </w:rPr>
                    <w:t>3</w:t>
                  </w:r>
                  <w:r>
                    <w:rPr>
                      <w:rFonts w:ascii="Times New Roman" w:hAnsi="Times New Roman" w:cs="Times New Roman"/>
                      <w:bCs/>
                      <w:sz w:val="21"/>
                      <w:szCs w:val="21"/>
                    </w:rPr>
                    <w:t>/a</w:t>
                  </w:r>
                  <w:r>
                    <w:rPr>
                      <w:rFonts w:hint="eastAsia" w:ascii="Times New Roman" w:hAnsi="Times New Roman" w:cs="Times New Roman"/>
                      <w:bCs/>
                      <w:sz w:val="21"/>
                      <w:szCs w:val="21"/>
                    </w:rPr>
                    <w:t>，202</w:t>
                  </w:r>
                  <w:r>
                    <w:rPr>
                      <w:rFonts w:ascii="Times New Roman" w:hAnsi="Times New Roman" w:cs="Times New Roman"/>
                      <w:bCs/>
                      <w:sz w:val="21"/>
                      <w:szCs w:val="21"/>
                    </w:rPr>
                    <w:t>m</w:t>
                  </w:r>
                  <w:r>
                    <w:rPr>
                      <w:rFonts w:ascii="Times New Roman" w:hAnsi="Times New Roman" w:cs="Times New Roman"/>
                      <w:bCs/>
                      <w:sz w:val="21"/>
                      <w:szCs w:val="21"/>
                      <w:vertAlign w:val="superscript"/>
                    </w:rPr>
                    <w:t>3</w:t>
                  </w:r>
                  <w:r>
                    <w:rPr>
                      <w:rFonts w:ascii="Times New Roman" w:hAnsi="Times New Roman" w:cs="Times New Roman"/>
                      <w:bCs/>
                      <w:sz w:val="21"/>
                      <w:szCs w:val="21"/>
                    </w:rPr>
                    <w:t>/</w:t>
                  </w:r>
                  <w:r>
                    <w:rPr>
                      <w:rFonts w:hint="eastAsia" w:ascii="Times New Roman" w:hAnsi="Times New Roman" w:cs="Times New Roman"/>
                      <w:bCs/>
                      <w:sz w:val="21"/>
                      <w:szCs w:val="21"/>
                    </w:rPr>
                    <w:t>h</w:t>
                  </w:r>
                </w:p>
              </w:tc>
              <w:tc>
                <w:tcPr>
                  <w:tcW w:w="469" w:type="pct"/>
                  <w:shd w:val="clear" w:color="auto" w:fill="auto"/>
                  <w:vAlign w:val="center"/>
                </w:tcPr>
                <w:p w14:paraId="208F8A12">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0.009</w:t>
                  </w:r>
                </w:p>
              </w:tc>
              <w:tc>
                <w:tcPr>
                  <w:tcW w:w="498" w:type="pct"/>
                  <w:shd w:val="clear" w:color="auto" w:fill="auto"/>
                  <w:vAlign w:val="center"/>
                </w:tcPr>
                <w:p w14:paraId="740E2C5F">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18.56</w:t>
                  </w:r>
                </w:p>
              </w:tc>
              <w:tc>
                <w:tcPr>
                  <w:tcW w:w="459" w:type="pct"/>
                  <w:vAlign w:val="center"/>
                </w:tcPr>
                <w:p w14:paraId="514B6CD8">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w:t>
                  </w:r>
                </w:p>
              </w:tc>
              <w:tc>
                <w:tcPr>
                  <w:tcW w:w="518" w:type="pct"/>
                  <w:shd w:val="clear" w:color="auto" w:fill="auto"/>
                  <w:vAlign w:val="center"/>
                </w:tcPr>
                <w:p w14:paraId="2D8E8FE0">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18.56</w:t>
                  </w:r>
                </w:p>
              </w:tc>
              <w:tc>
                <w:tcPr>
                  <w:tcW w:w="476" w:type="pct"/>
                  <w:vAlign w:val="center"/>
                </w:tcPr>
                <w:p w14:paraId="76EF7B8E">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0.004</w:t>
                  </w:r>
                </w:p>
              </w:tc>
              <w:tc>
                <w:tcPr>
                  <w:tcW w:w="464" w:type="pct"/>
                  <w:shd w:val="clear" w:color="auto" w:fill="auto"/>
                  <w:vAlign w:val="center"/>
                </w:tcPr>
                <w:p w14:paraId="3071BBC2">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0.009</w:t>
                  </w:r>
                </w:p>
              </w:tc>
            </w:tr>
            <w:tr w14:paraId="774F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2" w:type="pct"/>
                  <w:vMerge w:val="continue"/>
                  <w:vAlign w:val="center"/>
                </w:tcPr>
                <w:p w14:paraId="65AB6A03">
                  <w:pPr>
                    <w:pStyle w:val="37"/>
                    <w:adjustRightInd w:val="0"/>
                    <w:snapToGrid w:val="0"/>
                    <w:spacing w:line="240" w:lineRule="auto"/>
                    <w:ind w:firstLine="0"/>
                    <w:jc w:val="center"/>
                    <w:rPr>
                      <w:rFonts w:ascii="Times New Roman" w:hAnsi="Times New Roman" w:cs="Times New Roman"/>
                      <w:bCs/>
                      <w:sz w:val="21"/>
                      <w:szCs w:val="21"/>
                    </w:rPr>
                  </w:pPr>
                </w:p>
              </w:tc>
              <w:tc>
                <w:tcPr>
                  <w:tcW w:w="401" w:type="pct"/>
                  <w:vAlign w:val="center"/>
                </w:tcPr>
                <w:p w14:paraId="6B9DA41C">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NOx</w:t>
                  </w:r>
                </w:p>
              </w:tc>
              <w:tc>
                <w:tcPr>
                  <w:tcW w:w="600" w:type="pct"/>
                  <w:vMerge w:val="continue"/>
                  <w:vAlign w:val="center"/>
                </w:tcPr>
                <w:p w14:paraId="45C5FCA2">
                  <w:pPr>
                    <w:pStyle w:val="37"/>
                    <w:adjustRightInd w:val="0"/>
                    <w:snapToGrid w:val="0"/>
                    <w:spacing w:line="240" w:lineRule="auto"/>
                    <w:ind w:firstLine="0"/>
                    <w:jc w:val="center"/>
                    <w:rPr>
                      <w:rFonts w:ascii="Times New Roman" w:hAnsi="Times New Roman" w:cs="Times New Roman"/>
                      <w:bCs/>
                      <w:sz w:val="21"/>
                      <w:szCs w:val="21"/>
                    </w:rPr>
                  </w:pPr>
                </w:p>
              </w:tc>
              <w:tc>
                <w:tcPr>
                  <w:tcW w:w="719" w:type="pct"/>
                  <w:vMerge w:val="continue"/>
                  <w:vAlign w:val="center"/>
                </w:tcPr>
                <w:p w14:paraId="58BA6BC5">
                  <w:pPr>
                    <w:pStyle w:val="37"/>
                    <w:adjustRightInd w:val="0"/>
                    <w:snapToGrid w:val="0"/>
                    <w:spacing w:line="240" w:lineRule="auto"/>
                    <w:ind w:firstLine="0"/>
                    <w:jc w:val="center"/>
                    <w:rPr>
                      <w:rFonts w:ascii="Times New Roman" w:hAnsi="Times New Roman" w:cs="Times New Roman"/>
                      <w:bCs/>
                      <w:sz w:val="21"/>
                      <w:szCs w:val="21"/>
                    </w:rPr>
                  </w:pPr>
                </w:p>
              </w:tc>
              <w:tc>
                <w:tcPr>
                  <w:tcW w:w="469" w:type="pct"/>
                  <w:shd w:val="clear" w:color="auto" w:fill="auto"/>
                  <w:vAlign w:val="center"/>
                </w:tcPr>
                <w:p w14:paraId="572C848A">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0.014</w:t>
                  </w:r>
                </w:p>
              </w:tc>
              <w:tc>
                <w:tcPr>
                  <w:tcW w:w="498" w:type="pct"/>
                  <w:shd w:val="clear" w:color="auto" w:fill="auto"/>
                  <w:vAlign w:val="center"/>
                </w:tcPr>
                <w:p w14:paraId="5EF2CE67">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28.13</w:t>
                  </w:r>
                </w:p>
              </w:tc>
              <w:tc>
                <w:tcPr>
                  <w:tcW w:w="459" w:type="pct"/>
                  <w:vAlign w:val="center"/>
                </w:tcPr>
                <w:p w14:paraId="5CF5FE06">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w:t>
                  </w:r>
                </w:p>
              </w:tc>
              <w:tc>
                <w:tcPr>
                  <w:tcW w:w="518" w:type="pct"/>
                  <w:shd w:val="clear" w:color="auto" w:fill="auto"/>
                  <w:vAlign w:val="center"/>
                </w:tcPr>
                <w:p w14:paraId="2ACBC2C2">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28.13</w:t>
                  </w:r>
                </w:p>
              </w:tc>
              <w:tc>
                <w:tcPr>
                  <w:tcW w:w="476" w:type="pct"/>
                  <w:vAlign w:val="center"/>
                </w:tcPr>
                <w:p w14:paraId="5B545380">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0.006</w:t>
                  </w:r>
                </w:p>
              </w:tc>
              <w:tc>
                <w:tcPr>
                  <w:tcW w:w="464" w:type="pct"/>
                  <w:shd w:val="clear" w:color="auto" w:fill="auto"/>
                  <w:vAlign w:val="center"/>
                </w:tcPr>
                <w:p w14:paraId="373ABDC1">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0.014</w:t>
                  </w:r>
                </w:p>
              </w:tc>
            </w:tr>
            <w:tr w14:paraId="0B74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2" w:type="pct"/>
                  <w:vMerge w:val="continue"/>
                  <w:vAlign w:val="center"/>
                </w:tcPr>
                <w:p w14:paraId="74E7FDEE">
                  <w:pPr>
                    <w:pStyle w:val="37"/>
                    <w:adjustRightInd w:val="0"/>
                    <w:snapToGrid w:val="0"/>
                    <w:spacing w:line="240" w:lineRule="auto"/>
                    <w:ind w:firstLine="0"/>
                    <w:jc w:val="center"/>
                    <w:rPr>
                      <w:rFonts w:ascii="Times New Roman" w:hAnsi="Times New Roman" w:cs="Times New Roman"/>
                      <w:bCs/>
                      <w:sz w:val="21"/>
                      <w:szCs w:val="21"/>
                    </w:rPr>
                  </w:pPr>
                </w:p>
              </w:tc>
              <w:tc>
                <w:tcPr>
                  <w:tcW w:w="401" w:type="pct"/>
                  <w:vAlign w:val="center"/>
                </w:tcPr>
                <w:p w14:paraId="40D30713">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sz w:val="21"/>
                      <w:szCs w:val="21"/>
                    </w:rPr>
                    <w:t>颗粒物</w:t>
                  </w:r>
                </w:p>
              </w:tc>
              <w:tc>
                <w:tcPr>
                  <w:tcW w:w="600" w:type="pct"/>
                  <w:vMerge w:val="continue"/>
                  <w:vAlign w:val="center"/>
                </w:tcPr>
                <w:p w14:paraId="29CF943E">
                  <w:pPr>
                    <w:pStyle w:val="37"/>
                    <w:adjustRightInd w:val="0"/>
                    <w:snapToGrid w:val="0"/>
                    <w:spacing w:line="240" w:lineRule="auto"/>
                    <w:ind w:firstLine="0"/>
                    <w:jc w:val="center"/>
                    <w:rPr>
                      <w:rFonts w:ascii="Times New Roman" w:hAnsi="Times New Roman" w:cs="Times New Roman"/>
                      <w:bCs/>
                      <w:sz w:val="21"/>
                      <w:szCs w:val="21"/>
                    </w:rPr>
                  </w:pPr>
                </w:p>
              </w:tc>
              <w:tc>
                <w:tcPr>
                  <w:tcW w:w="719" w:type="pct"/>
                  <w:vMerge w:val="continue"/>
                  <w:vAlign w:val="center"/>
                </w:tcPr>
                <w:p w14:paraId="78DC754D">
                  <w:pPr>
                    <w:pStyle w:val="37"/>
                    <w:adjustRightInd w:val="0"/>
                    <w:snapToGrid w:val="0"/>
                    <w:spacing w:line="240" w:lineRule="auto"/>
                    <w:ind w:firstLine="0"/>
                    <w:jc w:val="center"/>
                    <w:rPr>
                      <w:rFonts w:ascii="Times New Roman" w:hAnsi="Times New Roman" w:cs="Times New Roman"/>
                      <w:bCs/>
                      <w:sz w:val="21"/>
                      <w:szCs w:val="21"/>
                    </w:rPr>
                  </w:pPr>
                </w:p>
              </w:tc>
              <w:tc>
                <w:tcPr>
                  <w:tcW w:w="469" w:type="pct"/>
                  <w:shd w:val="clear" w:color="auto" w:fill="auto"/>
                  <w:vAlign w:val="center"/>
                </w:tcPr>
                <w:p w14:paraId="7D180735">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0.006</w:t>
                  </w:r>
                </w:p>
              </w:tc>
              <w:tc>
                <w:tcPr>
                  <w:tcW w:w="498" w:type="pct"/>
                  <w:shd w:val="clear" w:color="auto" w:fill="auto"/>
                  <w:vAlign w:val="center"/>
                </w:tcPr>
                <w:p w14:paraId="335A74D6">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13.00</w:t>
                  </w:r>
                </w:p>
              </w:tc>
              <w:tc>
                <w:tcPr>
                  <w:tcW w:w="459" w:type="pct"/>
                  <w:vAlign w:val="center"/>
                </w:tcPr>
                <w:p w14:paraId="20434DB1">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w:t>
                  </w:r>
                </w:p>
              </w:tc>
              <w:tc>
                <w:tcPr>
                  <w:tcW w:w="518" w:type="pct"/>
                  <w:shd w:val="clear" w:color="auto" w:fill="auto"/>
                  <w:vAlign w:val="center"/>
                </w:tcPr>
                <w:p w14:paraId="0995293B">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13.00</w:t>
                  </w:r>
                </w:p>
              </w:tc>
              <w:tc>
                <w:tcPr>
                  <w:tcW w:w="476" w:type="pct"/>
                  <w:vAlign w:val="center"/>
                </w:tcPr>
                <w:p w14:paraId="2C62C1C1">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0.003</w:t>
                  </w:r>
                </w:p>
              </w:tc>
              <w:tc>
                <w:tcPr>
                  <w:tcW w:w="464" w:type="pct"/>
                  <w:shd w:val="clear" w:color="auto" w:fill="auto"/>
                  <w:vAlign w:val="center"/>
                </w:tcPr>
                <w:p w14:paraId="34A362A7">
                  <w:pPr>
                    <w:pStyle w:val="37"/>
                    <w:adjustRightInd w:val="0"/>
                    <w:snapToGrid w:val="0"/>
                    <w:spacing w:line="240" w:lineRule="auto"/>
                    <w:ind w:firstLine="0"/>
                    <w:jc w:val="center"/>
                    <w:rPr>
                      <w:rFonts w:ascii="Times New Roman" w:hAnsi="Times New Roman" w:cs="Times New Roman"/>
                      <w:bCs/>
                      <w:kern w:val="2"/>
                      <w:sz w:val="21"/>
                      <w:szCs w:val="21"/>
                    </w:rPr>
                  </w:pPr>
                  <w:r>
                    <w:rPr>
                      <w:rFonts w:hint="eastAsia" w:ascii="Times New Roman" w:hAnsi="Times New Roman" w:cs="Times New Roman"/>
                      <w:bCs/>
                      <w:kern w:val="2"/>
                      <w:sz w:val="21"/>
                      <w:szCs w:val="21"/>
                    </w:rPr>
                    <w:t>0.006</w:t>
                  </w:r>
                </w:p>
              </w:tc>
            </w:tr>
          </w:tbl>
          <w:p w14:paraId="502FAC39">
            <w:pPr>
              <w:spacing w:line="360" w:lineRule="auto"/>
              <w:ind w:firstLine="480" w:firstLineChars="200"/>
              <w:rPr>
                <w:kern w:val="0"/>
                <w:sz w:val="24"/>
              </w:rPr>
            </w:pPr>
            <w:r>
              <w:rPr>
                <w:sz w:val="24"/>
              </w:rPr>
              <w:t>项目</w:t>
            </w:r>
            <w:r>
              <w:rPr>
                <w:rFonts w:hint="eastAsia"/>
                <w:sz w:val="24"/>
              </w:rPr>
              <w:t>蒸汽发生器燃烧机</w:t>
            </w:r>
            <w:r>
              <w:rPr>
                <w:sz w:val="24"/>
              </w:rPr>
              <w:t>采用低氮燃烧技术，在燃烧机排气口设置支管收集天然气燃烧废气，废气经收集后</w:t>
            </w:r>
            <w:r>
              <w:rPr>
                <w:rFonts w:hint="eastAsia"/>
                <w:sz w:val="24"/>
              </w:rPr>
              <w:t>通过8m高（DA00</w:t>
            </w:r>
            <w:r>
              <w:rPr>
                <w:rFonts w:hint="eastAsia"/>
                <w:sz w:val="24"/>
                <w:lang w:val="en-US" w:eastAsia="zh-CN"/>
              </w:rPr>
              <w:t>3</w:t>
            </w:r>
            <w:r>
              <w:rPr>
                <w:rFonts w:hint="eastAsia"/>
                <w:sz w:val="24"/>
              </w:rPr>
              <w:t>）</w:t>
            </w:r>
            <w:r>
              <w:rPr>
                <w:sz w:val="24"/>
              </w:rPr>
              <w:t>排气筒排放。</w:t>
            </w:r>
          </w:p>
          <w:p w14:paraId="5C22873F">
            <w:pPr>
              <w:spacing w:line="360" w:lineRule="auto"/>
              <w:ind w:firstLine="480" w:firstLineChars="200"/>
              <w:rPr>
                <w:rFonts w:hint="default" w:eastAsia="宋体"/>
                <w:kern w:val="0"/>
                <w:sz w:val="24"/>
                <w:lang w:val="en-US" w:eastAsia="zh-CN"/>
              </w:rPr>
            </w:pPr>
            <w:r>
              <w:rPr>
                <w:rFonts w:hint="eastAsia"/>
                <w:kern w:val="0"/>
                <w:sz w:val="24"/>
              </w:rPr>
              <w:t>（</w:t>
            </w:r>
            <w:r>
              <w:rPr>
                <w:rFonts w:hint="eastAsia"/>
                <w:kern w:val="0"/>
                <w:sz w:val="24"/>
                <w:lang w:val="en-US" w:eastAsia="zh-CN"/>
              </w:rPr>
              <w:t>13</w:t>
            </w:r>
            <w:r>
              <w:rPr>
                <w:rFonts w:hint="eastAsia"/>
                <w:kern w:val="0"/>
                <w:sz w:val="24"/>
              </w:rPr>
              <w:t>）食堂油烟G</w:t>
            </w:r>
            <w:r>
              <w:rPr>
                <w:rFonts w:hint="eastAsia"/>
                <w:kern w:val="0"/>
                <w:sz w:val="24"/>
                <w:lang w:val="en-US" w:eastAsia="zh-CN"/>
              </w:rPr>
              <w:t>15</w:t>
            </w:r>
          </w:p>
          <w:p w14:paraId="0F75EF24">
            <w:pPr>
              <w:spacing w:line="360" w:lineRule="auto"/>
              <w:ind w:firstLine="480" w:firstLineChars="200"/>
              <w:rPr>
                <w:kern w:val="0"/>
                <w:sz w:val="24"/>
              </w:rPr>
            </w:pPr>
            <w:r>
              <w:rPr>
                <w:kern w:val="0"/>
                <w:sz w:val="24"/>
              </w:rPr>
              <w:t>本项目设食堂1座，以天然气为燃料，产生的餐饮油烟主要污染物为油烟和非甲烷总烃，产生浓度分别为油烟10mg/m</w:t>
            </w:r>
            <w:r>
              <w:rPr>
                <w:kern w:val="0"/>
                <w:sz w:val="24"/>
                <w:vertAlign w:val="superscript"/>
              </w:rPr>
              <w:t>3</w:t>
            </w:r>
            <w:r>
              <w:rPr>
                <w:kern w:val="0"/>
                <w:sz w:val="24"/>
              </w:rPr>
              <w:t>、非甲烷总烃约40mg/m</w:t>
            </w:r>
            <w:r>
              <w:rPr>
                <w:kern w:val="0"/>
                <w:sz w:val="24"/>
                <w:vertAlign w:val="superscript"/>
              </w:rPr>
              <w:t>3</w:t>
            </w:r>
            <w:r>
              <w:rPr>
                <w:kern w:val="0"/>
                <w:sz w:val="24"/>
              </w:rPr>
              <w:t>。采用高效油烟净化器对其处理，油烟处理效率约90%、非甲烷总烃处理效率约75%，处理后的油烟浓度低于1mg/m</w:t>
            </w:r>
            <w:r>
              <w:rPr>
                <w:kern w:val="0"/>
                <w:sz w:val="24"/>
                <w:vertAlign w:val="superscript"/>
              </w:rPr>
              <w:t>3</w:t>
            </w:r>
            <w:r>
              <w:rPr>
                <w:kern w:val="0"/>
                <w:sz w:val="24"/>
              </w:rPr>
              <w:t>、非甲烷总烃浓度低于10mg/m</w:t>
            </w:r>
            <w:r>
              <w:rPr>
                <w:kern w:val="0"/>
                <w:sz w:val="24"/>
                <w:vertAlign w:val="superscript"/>
              </w:rPr>
              <w:t>3</w:t>
            </w:r>
            <w:r>
              <w:rPr>
                <w:kern w:val="0"/>
                <w:sz w:val="24"/>
              </w:rPr>
              <w:t>。经油烟净化器处理达标后由专用烟道引至屋顶排放。</w:t>
            </w:r>
          </w:p>
          <w:p w14:paraId="1F3D2E02">
            <w:pPr>
              <w:spacing w:line="360" w:lineRule="auto"/>
              <w:ind w:firstLine="480" w:firstLineChars="200"/>
              <w:rPr>
                <w:kern w:val="0"/>
                <w:sz w:val="24"/>
              </w:rPr>
            </w:pPr>
            <w:r>
              <w:rPr>
                <w:rFonts w:hint="eastAsia"/>
                <w:kern w:val="0"/>
                <w:sz w:val="24"/>
              </w:rPr>
              <w:t>项目运营期产生的大气污染物详见下表。</w:t>
            </w:r>
          </w:p>
        </w:tc>
      </w:tr>
    </w:tbl>
    <w:p w14:paraId="27D54D40">
      <w:pPr>
        <w:sectPr>
          <w:pgSz w:w="11906" w:h="16838"/>
          <w:pgMar w:top="1440" w:right="1800" w:bottom="1440" w:left="1800" w:header="851" w:footer="992" w:gutter="0"/>
          <w:cols w:space="425" w:num="1"/>
          <w:docGrid w:type="lines" w:linePitch="312" w:charSpace="0"/>
        </w:sectPr>
      </w:pPr>
    </w:p>
    <w:p w14:paraId="4D003A63">
      <w:pPr>
        <w:spacing w:line="360" w:lineRule="auto"/>
        <w:jc w:val="center"/>
        <w:rPr>
          <w:kern w:val="0"/>
          <w:sz w:val="24"/>
        </w:rPr>
      </w:pPr>
      <w:r>
        <w:rPr>
          <w:rFonts w:hint="eastAsia"/>
          <w:kern w:val="0"/>
          <w:sz w:val="24"/>
        </w:rPr>
        <w:t>表4-6 运营期大气污染物产、排情况一览表</w:t>
      </w:r>
    </w:p>
    <w:tbl>
      <w:tblPr>
        <w:tblStyle w:val="15"/>
        <w:tblW w:w="14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98"/>
        <w:gridCol w:w="1600"/>
        <w:gridCol w:w="950"/>
        <w:gridCol w:w="834"/>
        <w:gridCol w:w="1166"/>
        <w:gridCol w:w="2050"/>
        <w:gridCol w:w="983"/>
        <w:gridCol w:w="1044"/>
        <w:gridCol w:w="1046"/>
        <w:gridCol w:w="874"/>
        <w:gridCol w:w="902"/>
        <w:gridCol w:w="620"/>
      </w:tblGrid>
      <w:tr w14:paraId="6A0F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restart"/>
            <w:vAlign w:val="center"/>
          </w:tcPr>
          <w:p w14:paraId="056BD11E">
            <w:pPr>
              <w:adjustRightInd w:val="0"/>
              <w:snapToGrid w:val="0"/>
              <w:jc w:val="center"/>
              <w:rPr>
                <w:szCs w:val="21"/>
              </w:rPr>
            </w:pPr>
            <w:r>
              <w:rPr>
                <w:rFonts w:hint="eastAsia"/>
                <w:szCs w:val="21"/>
              </w:rPr>
              <w:t>编号</w:t>
            </w:r>
          </w:p>
        </w:tc>
        <w:tc>
          <w:tcPr>
            <w:tcW w:w="1298" w:type="dxa"/>
            <w:vMerge w:val="restart"/>
            <w:vAlign w:val="center"/>
          </w:tcPr>
          <w:p w14:paraId="71EE304C">
            <w:pPr>
              <w:adjustRightInd w:val="0"/>
              <w:snapToGrid w:val="0"/>
              <w:jc w:val="center"/>
              <w:rPr>
                <w:szCs w:val="21"/>
              </w:rPr>
            </w:pPr>
            <w:r>
              <w:rPr>
                <w:rFonts w:hint="eastAsia"/>
                <w:szCs w:val="21"/>
              </w:rPr>
              <w:t>污染源</w:t>
            </w:r>
          </w:p>
        </w:tc>
        <w:tc>
          <w:tcPr>
            <w:tcW w:w="1600" w:type="dxa"/>
            <w:vMerge w:val="restart"/>
            <w:vAlign w:val="center"/>
          </w:tcPr>
          <w:p w14:paraId="0493ED91">
            <w:pPr>
              <w:adjustRightInd w:val="0"/>
              <w:snapToGrid w:val="0"/>
              <w:jc w:val="center"/>
              <w:rPr>
                <w:szCs w:val="21"/>
              </w:rPr>
            </w:pPr>
            <w:r>
              <w:rPr>
                <w:rFonts w:hint="eastAsia"/>
                <w:szCs w:val="21"/>
              </w:rPr>
              <w:t>污染物</w:t>
            </w:r>
          </w:p>
        </w:tc>
        <w:tc>
          <w:tcPr>
            <w:tcW w:w="2950" w:type="dxa"/>
            <w:gridSpan w:val="3"/>
            <w:vAlign w:val="center"/>
          </w:tcPr>
          <w:p w14:paraId="25644E4B">
            <w:pPr>
              <w:adjustRightInd w:val="0"/>
              <w:snapToGrid w:val="0"/>
              <w:jc w:val="center"/>
              <w:rPr>
                <w:szCs w:val="21"/>
              </w:rPr>
            </w:pPr>
            <w:r>
              <w:rPr>
                <w:rFonts w:hint="eastAsia"/>
                <w:szCs w:val="21"/>
              </w:rPr>
              <w:t>产生情况</w:t>
            </w:r>
          </w:p>
        </w:tc>
        <w:tc>
          <w:tcPr>
            <w:tcW w:w="2050" w:type="dxa"/>
            <w:vMerge w:val="restart"/>
            <w:vAlign w:val="center"/>
          </w:tcPr>
          <w:p w14:paraId="76F2E01D">
            <w:pPr>
              <w:adjustRightInd w:val="0"/>
              <w:snapToGrid w:val="0"/>
              <w:jc w:val="center"/>
              <w:rPr>
                <w:rFonts w:ascii="Times New Roman" w:hAnsi="Times New Roman" w:eastAsia="宋体" w:cs="Times New Roman"/>
                <w:kern w:val="2"/>
                <w:sz w:val="21"/>
                <w:szCs w:val="21"/>
                <w:lang w:val="en-US" w:eastAsia="zh-CN" w:bidi="ar-SA"/>
              </w:rPr>
            </w:pPr>
            <w:r>
              <w:rPr>
                <w:rFonts w:hint="eastAsia"/>
                <w:szCs w:val="21"/>
              </w:rPr>
              <w:t>治理措施</w:t>
            </w:r>
            <w:r>
              <w:rPr>
                <w:rFonts w:hint="eastAsia"/>
                <w:bCs/>
                <w:szCs w:val="21"/>
              </w:rPr>
              <w:t>集气罩收集+布袋除尘器+15</w:t>
            </w:r>
            <w:r>
              <w:rPr>
                <w:rFonts w:hint="eastAsia"/>
                <w:szCs w:val="21"/>
              </w:rPr>
              <w:t>m高排气筒排放</w:t>
            </w:r>
          </w:p>
          <w:p w14:paraId="6A2DA0C4">
            <w:pPr>
              <w:adjustRightInd w:val="0"/>
              <w:snapToGrid w:val="0"/>
              <w:jc w:val="center"/>
              <w:rPr>
                <w:szCs w:val="21"/>
              </w:rPr>
            </w:pPr>
          </w:p>
        </w:tc>
        <w:tc>
          <w:tcPr>
            <w:tcW w:w="3073" w:type="dxa"/>
            <w:gridSpan w:val="3"/>
            <w:vAlign w:val="center"/>
          </w:tcPr>
          <w:p w14:paraId="28204593">
            <w:pPr>
              <w:adjustRightInd w:val="0"/>
              <w:snapToGrid w:val="0"/>
              <w:jc w:val="center"/>
              <w:rPr>
                <w:szCs w:val="21"/>
              </w:rPr>
            </w:pPr>
            <w:r>
              <w:rPr>
                <w:rFonts w:hint="eastAsia"/>
                <w:szCs w:val="21"/>
              </w:rPr>
              <w:t>排放情况</w:t>
            </w:r>
          </w:p>
        </w:tc>
        <w:tc>
          <w:tcPr>
            <w:tcW w:w="2396" w:type="dxa"/>
            <w:gridSpan w:val="3"/>
            <w:vAlign w:val="center"/>
          </w:tcPr>
          <w:p w14:paraId="0E1E0206">
            <w:pPr>
              <w:adjustRightInd w:val="0"/>
              <w:snapToGrid w:val="0"/>
              <w:jc w:val="center"/>
              <w:rPr>
                <w:szCs w:val="21"/>
              </w:rPr>
            </w:pPr>
            <w:r>
              <w:rPr>
                <w:rFonts w:hint="eastAsia"/>
                <w:szCs w:val="21"/>
              </w:rPr>
              <w:t>排气筒</w:t>
            </w:r>
          </w:p>
        </w:tc>
      </w:tr>
      <w:tr w14:paraId="2768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continue"/>
            <w:vAlign w:val="center"/>
          </w:tcPr>
          <w:p w14:paraId="174E2E3B">
            <w:pPr>
              <w:adjustRightInd w:val="0"/>
              <w:snapToGrid w:val="0"/>
              <w:jc w:val="center"/>
              <w:rPr>
                <w:szCs w:val="21"/>
              </w:rPr>
            </w:pPr>
          </w:p>
        </w:tc>
        <w:tc>
          <w:tcPr>
            <w:tcW w:w="1298" w:type="dxa"/>
            <w:vMerge w:val="continue"/>
            <w:vAlign w:val="center"/>
          </w:tcPr>
          <w:p w14:paraId="4DE05329">
            <w:pPr>
              <w:adjustRightInd w:val="0"/>
              <w:snapToGrid w:val="0"/>
              <w:jc w:val="center"/>
              <w:rPr>
                <w:szCs w:val="21"/>
              </w:rPr>
            </w:pPr>
          </w:p>
        </w:tc>
        <w:tc>
          <w:tcPr>
            <w:tcW w:w="1600" w:type="dxa"/>
            <w:vMerge w:val="continue"/>
            <w:vAlign w:val="center"/>
          </w:tcPr>
          <w:p w14:paraId="521ABC2D">
            <w:pPr>
              <w:adjustRightInd w:val="0"/>
              <w:snapToGrid w:val="0"/>
              <w:jc w:val="center"/>
              <w:rPr>
                <w:szCs w:val="21"/>
              </w:rPr>
            </w:pPr>
          </w:p>
        </w:tc>
        <w:tc>
          <w:tcPr>
            <w:tcW w:w="950" w:type="dxa"/>
            <w:vAlign w:val="center"/>
          </w:tcPr>
          <w:p w14:paraId="1EA30306">
            <w:pPr>
              <w:adjustRightInd w:val="0"/>
              <w:snapToGrid w:val="0"/>
              <w:jc w:val="center"/>
              <w:rPr>
                <w:szCs w:val="21"/>
                <w:vertAlign w:val="superscript"/>
              </w:rPr>
            </w:pPr>
            <w:r>
              <w:rPr>
                <w:rFonts w:hint="eastAsia"/>
                <w:szCs w:val="21"/>
              </w:rPr>
              <w:t>浓度mg/m</w:t>
            </w:r>
            <w:r>
              <w:rPr>
                <w:rFonts w:hint="eastAsia"/>
                <w:szCs w:val="21"/>
                <w:vertAlign w:val="superscript"/>
              </w:rPr>
              <w:t>3</w:t>
            </w:r>
          </w:p>
        </w:tc>
        <w:tc>
          <w:tcPr>
            <w:tcW w:w="834" w:type="dxa"/>
            <w:vAlign w:val="center"/>
          </w:tcPr>
          <w:p w14:paraId="04E85C7A">
            <w:pPr>
              <w:adjustRightInd w:val="0"/>
              <w:snapToGrid w:val="0"/>
              <w:jc w:val="center"/>
              <w:rPr>
                <w:szCs w:val="21"/>
              </w:rPr>
            </w:pPr>
            <w:r>
              <w:rPr>
                <w:rFonts w:hint="eastAsia"/>
                <w:szCs w:val="21"/>
              </w:rPr>
              <w:t>速率kg/h</w:t>
            </w:r>
          </w:p>
        </w:tc>
        <w:tc>
          <w:tcPr>
            <w:tcW w:w="1166" w:type="dxa"/>
            <w:vAlign w:val="center"/>
          </w:tcPr>
          <w:p w14:paraId="7D56A0E6">
            <w:pPr>
              <w:adjustRightInd w:val="0"/>
              <w:snapToGrid w:val="0"/>
              <w:jc w:val="center"/>
              <w:rPr>
                <w:szCs w:val="21"/>
              </w:rPr>
            </w:pPr>
            <w:r>
              <w:rPr>
                <w:rFonts w:hint="eastAsia"/>
                <w:szCs w:val="21"/>
              </w:rPr>
              <w:t>产生量t/a</w:t>
            </w:r>
          </w:p>
        </w:tc>
        <w:tc>
          <w:tcPr>
            <w:tcW w:w="2050" w:type="dxa"/>
            <w:vMerge w:val="continue"/>
            <w:vAlign w:val="center"/>
          </w:tcPr>
          <w:p w14:paraId="646A67CE">
            <w:pPr>
              <w:adjustRightInd w:val="0"/>
              <w:snapToGrid w:val="0"/>
              <w:jc w:val="center"/>
              <w:rPr>
                <w:szCs w:val="21"/>
              </w:rPr>
            </w:pPr>
          </w:p>
        </w:tc>
        <w:tc>
          <w:tcPr>
            <w:tcW w:w="983" w:type="dxa"/>
            <w:vAlign w:val="center"/>
          </w:tcPr>
          <w:p w14:paraId="3D46B3C8">
            <w:pPr>
              <w:adjustRightInd w:val="0"/>
              <w:snapToGrid w:val="0"/>
              <w:jc w:val="center"/>
              <w:rPr>
                <w:szCs w:val="21"/>
              </w:rPr>
            </w:pPr>
            <w:r>
              <w:rPr>
                <w:rFonts w:hint="eastAsia"/>
                <w:szCs w:val="21"/>
              </w:rPr>
              <w:t>浓度mg/m</w:t>
            </w:r>
            <w:r>
              <w:rPr>
                <w:rFonts w:hint="eastAsia"/>
                <w:szCs w:val="21"/>
                <w:vertAlign w:val="superscript"/>
              </w:rPr>
              <w:t>3</w:t>
            </w:r>
          </w:p>
        </w:tc>
        <w:tc>
          <w:tcPr>
            <w:tcW w:w="1044" w:type="dxa"/>
            <w:vAlign w:val="center"/>
          </w:tcPr>
          <w:p w14:paraId="0A0A8176">
            <w:pPr>
              <w:adjustRightInd w:val="0"/>
              <w:snapToGrid w:val="0"/>
              <w:jc w:val="center"/>
              <w:rPr>
                <w:szCs w:val="21"/>
              </w:rPr>
            </w:pPr>
            <w:r>
              <w:rPr>
                <w:rFonts w:hint="eastAsia"/>
                <w:szCs w:val="21"/>
              </w:rPr>
              <w:t>速率kg/h</w:t>
            </w:r>
          </w:p>
        </w:tc>
        <w:tc>
          <w:tcPr>
            <w:tcW w:w="1046" w:type="dxa"/>
            <w:vAlign w:val="center"/>
          </w:tcPr>
          <w:p w14:paraId="6B5CA565">
            <w:pPr>
              <w:adjustRightInd w:val="0"/>
              <w:snapToGrid w:val="0"/>
              <w:jc w:val="center"/>
              <w:rPr>
                <w:szCs w:val="21"/>
              </w:rPr>
            </w:pPr>
            <w:r>
              <w:rPr>
                <w:rFonts w:hint="eastAsia"/>
                <w:szCs w:val="21"/>
              </w:rPr>
              <w:t>排放量t/a</w:t>
            </w:r>
          </w:p>
        </w:tc>
        <w:tc>
          <w:tcPr>
            <w:tcW w:w="874" w:type="dxa"/>
            <w:vAlign w:val="center"/>
          </w:tcPr>
          <w:p w14:paraId="0D50AE81">
            <w:pPr>
              <w:adjustRightInd w:val="0"/>
              <w:snapToGrid w:val="0"/>
              <w:jc w:val="center"/>
              <w:rPr>
                <w:szCs w:val="21"/>
              </w:rPr>
            </w:pPr>
            <w:r>
              <w:rPr>
                <w:rFonts w:hint="eastAsia"/>
                <w:szCs w:val="21"/>
              </w:rPr>
              <w:t>编号</w:t>
            </w:r>
          </w:p>
        </w:tc>
        <w:tc>
          <w:tcPr>
            <w:tcW w:w="902" w:type="dxa"/>
            <w:vAlign w:val="center"/>
          </w:tcPr>
          <w:p w14:paraId="4D9CF311">
            <w:pPr>
              <w:adjustRightInd w:val="0"/>
              <w:snapToGrid w:val="0"/>
              <w:jc w:val="center"/>
              <w:rPr>
                <w:szCs w:val="21"/>
              </w:rPr>
            </w:pPr>
            <w:r>
              <w:rPr>
                <w:rFonts w:hint="eastAsia"/>
                <w:szCs w:val="21"/>
              </w:rPr>
              <w:t>废气量m</w:t>
            </w:r>
            <w:r>
              <w:rPr>
                <w:rFonts w:hint="eastAsia"/>
                <w:szCs w:val="21"/>
                <w:vertAlign w:val="superscript"/>
              </w:rPr>
              <w:t>3</w:t>
            </w:r>
            <w:r>
              <w:rPr>
                <w:rFonts w:hint="eastAsia"/>
                <w:szCs w:val="21"/>
              </w:rPr>
              <w:t>/h</w:t>
            </w:r>
          </w:p>
        </w:tc>
        <w:tc>
          <w:tcPr>
            <w:tcW w:w="620" w:type="dxa"/>
            <w:vAlign w:val="center"/>
          </w:tcPr>
          <w:p w14:paraId="5AE5323C">
            <w:pPr>
              <w:adjustRightInd w:val="0"/>
              <w:snapToGrid w:val="0"/>
              <w:jc w:val="center"/>
              <w:rPr>
                <w:szCs w:val="21"/>
              </w:rPr>
            </w:pPr>
            <w:r>
              <w:rPr>
                <w:rFonts w:hint="eastAsia"/>
                <w:szCs w:val="21"/>
              </w:rPr>
              <w:t>内径/m</w:t>
            </w:r>
          </w:p>
        </w:tc>
      </w:tr>
      <w:tr w14:paraId="648A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26E403BA">
            <w:pPr>
              <w:adjustRightInd w:val="0"/>
              <w:snapToGrid w:val="0"/>
              <w:jc w:val="center"/>
              <w:rPr>
                <w:szCs w:val="21"/>
              </w:rPr>
            </w:pPr>
            <w:r>
              <w:rPr>
                <w:rFonts w:hint="eastAsia"/>
                <w:szCs w:val="21"/>
              </w:rPr>
              <w:t>G1</w:t>
            </w:r>
          </w:p>
        </w:tc>
        <w:tc>
          <w:tcPr>
            <w:tcW w:w="1298" w:type="dxa"/>
            <w:vAlign w:val="center"/>
          </w:tcPr>
          <w:p w14:paraId="37F24A4A">
            <w:pPr>
              <w:adjustRightInd w:val="0"/>
              <w:snapToGrid w:val="0"/>
              <w:jc w:val="center"/>
              <w:rPr>
                <w:rFonts w:hint="default" w:eastAsia="宋体"/>
                <w:szCs w:val="21"/>
                <w:lang w:val="en-US" w:eastAsia="zh-CN"/>
              </w:rPr>
            </w:pPr>
            <w:r>
              <w:rPr>
                <w:rFonts w:hint="eastAsia"/>
                <w:szCs w:val="21"/>
                <w:lang w:val="en-US" w:eastAsia="zh-CN"/>
              </w:rPr>
              <w:t>净选粉尘</w:t>
            </w:r>
          </w:p>
        </w:tc>
        <w:tc>
          <w:tcPr>
            <w:tcW w:w="1600" w:type="dxa"/>
            <w:vAlign w:val="center"/>
          </w:tcPr>
          <w:p w14:paraId="1F82FE63">
            <w:pPr>
              <w:adjustRightInd w:val="0"/>
              <w:snapToGrid w:val="0"/>
              <w:jc w:val="center"/>
              <w:rPr>
                <w:rFonts w:hint="eastAsia" w:eastAsia="宋体"/>
                <w:szCs w:val="21"/>
                <w:lang w:eastAsia="zh-CN"/>
              </w:rPr>
            </w:pPr>
            <w:r>
              <w:rPr>
                <w:rFonts w:hint="eastAsia"/>
                <w:szCs w:val="21"/>
                <w:lang w:val="en-US" w:eastAsia="zh-CN"/>
              </w:rPr>
              <w:t>颗粒物</w:t>
            </w:r>
          </w:p>
        </w:tc>
        <w:tc>
          <w:tcPr>
            <w:tcW w:w="950" w:type="dxa"/>
            <w:vAlign w:val="center"/>
          </w:tcPr>
          <w:p w14:paraId="09FB4BAB">
            <w:pPr>
              <w:adjustRightInd w:val="0"/>
              <w:snapToGrid w:val="0"/>
              <w:jc w:val="center"/>
              <w:rPr>
                <w:szCs w:val="21"/>
              </w:rPr>
            </w:pPr>
            <w:r>
              <w:rPr>
                <w:rFonts w:hint="eastAsia"/>
                <w:szCs w:val="21"/>
              </w:rPr>
              <w:t>/</w:t>
            </w:r>
          </w:p>
        </w:tc>
        <w:tc>
          <w:tcPr>
            <w:tcW w:w="834" w:type="dxa"/>
            <w:vAlign w:val="center"/>
          </w:tcPr>
          <w:p w14:paraId="54CB1093">
            <w:pPr>
              <w:adjustRightInd w:val="0"/>
              <w:snapToGrid w:val="0"/>
              <w:jc w:val="center"/>
              <w:rPr>
                <w:szCs w:val="21"/>
              </w:rPr>
            </w:pPr>
            <w:r>
              <w:rPr>
                <w:rFonts w:hint="eastAsia"/>
                <w:szCs w:val="21"/>
              </w:rPr>
              <w:t>/</w:t>
            </w:r>
          </w:p>
        </w:tc>
        <w:tc>
          <w:tcPr>
            <w:tcW w:w="1166" w:type="dxa"/>
            <w:vAlign w:val="center"/>
          </w:tcPr>
          <w:p w14:paraId="424FB58C">
            <w:pPr>
              <w:adjustRightInd w:val="0"/>
              <w:snapToGrid w:val="0"/>
              <w:jc w:val="center"/>
              <w:rPr>
                <w:szCs w:val="21"/>
              </w:rPr>
            </w:pPr>
            <w:r>
              <w:rPr>
                <w:rFonts w:hint="eastAsia"/>
                <w:szCs w:val="21"/>
                <w:highlight w:val="none"/>
              </w:rPr>
              <w:t>少量</w:t>
            </w:r>
          </w:p>
        </w:tc>
        <w:tc>
          <w:tcPr>
            <w:tcW w:w="2050" w:type="dxa"/>
            <w:vMerge w:val="restart"/>
            <w:vAlign w:val="center"/>
          </w:tcPr>
          <w:p w14:paraId="62FAD143">
            <w:pPr>
              <w:adjustRightInd w:val="0"/>
              <w:snapToGrid w:val="0"/>
              <w:jc w:val="center"/>
              <w:rPr>
                <w:szCs w:val="21"/>
              </w:rPr>
            </w:pPr>
            <w:r>
              <w:rPr>
                <w:rFonts w:hint="eastAsia"/>
                <w:szCs w:val="21"/>
              </w:rPr>
              <w:t>加强通风</w:t>
            </w:r>
          </w:p>
        </w:tc>
        <w:tc>
          <w:tcPr>
            <w:tcW w:w="983" w:type="dxa"/>
            <w:vAlign w:val="center"/>
          </w:tcPr>
          <w:p w14:paraId="5FFE012A">
            <w:pPr>
              <w:adjustRightInd w:val="0"/>
              <w:snapToGrid w:val="0"/>
              <w:jc w:val="center"/>
              <w:rPr>
                <w:szCs w:val="21"/>
              </w:rPr>
            </w:pPr>
            <w:r>
              <w:rPr>
                <w:rFonts w:hint="eastAsia"/>
                <w:szCs w:val="21"/>
              </w:rPr>
              <w:t>/</w:t>
            </w:r>
          </w:p>
        </w:tc>
        <w:tc>
          <w:tcPr>
            <w:tcW w:w="1044" w:type="dxa"/>
            <w:vAlign w:val="center"/>
          </w:tcPr>
          <w:p w14:paraId="27526221">
            <w:pPr>
              <w:adjustRightInd w:val="0"/>
              <w:snapToGrid w:val="0"/>
              <w:jc w:val="center"/>
              <w:rPr>
                <w:szCs w:val="21"/>
              </w:rPr>
            </w:pPr>
            <w:r>
              <w:rPr>
                <w:rFonts w:hint="eastAsia"/>
                <w:szCs w:val="21"/>
              </w:rPr>
              <w:t>/</w:t>
            </w:r>
          </w:p>
        </w:tc>
        <w:tc>
          <w:tcPr>
            <w:tcW w:w="1046" w:type="dxa"/>
            <w:vAlign w:val="center"/>
          </w:tcPr>
          <w:p w14:paraId="31DC3DCC">
            <w:pPr>
              <w:adjustRightInd w:val="0"/>
              <w:snapToGrid w:val="0"/>
              <w:jc w:val="center"/>
              <w:rPr>
                <w:rFonts w:hint="default" w:eastAsia="宋体"/>
                <w:szCs w:val="21"/>
                <w:highlight w:val="none"/>
                <w:lang w:val="en-US" w:eastAsia="zh-CN"/>
              </w:rPr>
            </w:pPr>
            <w:r>
              <w:rPr>
                <w:rFonts w:hint="eastAsia"/>
                <w:szCs w:val="21"/>
                <w:highlight w:val="none"/>
                <w:lang w:val="en-US" w:eastAsia="zh-CN"/>
              </w:rPr>
              <w:t>0.005</w:t>
            </w:r>
          </w:p>
        </w:tc>
        <w:tc>
          <w:tcPr>
            <w:tcW w:w="2396" w:type="dxa"/>
            <w:gridSpan w:val="3"/>
            <w:vMerge w:val="restart"/>
            <w:vAlign w:val="center"/>
          </w:tcPr>
          <w:p w14:paraId="6DBB0C23">
            <w:pPr>
              <w:adjustRightInd w:val="0"/>
              <w:snapToGrid w:val="0"/>
              <w:jc w:val="center"/>
              <w:rPr>
                <w:szCs w:val="21"/>
              </w:rPr>
            </w:pPr>
            <w:r>
              <w:rPr>
                <w:rFonts w:hint="eastAsia"/>
                <w:szCs w:val="21"/>
              </w:rPr>
              <w:t>无组织</w:t>
            </w:r>
          </w:p>
        </w:tc>
      </w:tr>
      <w:tr w14:paraId="0FAB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506EC078">
            <w:pPr>
              <w:adjustRightInd w:val="0"/>
              <w:snapToGrid w:val="0"/>
              <w:jc w:val="center"/>
              <w:rPr>
                <w:rFonts w:hint="default" w:eastAsia="宋体"/>
                <w:szCs w:val="21"/>
                <w:lang w:val="en-US" w:eastAsia="zh-CN"/>
              </w:rPr>
            </w:pPr>
            <w:r>
              <w:rPr>
                <w:rFonts w:hint="eastAsia"/>
                <w:szCs w:val="21"/>
                <w:lang w:val="en-US" w:eastAsia="zh-CN"/>
              </w:rPr>
              <w:t>G2</w:t>
            </w:r>
          </w:p>
        </w:tc>
        <w:tc>
          <w:tcPr>
            <w:tcW w:w="1298" w:type="dxa"/>
            <w:vAlign w:val="center"/>
          </w:tcPr>
          <w:p w14:paraId="1EA0BC29">
            <w:pPr>
              <w:adjustRightInd w:val="0"/>
              <w:snapToGrid w:val="0"/>
              <w:jc w:val="center"/>
              <w:rPr>
                <w:rFonts w:hint="eastAsia"/>
                <w:szCs w:val="21"/>
              </w:rPr>
            </w:pPr>
            <w:r>
              <w:rPr>
                <w:rFonts w:hint="eastAsia"/>
                <w:szCs w:val="21"/>
              </w:rPr>
              <w:t>干燥废气</w:t>
            </w:r>
          </w:p>
        </w:tc>
        <w:tc>
          <w:tcPr>
            <w:tcW w:w="1600" w:type="dxa"/>
            <w:vAlign w:val="center"/>
          </w:tcPr>
          <w:p w14:paraId="19087618">
            <w:pPr>
              <w:adjustRightInd w:val="0"/>
              <w:snapToGrid w:val="0"/>
              <w:jc w:val="center"/>
              <w:rPr>
                <w:rFonts w:hint="default" w:eastAsia="宋体"/>
                <w:szCs w:val="21"/>
                <w:lang w:val="en-US" w:eastAsia="zh-CN"/>
              </w:rPr>
            </w:pPr>
            <w:r>
              <w:rPr>
                <w:rFonts w:hint="eastAsia"/>
                <w:szCs w:val="21"/>
                <w:lang w:val="en-US" w:eastAsia="zh-CN"/>
              </w:rPr>
              <w:t>臭气浓度</w:t>
            </w:r>
          </w:p>
        </w:tc>
        <w:tc>
          <w:tcPr>
            <w:tcW w:w="950" w:type="dxa"/>
            <w:shd w:val="clear" w:color="auto" w:fill="auto"/>
            <w:vAlign w:val="center"/>
          </w:tcPr>
          <w:p w14:paraId="6CEB568B">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684F017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3CBD4B3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highlight w:val="none"/>
              </w:rPr>
              <w:t>少量</w:t>
            </w:r>
          </w:p>
        </w:tc>
        <w:tc>
          <w:tcPr>
            <w:tcW w:w="2050" w:type="dxa"/>
            <w:vMerge w:val="continue"/>
            <w:vAlign w:val="center"/>
          </w:tcPr>
          <w:p w14:paraId="0C82B0D3">
            <w:pPr>
              <w:adjustRightInd w:val="0"/>
              <w:snapToGrid w:val="0"/>
              <w:jc w:val="center"/>
              <w:rPr>
                <w:rFonts w:hint="eastAsia"/>
                <w:szCs w:val="21"/>
              </w:rPr>
            </w:pPr>
          </w:p>
        </w:tc>
        <w:tc>
          <w:tcPr>
            <w:tcW w:w="983" w:type="dxa"/>
            <w:shd w:val="clear" w:color="auto" w:fill="auto"/>
            <w:vAlign w:val="center"/>
          </w:tcPr>
          <w:p w14:paraId="1F2A56A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354101C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2B14D23A">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少量</w:t>
            </w:r>
          </w:p>
        </w:tc>
        <w:tc>
          <w:tcPr>
            <w:tcW w:w="2396" w:type="dxa"/>
            <w:gridSpan w:val="3"/>
            <w:vMerge w:val="continue"/>
            <w:vAlign w:val="center"/>
          </w:tcPr>
          <w:p w14:paraId="7B883BE1">
            <w:pPr>
              <w:adjustRightInd w:val="0"/>
              <w:snapToGrid w:val="0"/>
              <w:jc w:val="center"/>
              <w:rPr>
                <w:rFonts w:hint="eastAsia"/>
                <w:szCs w:val="21"/>
              </w:rPr>
            </w:pPr>
          </w:p>
        </w:tc>
      </w:tr>
      <w:tr w14:paraId="1B4D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739644C2">
            <w:pPr>
              <w:adjustRightInd w:val="0"/>
              <w:snapToGrid w:val="0"/>
              <w:jc w:val="center"/>
              <w:rPr>
                <w:rFonts w:hint="default"/>
                <w:szCs w:val="21"/>
                <w:lang w:val="en-US"/>
              </w:rPr>
            </w:pPr>
            <w:r>
              <w:rPr>
                <w:rFonts w:hint="eastAsia"/>
                <w:szCs w:val="21"/>
                <w:lang w:val="en-US" w:eastAsia="zh-CN"/>
              </w:rPr>
              <w:t>G3</w:t>
            </w:r>
          </w:p>
        </w:tc>
        <w:tc>
          <w:tcPr>
            <w:tcW w:w="1298" w:type="dxa"/>
            <w:vAlign w:val="center"/>
          </w:tcPr>
          <w:p w14:paraId="4C8BBFE1">
            <w:pPr>
              <w:adjustRightInd w:val="0"/>
              <w:snapToGrid w:val="0"/>
              <w:jc w:val="center"/>
              <w:rPr>
                <w:rFonts w:hint="default" w:eastAsia="宋体"/>
                <w:szCs w:val="21"/>
                <w:lang w:val="en-US" w:eastAsia="zh-CN"/>
              </w:rPr>
            </w:pPr>
            <w:r>
              <w:rPr>
                <w:rFonts w:hint="eastAsia"/>
                <w:szCs w:val="21"/>
                <w:lang w:val="en-US" w:eastAsia="zh-CN"/>
              </w:rPr>
              <w:t>实验废气</w:t>
            </w:r>
          </w:p>
        </w:tc>
        <w:tc>
          <w:tcPr>
            <w:tcW w:w="1600" w:type="dxa"/>
            <w:vAlign w:val="center"/>
          </w:tcPr>
          <w:p w14:paraId="36659E1A">
            <w:pPr>
              <w:adjustRightInd w:val="0"/>
              <w:snapToGrid w:val="0"/>
              <w:jc w:val="center"/>
              <w:rPr>
                <w:rFonts w:hint="eastAsia"/>
                <w:szCs w:val="21"/>
              </w:rPr>
            </w:pPr>
            <w:r>
              <w:rPr>
                <w:rFonts w:hint="eastAsia"/>
                <w:szCs w:val="21"/>
              </w:rPr>
              <w:t>VOC</w:t>
            </w:r>
            <w:r>
              <w:rPr>
                <w:rFonts w:hint="eastAsia"/>
                <w:szCs w:val="21"/>
                <w:vertAlign w:val="subscript"/>
              </w:rPr>
              <w:t>S</w:t>
            </w:r>
          </w:p>
        </w:tc>
        <w:tc>
          <w:tcPr>
            <w:tcW w:w="950" w:type="dxa"/>
            <w:vAlign w:val="center"/>
          </w:tcPr>
          <w:p w14:paraId="1F223230">
            <w:pPr>
              <w:adjustRightInd w:val="0"/>
              <w:snapToGrid w:val="0"/>
              <w:jc w:val="center"/>
              <w:rPr>
                <w:rFonts w:hint="eastAsia"/>
                <w:szCs w:val="21"/>
              </w:rPr>
            </w:pPr>
            <w:r>
              <w:rPr>
                <w:rFonts w:hint="eastAsia"/>
                <w:szCs w:val="21"/>
              </w:rPr>
              <w:t>/</w:t>
            </w:r>
          </w:p>
        </w:tc>
        <w:tc>
          <w:tcPr>
            <w:tcW w:w="834" w:type="dxa"/>
            <w:vAlign w:val="center"/>
          </w:tcPr>
          <w:p w14:paraId="02E28B25">
            <w:pPr>
              <w:adjustRightInd w:val="0"/>
              <w:snapToGrid w:val="0"/>
              <w:jc w:val="center"/>
              <w:rPr>
                <w:rFonts w:hint="eastAsia"/>
                <w:szCs w:val="21"/>
              </w:rPr>
            </w:pPr>
            <w:r>
              <w:rPr>
                <w:rFonts w:hint="eastAsia"/>
                <w:szCs w:val="21"/>
              </w:rPr>
              <w:t>/</w:t>
            </w:r>
          </w:p>
        </w:tc>
        <w:tc>
          <w:tcPr>
            <w:tcW w:w="1166" w:type="dxa"/>
            <w:vAlign w:val="center"/>
          </w:tcPr>
          <w:p w14:paraId="3FAF032A">
            <w:pPr>
              <w:adjustRightInd w:val="0"/>
              <w:snapToGrid w:val="0"/>
              <w:jc w:val="center"/>
              <w:rPr>
                <w:rFonts w:hint="eastAsia"/>
                <w:szCs w:val="21"/>
              </w:rPr>
            </w:pPr>
            <w:r>
              <w:rPr>
                <w:rFonts w:hint="eastAsia"/>
                <w:szCs w:val="21"/>
                <w:highlight w:val="none"/>
              </w:rPr>
              <w:t>少量</w:t>
            </w:r>
          </w:p>
        </w:tc>
        <w:tc>
          <w:tcPr>
            <w:tcW w:w="2050" w:type="dxa"/>
            <w:vMerge w:val="continue"/>
            <w:vAlign w:val="center"/>
          </w:tcPr>
          <w:p w14:paraId="1C30022D">
            <w:pPr>
              <w:adjustRightInd w:val="0"/>
              <w:snapToGrid w:val="0"/>
              <w:jc w:val="center"/>
              <w:rPr>
                <w:rFonts w:hint="eastAsia"/>
                <w:szCs w:val="21"/>
              </w:rPr>
            </w:pPr>
          </w:p>
        </w:tc>
        <w:tc>
          <w:tcPr>
            <w:tcW w:w="983" w:type="dxa"/>
            <w:shd w:val="clear" w:color="auto" w:fill="auto"/>
            <w:vAlign w:val="center"/>
          </w:tcPr>
          <w:p w14:paraId="7BF1723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567AA99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3205B572">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少量</w:t>
            </w:r>
          </w:p>
        </w:tc>
        <w:tc>
          <w:tcPr>
            <w:tcW w:w="2396" w:type="dxa"/>
            <w:gridSpan w:val="3"/>
            <w:vMerge w:val="continue"/>
            <w:vAlign w:val="center"/>
          </w:tcPr>
          <w:p w14:paraId="70ADDD40">
            <w:pPr>
              <w:adjustRightInd w:val="0"/>
              <w:snapToGrid w:val="0"/>
              <w:jc w:val="center"/>
              <w:rPr>
                <w:rFonts w:hint="eastAsia"/>
                <w:szCs w:val="21"/>
              </w:rPr>
            </w:pPr>
          </w:p>
        </w:tc>
      </w:tr>
      <w:tr w14:paraId="40BC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restart"/>
            <w:vAlign w:val="center"/>
          </w:tcPr>
          <w:p w14:paraId="54D3DC54">
            <w:pPr>
              <w:adjustRightInd w:val="0"/>
              <w:snapToGrid w:val="0"/>
              <w:jc w:val="center"/>
              <w:rPr>
                <w:rFonts w:hint="default"/>
                <w:szCs w:val="21"/>
                <w:lang w:val="en-US"/>
              </w:rPr>
            </w:pPr>
            <w:r>
              <w:rPr>
                <w:rFonts w:hint="eastAsia"/>
                <w:szCs w:val="21"/>
                <w:lang w:val="en-US" w:eastAsia="zh-CN"/>
              </w:rPr>
              <w:t>G4</w:t>
            </w:r>
          </w:p>
        </w:tc>
        <w:tc>
          <w:tcPr>
            <w:tcW w:w="1298" w:type="dxa"/>
            <w:vMerge w:val="restart"/>
            <w:vAlign w:val="center"/>
          </w:tcPr>
          <w:p w14:paraId="732D6E61">
            <w:pPr>
              <w:adjustRightInd w:val="0"/>
              <w:snapToGrid w:val="0"/>
              <w:jc w:val="center"/>
              <w:rPr>
                <w:rFonts w:hint="default" w:eastAsia="宋体"/>
                <w:szCs w:val="21"/>
                <w:lang w:val="en-US" w:eastAsia="zh-CN"/>
              </w:rPr>
            </w:pPr>
            <w:r>
              <w:rPr>
                <w:rFonts w:hint="eastAsia"/>
                <w:szCs w:val="21"/>
                <w:lang w:val="en-US" w:eastAsia="zh-CN"/>
              </w:rPr>
              <w:t>蒸煮废气</w:t>
            </w:r>
          </w:p>
        </w:tc>
        <w:tc>
          <w:tcPr>
            <w:tcW w:w="1600" w:type="dxa"/>
            <w:shd w:val="clear" w:color="auto" w:fill="auto"/>
            <w:vAlign w:val="center"/>
          </w:tcPr>
          <w:p w14:paraId="7A017C3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臭气浓度</w:t>
            </w:r>
          </w:p>
        </w:tc>
        <w:tc>
          <w:tcPr>
            <w:tcW w:w="950" w:type="dxa"/>
            <w:shd w:val="clear" w:color="auto" w:fill="auto"/>
            <w:vAlign w:val="center"/>
          </w:tcPr>
          <w:p w14:paraId="515AEF8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1508C51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66A0497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050" w:type="dxa"/>
            <w:vMerge w:val="continue"/>
            <w:vAlign w:val="center"/>
          </w:tcPr>
          <w:p w14:paraId="353AB18C">
            <w:pPr>
              <w:adjustRightInd w:val="0"/>
              <w:snapToGrid w:val="0"/>
              <w:jc w:val="center"/>
              <w:rPr>
                <w:rFonts w:hint="eastAsia"/>
                <w:szCs w:val="21"/>
              </w:rPr>
            </w:pPr>
          </w:p>
        </w:tc>
        <w:tc>
          <w:tcPr>
            <w:tcW w:w="983" w:type="dxa"/>
            <w:shd w:val="clear" w:color="auto" w:fill="auto"/>
            <w:vAlign w:val="center"/>
          </w:tcPr>
          <w:p w14:paraId="4ABAF2E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63B9AA3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60DC97E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396" w:type="dxa"/>
            <w:gridSpan w:val="3"/>
            <w:vMerge w:val="continue"/>
            <w:vAlign w:val="center"/>
          </w:tcPr>
          <w:p w14:paraId="3DFAFE62">
            <w:pPr>
              <w:adjustRightInd w:val="0"/>
              <w:snapToGrid w:val="0"/>
              <w:jc w:val="center"/>
              <w:rPr>
                <w:rFonts w:hint="eastAsia"/>
                <w:szCs w:val="21"/>
              </w:rPr>
            </w:pPr>
          </w:p>
        </w:tc>
      </w:tr>
      <w:tr w14:paraId="12C0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continue"/>
            <w:vAlign w:val="center"/>
          </w:tcPr>
          <w:p w14:paraId="3B61D693">
            <w:pPr>
              <w:adjustRightInd w:val="0"/>
              <w:snapToGrid w:val="0"/>
              <w:jc w:val="center"/>
              <w:rPr>
                <w:rFonts w:hint="eastAsia"/>
                <w:szCs w:val="21"/>
              </w:rPr>
            </w:pPr>
          </w:p>
        </w:tc>
        <w:tc>
          <w:tcPr>
            <w:tcW w:w="1298" w:type="dxa"/>
            <w:vMerge w:val="continue"/>
            <w:vAlign w:val="center"/>
          </w:tcPr>
          <w:p w14:paraId="126D2370">
            <w:pPr>
              <w:adjustRightInd w:val="0"/>
              <w:snapToGrid w:val="0"/>
              <w:jc w:val="center"/>
              <w:rPr>
                <w:rFonts w:hint="eastAsia"/>
                <w:szCs w:val="21"/>
              </w:rPr>
            </w:pPr>
          </w:p>
        </w:tc>
        <w:tc>
          <w:tcPr>
            <w:tcW w:w="1600" w:type="dxa"/>
            <w:shd w:val="clear" w:color="auto" w:fill="auto"/>
            <w:vAlign w:val="center"/>
          </w:tcPr>
          <w:p w14:paraId="2C32DEA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非甲烷总烃</w:t>
            </w:r>
          </w:p>
        </w:tc>
        <w:tc>
          <w:tcPr>
            <w:tcW w:w="950" w:type="dxa"/>
            <w:shd w:val="clear" w:color="auto" w:fill="auto"/>
            <w:vAlign w:val="center"/>
          </w:tcPr>
          <w:p w14:paraId="3C3A127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0728CA5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70D40DE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0.03</w:t>
            </w:r>
          </w:p>
        </w:tc>
        <w:tc>
          <w:tcPr>
            <w:tcW w:w="2050" w:type="dxa"/>
            <w:vMerge w:val="continue"/>
            <w:vAlign w:val="center"/>
          </w:tcPr>
          <w:p w14:paraId="3EB6B6DD">
            <w:pPr>
              <w:adjustRightInd w:val="0"/>
              <w:snapToGrid w:val="0"/>
              <w:jc w:val="center"/>
              <w:rPr>
                <w:rFonts w:hint="eastAsia"/>
                <w:szCs w:val="21"/>
              </w:rPr>
            </w:pPr>
          </w:p>
        </w:tc>
        <w:tc>
          <w:tcPr>
            <w:tcW w:w="983" w:type="dxa"/>
            <w:shd w:val="clear" w:color="auto" w:fill="auto"/>
            <w:vAlign w:val="center"/>
          </w:tcPr>
          <w:p w14:paraId="40FF5E2B">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0EA785AF">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3A0F7DC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0.03</w:t>
            </w:r>
          </w:p>
        </w:tc>
        <w:tc>
          <w:tcPr>
            <w:tcW w:w="2396" w:type="dxa"/>
            <w:gridSpan w:val="3"/>
            <w:vMerge w:val="continue"/>
            <w:vAlign w:val="center"/>
          </w:tcPr>
          <w:p w14:paraId="3325ACFE">
            <w:pPr>
              <w:adjustRightInd w:val="0"/>
              <w:snapToGrid w:val="0"/>
              <w:jc w:val="center"/>
              <w:rPr>
                <w:rFonts w:hint="eastAsia"/>
                <w:szCs w:val="21"/>
              </w:rPr>
            </w:pPr>
          </w:p>
        </w:tc>
      </w:tr>
      <w:tr w14:paraId="0CD9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restart"/>
            <w:vAlign w:val="center"/>
          </w:tcPr>
          <w:p w14:paraId="64E00B49">
            <w:pPr>
              <w:adjustRightInd w:val="0"/>
              <w:snapToGrid w:val="0"/>
              <w:jc w:val="center"/>
              <w:rPr>
                <w:rFonts w:hint="default"/>
                <w:szCs w:val="21"/>
                <w:lang w:val="en-US"/>
              </w:rPr>
            </w:pPr>
            <w:r>
              <w:rPr>
                <w:rFonts w:hint="eastAsia"/>
                <w:szCs w:val="21"/>
                <w:lang w:val="en-US" w:eastAsia="zh-CN"/>
              </w:rPr>
              <w:t>G5、G6</w:t>
            </w:r>
          </w:p>
        </w:tc>
        <w:tc>
          <w:tcPr>
            <w:tcW w:w="1298" w:type="dxa"/>
            <w:vMerge w:val="restart"/>
            <w:vAlign w:val="center"/>
          </w:tcPr>
          <w:p w14:paraId="05347B39">
            <w:pPr>
              <w:adjustRightInd w:val="0"/>
              <w:snapToGrid w:val="0"/>
              <w:jc w:val="center"/>
              <w:rPr>
                <w:rFonts w:hint="eastAsia"/>
                <w:szCs w:val="21"/>
              </w:rPr>
            </w:pPr>
            <w:r>
              <w:rPr>
                <w:rFonts w:hint="eastAsia"/>
                <w:bCs/>
                <w:szCs w:val="21"/>
              </w:rPr>
              <w:t>炒制天然气燃烧废气、炒制废气</w:t>
            </w:r>
          </w:p>
        </w:tc>
        <w:tc>
          <w:tcPr>
            <w:tcW w:w="1600" w:type="dxa"/>
            <w:shd w:val="clear" w:color="auto" w:fill="auto"/>
            <w:vAlign w:val="center"/>
          </w:tcPr>
          <w:p w14:paraId="277F9D8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臭气浓度</w:t>
            </w:r>
          </w:p>
        </w:tc>
        <w:tc>
          <w:tcPr>
            <w:tcW w:w="950" w:type="dxa"/>
            <w:shd w:val="clear" w:color="auto" w:fill="auto"/>
            <w:vAlign w:val="center"/>
          </w:tcPr>
          <w:p w14:paraId="3EFA4FE6">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74889E7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14679F2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050" w:type="dxa"/>
            <w:vMerge w:val="restart"/>
            <w:shd w:val="clear" w:color="auto" w:fill="auto"/>
            <w:vAlign w:val="center"/>
          </w:tcPr>
          <w:p w14:paraId="61E8D206">
            <w:pPr>
              <w:adjustRightInd w:val="0"/>
              <w:snapToGrid w:val="0"/>
              <w:jc w:val="center"/>
              <w:rPr>
                <w:rFonts w:hint="eastAsia"/>
                <w:szCs w:val="21"/>
              </w:rPr>
            </w:pPr>
            <w:r>
              <w:rPr>
                <w:rFonts w:hint="eastAsia"/>
                <w:bCs/>
                <w:szCs w:val="21"/>
              </w:rPr>
              <w:t>集气罩收集+布袋除尘器+15</w:t>
            </w:r>
            <w:r>
              <w:rPr>
                <w:rFonts w:hint="eastAsia"/>
                <w:szCs w:val="21"/>
              </w:rPr>
              <w:t>m高排气筒排放</w:t>
            </w:r>
          </w:p>
        </w:tc>
        <w:tc>
          <w:tcPr>
            <w:tcW w:w="983" w:type="dxa"/>
            <w:shd w:val="clear" w:color="auto" w:fill="auto"/>
            <w:vAlign w:val="center"/>
          </w:tcPr>
          <w:p w14:paraId="324A7F3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725790C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78433B9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874" w:type="dxa"/>
            <w:vMerge w:val="restart"/>
            <w:shd w:val="clear" w:color="auto" w:fill="auto"/>
            <w:vAlign w:val="center"/>
          </w:tcPr>
          <w:p w14:paraId="21445C5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DA001</w:t>
            </w:r>
          </w:p>
        </w:tc>
        <w:tc>
          <w:tcPr>
            <w:tcW w:w="902" w:type="dxa"/>
            <w:vMerge w:val="restart"/>
            <w:shd w:val="clear" w:color="auto" w:fill="auto"/>
            <w:vAlign w:val="center"/>
          </w:tcPr>
          <w:p w14:paraId="545B42C6">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6135</w:t>
            </w:r>
          </w:p>
        </w:tc>
        <w:tc>
          <w:tcPr>
            <w:tcW w:w="620" w:type="dxa"/>
            <w:vMerge w:val="restart"/>
            <w:shd w:val="clear" w:color="auto" w:fill="auto"/>
            <w:vAlign w:val="center"/>
          </w:tcPr>
          <w:p w14:paraId="6D7C14F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0.4</w:t>
            </w:r>
          </w:p>
        </w:tc>
      </w:tr>
      <w:tr w14:paraId="17E4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continue"/>
            <w:vAlign w:val="center"/>
          </w:tcPr>
          <w:p w14:paraId="2100BAA7">
            <w:pPr>
              <w:adjustRightInd w:val="0"/>
              <w:snapToGrid w:val="0"/>
              <w:jc w:val="center"/>
              <w:rPr>
                <w:rFonts w:hint="eastAsia"/>
                <w:szCs w:val="21"/>
              </w:rPr>
            </w:pPr>
          </w:p>
        </w:tc>
        <w:tc>
          <w:tcPr>
            <w:tcW w:w="1298" w:type="dxa"/>
            <w:vMerge w:val="continue"/>
            <w:vAlign w:val="center"/>
          </w:tcPr>
          <w:p w14:paraId="041BCDB3">
            <w:pPr>
              <w:adjustRightInd w:val="0"/>
              <w:snapToGrid w:val="0"/>
              <w:jc w:val="center"/>
              <w:rPr>
                <w:rFonts w:hint="eastAsia"/>
                <w:szCs w:val="21"/>
              </w:rPr>
            </w:pPr>
          </w:p>
        </w:tc>
        <w:tc>
          <w:tcPr>
            <w:tcW w:w="1600" w:type="dxa"/>
            <w:shd w:val="clear" w:color="auto" w:fill="auto"/>
            <w:vAlign w:val="center"/>
          </w:tcPr>
          <w:p w14:paraId="1EF0852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颗粒物</w:t>
            </w:r>
          </w:p>
        </w:tc>
        <w:tc>
          <w:tcPr>
            <w:tcW w:w="950" w:type="dxa"/>
            <w:shd w:val="clear" w:color="auto" w:fill="auto"/>
            <w:vAlign w:val="center"/>
          </w:tcPr>
          <w:p w14:paraId="2817852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41.43</w:t>
            </w:r>
          </w:p>
        </w:tc>
        <w:tc>
          <w:tcPr>
            <w:tcW w:w="834" w:type="dxa"/>
            <w:shd w:val="clear" w:color="auto" w:fill="auto"/>
            <w:vAlign w:val="center"/>
          </w:tcPr>
          <w:p w14:paraId="4F07D1D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0.254</w:t>
            </w:r>
          </w:p>
        </w:tc>
        <w:tc>
          <w:tcPr>
            <w:tcW w:w="1166" w:type="dxa"/>
            <w:shd w:val="clear" w:color="auto" w:fill="auto"/>
            <w:vAlign w:val="center"/>
          </w:tcPr>
          <w:p w14:paraId="5EC9F17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0.305</w:t>
            </w:r>
          </w:p>
        </w:tc>
        <w:tc>
          <w:tcPr>
            <w:tcW w:w="2050" w:type="dxa"/>
            <w:vMerge w:val="continue"/>
            <w:vAlign w:val="center"/>
          </w:tcPr>
          <w:p w14:paraId="07E86859">
            <w:pPr>
              <w:adjustRightInd w:val="0"/>
              <w:snapToGrid w:val="0"/>
              <w:jc w:val="center"/>
              <w:rPr>
                <w:rFonts w:hint="eastAsia"/>
                <w:szCs w:val="21"/>
              </w:rPr>
            </w:pPr>
          </w:p>
        </w:tc>
        <w:tc>
          <w:tcPr>
            <w:tcW w:w="983" w:type="dxa"/>
            <w:shd w:val="clear" w:color="auto" w:fill="auto"/>
            <w:vAlign w:val="center"/>
          </w:tcPr>
          <w:p w14:paraId="44FE299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4.24</w:t>
            </w:r>
          </w:p>
        </w:tc>
        <w:tc>
          <w:tcPr>
            <w:tcW w:w="1044" w:type="dxa"/>
            <w:shd w:val="clear" w:color="auto" w:fill="auto"/>
            <w:vAlign w:val="center"/>
          </w:tcPr>
          <w:p w14:paraId="3D3F044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0.026</w:t>
            </w:r>
          </w:p>
        </w:tc>
        <w:tc>
          <w:tcPr>
            <w:tcW w:w="1046" w:type="dxa"/>
            <w:shd w:val="clear" w:color="auto" w:fill="auto"/>
            <w:vAlign w:val="center"/>
          </w:tcPr>
          <w:p w14:paraId="4F9C81C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0.031</w:t>
            </w:r>
          </w:p>
        </w:tc>
        <w:tc>
          <w:tcPr>
            <w:tcW w:w="874" w:type="dxa"/>
            <w:vMerge w:val="continue"/>
            <w:vAlign w:val="center"/>
          </w:tcPr>
          <w:p w14:paraId="0F145E5C">
            <w:pPr>
              <w:adjustRightInd w:val="0"/>
              <w:snapToGrid w:val="0"/>
              <w:jc w:val="center"/>
              <w:rPr>
                <w:rFonts w:hint="eastAsia"/>
                <w:szCs w:val="21"/>
              </w:rPr>
            </w:pPr>
          </w:p>
        </w:tc>
        <w:tc>
          <w:tcPr>
            <w:tcW w:w="902" w:type="dxa"/>
            <w:vMerge w:val="continue"/>
            <w:vAlign w:val="center"/>
          </w:tcPr>
          <w:p w14:paraId="1B9A2EB4">
            <w:pPr>
              <w:adjustRightInd w:val="0"/>
              <w:snapToGrid w:val="0"/>
              <w:jc w:val="center"/>
              <w:rPr>
                <w:rFonts w:hint="eastAsia"/>
                <w:szCs w:val="21"/>
              </w:rPr>
            </w:pPr>
          </w:p>
        </w:tc>
        <w:tc>
          <w:tcPr>
            <w:tcW w:w="620" w:type="dxa"/>
            <w:vMerge w:val="continue"/>
            <w:vAlign w:val="center"/>
          </w:tcPr>
          <w:p w14:paraId="2B504032">
            <w:pPr>
              <w:adjustRightInd w:val="0"/>
              <w:snapToGrid w:val="0"/>
              <w:jc w:val="center"/>
              <w:rPr>
                <w:rFonts w:hint="eastAsia"/>
                <w:szCs w:val="21"/>
              </w:rPr>
            </w:pPr>
          </w:p>
        </w:tc>
      </w:tr>
      <w:tr w14:paraId="093D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continue"/>
            <w:vAlign w:val="center"/>
          </w:tcPr>
          <w:p w14:paraId="2104C730">
            <w:pPr>
              <w:adjustRightInd w:val="0"/>
              <w:snapToGrid w:val="0"/>
              <w:jc w:val="center"/>
              <w:rPr>
                <w:rFonts w:hint="eastAsia"/>
                <w:szCs w:val="21"/>
              </w:rPr>
            </w:pPr>
          </w:p>
        </w:tc>
        <w:tc>
          <w:tcPr>
            <w:tcW w:w="1298" w:type="dxa"/>
            <w:vMerge w:val="continue"/>
            <w:vAlign w:val="center"/>
          </w:tcPr>
          <w:p w14:paraId="5875F56B">
            <w:pPr>
              <w:adjustRightInd w:val="0"/>
              <w:snapToGrid w:val="0"/>
              <w:jc w:val="center"/>
              <w:rPr>
                <w:rFonts w:hint="eastAsia"/>
                <w:szCs w:val="21"/>
              </w:rPr>
            </w:pPr>
          </w:p>
        </w:tc>
        <w:tc>
          <w:tcPr>
            <w:tcW w:w="1600" w:type="dxa"/>
            <w:shd w:val="clear" w:color="auto" w:fill="auto"/>
            <w:vAlign w:val="center"/>
          </w:tcPr>
          <w:p w14:paraId="7B4E9A65">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950" w:type="dxa"/>
            <w:shd w:val="clear" w:color="auto" w:fill="auto"/>
            <w:vAlign w:val="center"/>
          </w:tcPr>
          <w:p w14:paraId="1B207BB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0.31</w:t>
            </w:r>
          </w:p>
        </w:tc>
        <w:tc>
          <w:tcPr>
            <w:tcW w:w="834" w:type="dxa"/>
            <w:shd w:val="clear" w:color="auto" w:fill="auto"/>
            <w:vAlign w:val="center"/>
          </w:tcPr>
          <w:p w14:paraId="2ED073F2">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0.002</w:t>
            </w:r>
          </w:p>
        </w:tc>
        <w:tc>
          <w:tcPr>
            <w:tcW w:w="1166" w:type="dxa"/>
            <w:shd w:val="clear" w:color="auto" w:fill="auto"/>
            <w:vAlign w:val="center"/>
          </w:tcPr>
          <w:p w14:paraId="7C75A85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0.002</w:t>
            </w:r>
          </w:p>
        </w:tc>
        <w:tc>
          <w:tcPr>
            <w:tcW w:w="2050" w:type="dxa"/>
            <w:vMerge w:val="continue"/>
            <w:vAlign w:val="center"/>
          </w:tcPr>
          <w:p w14:paraId="709F18CF">
            <w:pPr>
              <w:adjustRightInd w:val="0"/>
              <w:snapToGrid w:val="0"/>
              <w:jc w:val="center"/>
              <w:rPr>
                <w:rFonts w:hint="eastAsia"/>
                <w:szCs w:val="21"/>
              </w:rPr>
            </w:pPr>
          </w:p>
        </w:tc>
        <w:tc>
          <w:tcPr>
            <w:tcW w:w="983" w:type="dxa"/>
            <w:shd w:val="clear" w:color="auto" w:fill="auto"/>
            <w:vAlign w:val="center"/>
          </w:tcPr>
          <w:p w14:paraId="7F2426F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0.31</w:t>
            </w:r>
          </w:p>
        </w:tc>
        <w:tc>
          <w:tcPr>
            <w:tcW w:w="1044" w:type="dxa"/>
            <w:shd w:val="clear" w:color="auto" w:fill="auto"/>
            <w:vAlign w:val="center"/>
          </w:tcPr>
          <w:p w14:paraId="77D8CC2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0.002</w:t>
            </w:r>
          </w:p>
        </w:tc>
        <w:tc>
          <w:tcPr>
            <w:tcW w:w="1046" w:type="dxa"/>
            <w:shd w:val="clear" w:color="auto" w:fill="auto"/>
            <w:vAlign w:val="center"/>
          </w:tcPr>
          <w:p w14:paraId="2ACFA35F">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0.002</w:t>
            </w:r>
          </w:p>
        </w:tc>
        <w:tc>
          <w:tcPr>
            <w:tcW w:w="874" w:type="dxa"/>
            <w:vMerge w:val="continue"/>
            <w:vAlign w:val="center"/>
          </w:tcPr>
          <w:p w14:paraId="6405E365">
            <w:pPr>
              <w:adjustRightInd w:val="0"/>
              <w:snapToGrid w:val="0"/>
              <w:jc w:val="center"/>
              <w:rPr>
                <w:rFonts w:hint="eastAsia"/>
                <w:szCs w:val="21"/>
              </w:rPr>
            </w:pPr>
          </w:p>
        </w:tc>
        <w:tc>
          <w:tcPr>
            <w:tcW w:w="902" w:type="dxa"/>
            <w:vMerge w:val="continue"/>
            <w:vAlign w:val="center"/>
          </w:tcPr>
          <w:p w14:paraId="1D71D6CD">
            <w:pPr>
              <w:adjustRightInd w:val="0"/>
              <w:snapToGrid w:val="0"/>
              <w:jc w:val="center"/>
              <w:rPr>
                <w:rFonts w:hint="eastAsia"/>
                <w:szCs w:val="21"/>
              </w:rPr>
            </w:pPr>
          </w:p>
        </w:tc>
        <w:tc>
          <w:tcPr>
            <w:tcW w:w="620" w:type="dxa"/>
            <w:vMerge w:val="continue"/>
            <w:vAlign w:val="center"/>
          </w:tcPr>
          <w:p w14:paraId="51A15664">
            <w:pPr>
              <w:adjustRightInd w:val="0"/>
              <w:snapToGrid w:val="0"/>
              <w:jc w:val="center"/>
              <w:rPr>
                <w:rFonts w:hint="eastAsia"/>
                <w:szCs w:val="21"/>
              </w:rPr>
            </w:pPr>
          </w:p>
        </w:tc>
      </w:tr>
      <w:tr w14:paraId="714D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continue"/>
            <w:vAlign w:val="center"/>
          </w:tcPr>
          <w:p w14:paraId="72B43151">
            <w:pPr>
              <w:adjustRightInd w:val="0"/>
              <w:snapToGrid w:val="0"/>
              <w:jc w:val="center"/>
              <w:rPr>
                <w:rFonts w:hint="eastAsia"/>
                <w:szCs w:val="21"/>
              </w:rPr>
            </w:pPr>
          </w:p>
        </w:tc>
        <w:tc>
          <w:tcPr>
            <w:tcW w:w="1298" w:type="dxa"/>
            <w:vMerge w:val="continue"/>
            <w:vAlign w:val="center"/>
          </w:tcPr>
          <w:p w14:paraId="77A7CD54">
            <w:pPr>
              <w:adjustRightInd w:val="0"/>
              <w:snapToGrid w:val="0"/>
              <w:jc w:val="center"/>
              <w:rPr>
                <w:rFonts w:hint="eastAsia"/>
                <w:szCs w:val="21"/>
              </w:rPr>
            </w:pPr>
          </w:p>
        </w:tc>
        <w:tc>
          <w:tcPr>
            <w:tcW w:w="1600" w:type="dxa"/>
            <w:shd w:val="clear" w:color="auto" w:fill="auto"/>
            <w:vAlign w:val="center"/>
          </w:tcPr>
          <w:p w14:paraId="04F225A2">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ascii="Times New Roman" w:hAnsi="Times New Roman" w:cs="Times New Roman"/>
                <w:bCs/>
                <w:sz w:val="21"/>
                <w:szCs w:val="21"/>
              </w:rPr>
              <w:t>NOx</w:t>
            </w:r>
          </w:p>
        </w:tc>
        <w:tc>
          <w:tcPr>
            <w:tcW w:w="950" w:type="dxa"/>
            <w:shd w:val="clear" w:color="auto" w:fill="auto"/>
            <w:vAlign w:val="center"/>
          </w:tcPr>
          <w:p w14:paraId="35FEF0E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0.46</w:t>
            </w:r>
          </w:p>
        </w:tc>
        <w:tc>
          <w:tcPr>
            <w:tcW w:w="834" w:type="dxa"/>
            <w:shd w:val="clear" w:color="auto" w:fill="auto"/>
            <w:vAlign w:val="center"/>
          </w:tcPr>
          <w:p w14:paraId="40E65B2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0.003</w:t>
            </w:r>
          </w:p>
        </w:tc>
        <w:tc>
          <w:tcPr>
            <w:tcW w:w="1166" w:type="dxa"/>
            <w:shd w:val="clear" w:color="auto" w:fill="auto"/>
            <w:vAlign w:val="center"/>
          </w:tcPr>
          <w:p w14:paraId="53A9707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0.003</w:t>
            </w:r>
          </w:p>
        </w:tc>
        <w:tc>
          <w:tcPr>
            <w:tcW w:w="2050" w:type="dxa"/>
            <w:vMerge w:val="continue"/>
            <w:vAlign w:val="center"/>
          </w:tcPr>
          <w:p w14:paraId="01F14D7B">
            <w:pPr>
              <w:adjustRightInd w:val="0"/>
              <w:snapToGrid w:val="0"/>
              <w:jc w:val="center"/>
              <w:rPr>
                <w:rFonts w:hint="eastAsia"/>
                <w:szCs w:val="21"/>
              </w:rPr>
            </w:pPr>
          </w:p>
        </w:tc>
        <w:tc>
          <w:tcPr>
            <w:tcW w:w="983" w:type="dxa"/>
            <w:shd w:val="clear" w:color="auto" w:fill="auto"/>
            <w:vAlign w:val="center"/>
          </w:tcPr>
          <w:p w14:paraId="1C9AE6F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0.46</w:t>
            </w:r>
          </w:p>
        </w:tc>
        <w:tc>
          <w:tcPr>
            <w:tcW w:w="1044" w:type="dxa"/>
            <w:shd w:val="clear" w:color="auto" w:fill="auto"/>
            <w:vAlign w:val="center"/>
          </w:tcPr>
          <w:p w14:paraId="2A263DA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0.003</w:t>
            </w:r>
          </w:p>
        </w:tc>
        <w:tc>
          <w:tcPr>
            <w:tcW w:w="1046" w:type="dxa"/>
            <w:shd w:val="clear" w:color="auto" w:fill="auto"/>
            <w:vAlign w:val="center"/>
          </w:tcPr>
          <w:p w14:paraId="6BB9B3B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0.003</w:t>
            </w:r>
          </w:p>
        </w:tc>
        <w:tc>
          <w:tcPr>
            <w:tcW w:w="874" w:type="dxa"/>
            <w:vMerge w:val="continue"/>
            <w:vAlign w:val="center"/>
          </w:tcPr>
          <w:p w14:paraId="31E36985">
            <w:pPr>
              <w:adjustRightInd w:val="0"/>
              <w:snapToGrid w:val="0"/>
              <w:jc w:val="center"/>
              <w:rPr>
                <w:rFonts w:hint="eastAsia"/>
                <w:szCs w:val="21"/>
              </w:rPr>
            </w:pPr>
          </w:p>
        </w:tc>
        <w:tc>
          <w:tcPr>
            <w:tcW w:w="902" w:type="dxa"/>
            <w:vMerge w:val="continue"/>
            <w:vAlign w:val="center"/>
          </w:tcPr>
          <w:p w14:paraId="0CD6B90A">
            <w:pPr>
              <w:adjustRightInd w:val="0"/>
              <w:snapToGrid w:val="0"/>
              <w:jc w:val="center"/>
              <w:rPr>
                <w:rFonts w:hint="eastAsia"/>
                <w:szCs w:val="21"/>
              </w:rPr>
            </w:pPr>
          </w:p>
        </w:tc>
        <w:tc>
          <w:tcPr>
            <w:tcW w:w="620" w:type="dxa"/>
            <w:vMerge w:val="continue"/>
            <w:vAlign w:val="center"/>
          </w:tcPr>
          <w:p w14:paraId="74653BF3">
            <w:pPr>
              <w:adjustRightInd w:val="0"/>
              <w:snapToGrid w:val="0"/>
              <w:jc w:val="center"/>
              <w:rPr>
                <w:rFonts w:hint="eastAsia"/>
                <w:szCs w:val="21"/>
              </w:rPr>
            </w:pPr>
          </w:p>
        </w:tc>
      </w:tr>
      <w:tr w14:paraId="528E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62F11F34">
            <w:pPr>
              <w:adjustRightInd w:val="0"/>
              <w:snapToGrid w:val="0"/>
              <w:jc w:val="center"/>
              <w:rPr>
                <w:rFonts w:hint="default"/>
                <w:szCs w:val="21"/>
                <w:lang w:val="en-US"/>
              </w:rPr>
            </w:pPr>
            <w:r>
              <w:rPr>
                <w:rFonts w:hint="eastAsia"/>
                <w:szCs w:val="21"/>
                <w:lang w:val="en-US" w:eastAsia="zh-CN"/>
              </w:rPr>
              <w:t>G7</w:t>
            </w:r>
          </w:p>
        </w:tc>
        <w:tc>
          <w:tcPr>
            <w:tcW w:w="1298" w:type="dxa"/>
            <w:vAlign w:val="center"/>
          </w:tcPr>
          <w:p w14:paraId="5622F137">
            <w:pPr>
              <w:adjustRightInd w:val="0"/>
              <w:snapToGrid w:val="0"/>
              <w:jc w:val="center"/>
              <w:rPr>
                <w:rFonts w:hint="default" w:eastAsia="宋体"/>
                <w:szCs w:val="21"/>
                <w:lang w:val="en-US" w:eastAsia="zh-CN"/>
              </w:rPr>
            </w:pPr>
            <w:r>
              <w:rPr>
                <w:rFonts w:hint="eastAsia"/>
                <w:szCs w:val="21"/>
                <w:lang w:val="en-US" w:eastAsia="zh-CN"/>
              </w:rPr>
              <w:t>粉碎粉尘</w:t>
            </w:r>
          </w:p>
        </w:tc>
        <w:tc>
          <w:tcPr>
            <w:tcW w:w="1600" w:type="dxa"/>
            <w:vAlign w:val="center"/>
          </w:tcPr>
          <w:p w14:paraId="0542834B">
            <w:pPr>
              <w:adjustRightInd w:val="0"/>
              <w:snapToGrid w:val="0"/>
              <w:jc w:val="center"/>
              <w:rPr>
                <w:rFonts w:hint="eastAsia" w:eastAsia="宋体"/>
                <w:szCs w:val="21"/>
                <w:lang w:val="en-US" w:eastAsia="zh-CN"/>
              </w:rPr>
            </w:pPr>
            <w:r>
              <w:rPr>
                <w:rFonts w:hint="eastAsia"/>
                <w:szCs w:val="21"/>
                <w:lang w:val="en-US" w:eastAsia="zh-CN"/>
              </w:rPr>
              <w:t>颗粒物</w:t>
            </w:r>
          </w:p>
        </w:tc>
        <w:tc>
          <w:tcPr>
            <w:tcW w:w="950" w:type="dxa"/>
            <w:vAlign w:val="center"/>
          </w:tcPr>
          <w:p w14:paraId="4DB374A8">
            <w:pPr>
              <w:adjustRightInd w:val="0"/>
              <w:snapToGrid w:val="0"/>
              <w:jc w:val="center"/>
              <w:rPr>
                <w:rFonts w:hint="default" w:eastAsia="宋体"/>
                <w:szCs w:val="21"/>
                <w:lang w:val="en-US" w:eastAsia="zh-CN"/>
              </w:rPr>
            </w:pPr>
            <w:r>
              <w:rPr>
                <w:rFonts w:hint="eastAsia"/>
                <w:szCs w:val="21"/>
                <w:lang w:val="en-US" w:eastAsia="zh-CN"/>
              </w:rPr>
              <w:t>306.40</w:t>
            </w:r>
          </w:p>
        </w:tc>
        <w:tc>
          <w:tcPr>
            <w:tcW w:w="834" w:type="dxa"/>
            <w:vAlign w:val="center"/>
          </w:tcPr>
          <w:p w14:paraId="0CDE565F">
            <w:pPr>
              <w:adjustRightInd w:val="0"/>
              <w:snapToGrid w:val="0"/>
              <w:jc w:val="center"/>
              <w:rPr>
                <w:rFonts w:hint="default" w:eastAsia="宋体"/>
                <w:szCs w:val="21"/>
                <w:lang w:val="en-US" w:eastAsia="zh-CN"/>
              </w:rPr>
            </w:pPr>
            <w:r>
              <w:rPr>
                <w:rFonts w:hint="eastAsia"/>
                <w:szCs w:val="21"/>
                <w:lang w:val="en-US" w:eastAsia="zh-CN"/>
              </w:rPr>
              <w:t>1.103</w:t>
            </w:r>
          </w:p>
        </w:tc>
        <w:tc>
          <w:tcPr>
            <w:tcW w:w="1166" w:type="dxa"/>
            <w:vAlign w:val="center"/>
          </w:tcPr>
          <w:p w14:paraId="3590DB1D">
            <w:pPr>
              <w:adjustRightInd w:val="0"/>
              <w:snapToGrid w:val="0"/>
              <w:jc w:val="center"/>
              <w:rPr>
                <w:rFonts w:hint="default" w:eastAsia="宋体"/>
                <w:szCs w:val="21"/>
                <w:lang w:val="en-US" w:eastAsia="zh-CN"/>
              </w:rPr>
            </w:pPr>
            <w:r>
              <w:rPr>
                <w:rFonts w:hint="eastAsia"/>
                <w:szCs w:val="21"/>
                <w:lang w:val="en-US" w:eastAsia="zh-CN"/>
              </w:rPr>
              <w:t>0.825</w:t>
            </w:r>
          </w:p>
        </w:tc>
        <w:tc>
          <w:tcPr>
            <w:tcW w:w="2050" w:type="dxa"/>
            <w:vAlign w:val="center"/>
          </w:tcPr>
          <w:p w14:paraId="7E9690A2">
            <w:pPr>
              <w:adjustRightInd w:val="0"/>
              <w:snapToGrid w:val="0"/>
              <w:jc w:val="center"/>
              <w:rPr>
                <w:rFonts w:hint="default" w:eastAsia="宋体"/>
                <w:szCs w:val="21"/>
                <w:lang w:val="en-US" w:eastAsia="zh-CN"/>
              </w:rPr>
            </w:pPr>
            <w:r>
              <w:rPr>
                <w:rFonts w:hint="eastAsia"/>
                <w:szCs w:val="21"/>
                <w:lang w:val="en-US" w:eastAsia="zh-CN"/>
              </w:rPr>
              <w:t>集气罩收集</w:t>
            </w:r>
            <w:r>
              <w:rPr>
                <w:rFonts w:hint="eastAsia"/>
                <w:bCs/>
                <w:szCs w:val="21"/>
              </w:rPr>
              <w:t>+布袋除尘器+15</w:t>
            </w:r>
            <w:r>
              <w:rPr>
                <w:rFonts w:hint="eastAsia"/>
                <w:szCs w:val="21"/>
              </w:rPr>
              <w:t>m高排气筒排放</w:t>
            </w:r>
          </w:p>
        </w:tc>
        <w:tc>
          <w:tcPr>
            <w:tcW w:w="983" w:type="dxa"/>
            <w:vAlign w:val="center"/>
          </w:tcPr>
          <w:p w14:paraId="713575E9">
            <w:pPr>
              <w:adjustRightInd w:val="0"/>
              <w:snapToGrid w:val="0"/>
              <w:jc w:val="center"/>
              <w:rPr>
                <w:rFonts w:hint="default" w:eastAsia="宋体"/>
                <w:szCs w:val="21"/>
                <w:lang w:val="en-US" w:eastAsia="zh-CN"/>
              </w:rPr>
            </w:pPr>
            <w:r>
              <w:rPr>
                <w:rFonts w:hint="eastAsia"/>
                <w:szCs w:val="21"/>
                <w:lang w:val="en-US" w:eastAsia="zh-CN"/>
              </w:rPr>
              <w:t>15.37</w:t>
            </w:r>
          </w:p>
        </w:tc>
        <w:tc>
          <w:tcPr>
            <w:tcW w:w="1044" w:type="dxa"/>
            <w:vAlign w:val="center"/>
          </w:tcPr>
          <w:p w14:paraId="5C69557B">
            <w:pPr>
              <w:adjustRightInd w:val="0"/>
              <w:snapToGrid w:val="0"/>
              <w:jc w:val="center"/>
              <w:rPr>
                <w:rFonts w:hint="default" w:eastAsia="宋体"/>
                <w:szCs w:val="21"/>
                <w:lang w:val="en-US" w:eastAsia="zh-CN"/>
              </w:rPr>
            </w:pPr>
            <w:r>
              <w:rPr>
                <w:rFonts w:hint="eastAsia"/>
                <w:szCs w:val="21"/>
                <w:lang w:val="en-US" w:eastAsia="zh-CN"/>
              </w:rPr>
              <w:t>0.055</w:t>
            </w:r>
          </w:p>
        </w:tc>
        <w:tc>
          <w:tcPr>
            <w:tcW w:w="1046" w:type="dxa"/>
            <w:vAlign w:val="center"/>
          </w:tcPr>
          <w:p w14:paraId="5D2863DF">
            <w:pPr>
              <w:adjustRightInd w:val="0"/>
              <w:snapToGrid w:val="0"/>
              <w:jc w:val="center"/>
              <w:rPr>
                <w:rFonts w:hint="default" w:eastAsia="宋体"/>
                <w:szCs w:val="21"/>
                <w:lang w:val="en-US" w:eastAsia="zh-CN"/>
              </w:rPr>
            </w:pPr>
            <w:r>
              <w:rPr>
                <w:rFonts w:hint="eastAsia"/>
                <w:szCs w:val="21"/>
                <w:lang w:val="en-US" w:eastAsia="zh-CN"/>
              </w:rPr>
              <w:t>0.029</w:t>
            </w:r>
          </w:p>
        </w:tc>
        <w:tc>
          <w:tcPr>
            <w:tcW w:w="874" w:type="dxa"/>
            <w:vAlign w:val="center"/>
          </w:tcPr>
          <w:p w14:paraId="37E3B140">
            <w:pPr>
              <w:adjustRightInd w:val="0"/>
              <w:snapToGrid w:val="0"/>
              <w:jc w:val="center"/>
              <w:rPr>
                <w:rFonts w:hint="default" w:eastAsia="宋体"/>
                <w:szCs w:val="21"/>
                <w:lang w:val="en-US" w:eastAsia="zh-CN"/>
              </w:rPr>
            </w:pPr>
            <w:r>
              <w:rPr>
                <w:rFonts w:hint="eastAsia"/>
                <w:szCs w:val="21"/>
                <w:lang w:val="en-US" w:eastAsia="zh-CN"/>
              </w:rPr>
              <w:t>DA002</w:t>
            </w:r>
          </w:p>
        </w:tc>
        <w:tc>
          <w:tcPr>
            <w:tcW w:w="902" w:type="dxa"/>
            <w:vAlign w:val="center"/>
          </w:tcPr>
          <w:p w14:paraId="2E1B8517">
            <w:pPr>
              <w:adjustRightInd w:val="0"/>
              <w:snapToGrid w:val="0"/>
              <w:jc w:val="center"/>
              <w:rPr>
                <w:rFonts w:hint="default" w:eastAsia="宋体"/>
                <w:szCs w:val="21"/>
                <w:lang w:val="en-US" w:eastAsia="zh-CN"/>
              </w:rPr>
            </w:pPr>
            <w:r>
              <w:rPr>
                <w:rFonts w:hint="eastAsia"/>
                <w:szCs w:val="21"/>
                <w:lang w:val="en-US" w:eastAsia="zh-CN"/>
              </w:rPr>
              <w:t>3600</w:t>
            </w:r>
          </w:p>
        </w:tc>
        <w:tc>
          <w:tcPr>
            <w:tcW w:w="620" w:type="dxa"/>
            <w:vAlign w:val="center"/>
          </w:tcPr>
          <w:p w14:paraId="32F7F218">
            <w:pPr>
              <w:adjustRightInd w:val="0"/>
              <w:snapToGrid w:val="0"/>
              <w:jc w:val="center"/>
              <w:rPr>
                <w:rFonts w:hint="default" w:eastAsia="宋体"/>
                <w:szCs w:val="21"/>
                <w:lang w:val="en-US" w:eastAsia="zh-CN"/>
              </w:rPr>
            </w:pPr>
            <w:r>
              <w:rPr>
                <w:rFonts w:hint="eastAsia"/>
                <w:szCs w:val="21"/>
                <w:lang w:val="en-US" w:eastAsia="zh-CN"/>
              </w:rPr>
              <w:t>0.4</w:t>
            </w:r>
          </w:p>
        </w:tc>
      </w:tr>
      <w:tr w14:paraId="2B2C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001C819D">
            <w:pPr>
              <w:adjustRightInd w:val="0"/>
              <w:snapToGrid w:val="0"/>
              <w:jc w:val="center"/>
              <w:rPr>
                <w:rFonts w:hint="default"/>
                <w:szCs w:val="21"/>
                <w:lang w:val="en-US"/>
              </w:rPr>
            </w:pPr>
            <w:r>
              <w:rPr>
                <w:rFonts w:hint="eastAsia"/>
                <w:szCs w:val="21"/>
                <w:lang w:val="en-US" w:eastAsia="zh-CN"/>
              </w:rPr>
              <w:t>G8</w:t>
            </w:r>
          </w:p>
        </w:tc>
        <w:tc>
          <w:tcPr>
            <w:tcW w:w="1298" w:type="dxa"/>
            <w:shd w:val="clear" w:color="auto" w:fill="auto"/>
            <w:vAlign w:val="center"/>
          </w:tcPr>
          <w:p w14:paraId="70A7614B">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煎煮</w:t>
            </w:r>
            <w:r>
              <w:rPr>
                <w:rFonts w:hint="eastAsia"/>
                <w:szCs w:val="21"/>
              </w:rPr>
              <w:t>废气</w:t>
            </w:r>
          </w:p>
        </w:tc>
        <w:tc>
          <w:tcPr>
            <w:tcW w:w="1600" w:type="dxa"/>
            <w:shd w:val="clear" w:color="auto" w:fill="auto"/>
            <w:vAlign w:val="center"/>
          </w:tcPr>
          <w:p w14:paraId="2C2D7DBF">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臭气浓度</w:t>
            </w:r>
          </w:p>
        </w:tc>
        <w:tc>
          <w:tcPr>
            <w:tcW w:w="950" w:type="dxa"/>
            <w:shd w:val="clear" w:color="auto" w:fill="auto"/>
            <w:vAlign w:val="center"/>
          </w:tcPr>
          <w:p w14:paraId="3402812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265F7B96">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5513363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050" w:type="dxa"/>
            <w:shd w:val="clear" w:color="auto" w:fill="auto"/>
            <w:vAlign w:val="center"/>
          </w:tcPr>
          <w:p w14:paraId="646ED1F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加强通风</w:t>
            </w:r>
          </w:p>
        </w:tc>
        <w:tc>
          <w:tcPr>
            <w:tcW w:w="983" w:type="dxa"/>
            <w:shd w:val="clear" w:color="auto" w:fill="auto"/>
            <w:vAlign w:val="center"/>
          </w:tcPr>
          <w:p w14:paraId="44E207B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0565B5F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386B31EF">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396" w:type="dxa"/>
            <w:gridSpan w:val="3"/>
            <w:shd w:val="clear" w:color="auto" w:fill="auto"/>
            <w:vAlign w:val="center"/>
          </w:tcPr>
          <w:p w14:paraId="0C6EE08F">
            <w:pPr>
              <w:adjustRightInd w:val="0"/>
              <w:snapToGrid w:val="0"/>
              <w:jc w:val="center"/>
              <w:rPr>
                <w:rFonts w:hint="eastAsia"/>
                <w:szCs w:val="21"/>
              </w:rPr>
            </w:pPr>
            <w:r>
              <w:rPr>
                <w:rFonts w:hint="eastAsia"/>
                <w:szCs w:val="21"/>
              </w:rPr>
              <w:t>无组织</w:t>
            </w:r>
          </w:p>
        </w:tc>
      </w:tr>
      <w:tr w14:paraId="2E52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3C0FECC7">
            <w:pPr>
              <w:adjustRightInd w:val="0"/>
              <w:snapToGrid w:val="0"/>
              <w:jc w:val="center"/>
              <w:rPr>
                <w:rFonts w:hint="default"/>
                <w:szCs w:val="21"/>
                <w:lang w:val="en-US"/>
              </w:rPr>
            </w:pPr>
            <w:r>
              <w:rPr>
                <w:rFonts w:hint="eastAsia"/>
                <w:szCs w:val="21"/>
                <w:lang w:val="en-US" w:eastAsia="zh-CN"/>
              </w:rPr>
              <w:t>G9</w:t>
            </w:r>
          </w:p>
        </w:tc>
        <w:tc>
          <w:tcPr>
            <w:tcW w:w="1298" w:type="dxa"/>
            <w:vAlign w:val="center"/>
          </w:tcPr>
          <w:p w14:paraId="776DC4A7">
            <w:pPr>
              <w:adjustRightInd w:val="0"/>
              <w:snapToGrid w:val="0"/>
              <w:jc w:val="center"/>
              <w:rPr>
                <w:rFonts w:hint="default" w:eastAsia="宋体"/>
                <w:szCs w:val="21"/>
                <w:lang w:val="en-US" w:eastAsia="zh-CN"/>
              </w:rPr>
            </w:pPr>
            <w:r>
              <w:rPr>
                <w:rFonts w:hint="eastAsia"/>
                <w:szCs w:val="21"/>
                <w:lang w:val="en-US" w:eastAsia="zh-CN"/>
              </w:rPr>
              <w:t>浓缩废气</w:t>
            </w:r>
          </w:p>
        </w:tc>
        <w:tc>
          <w:tcPr>
            <w:tcW w:w="1600" w:type="dxa"/>
            <w:shd w:val="clear" w:color="auto" w:fill="auto"/>
            <w:vAlign w:val="center"/>
          </w:tcPr>
          <w:p w14:paraId="219EED3A">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臭气浓度</w:t>
            </w:r>
          </w:p>
        </w:tc>
        <w:tc>
          <w:tcPr>
            <w:tcW w:w="950" w:type="dxa"/>
            <w:shd w:val="clear" w:color="auto" w:fill="auto"/>
            <w:vAlign w:val="center"/>
          </w:tcPr>
          <w:p w14:paraId="3DF98F4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4DD4B65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265EC14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050" w:type="dxa"/>
            <w:shd w:val="clear" w:color="auto" w:fill="auto"/>
            <w:vAlign w:val="center"/>
          </w:tcPr>
          <w:p w14:paraId="28D061F6">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收集后超屋顶排放</w:t>
            </w:r>
          </w:p>
        </w:tc>
        <w:tc>
          <w:tcPr>
            <w:tcW w:w="983" w:type="dxa"/>
            <w:shd w:val="clear" w:color="auto" w:fill="auto"/>
            <w:vAlign w:val="center"/>
          </w:tcPr>
          <w:p w14:paraId="2511AAA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5419975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2C083B5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396" w:type="dxa"/>
            <w:gridSpan w:val="3"/>
            <w:shd w:val="clear" w:color="auto" w:fill="auto"/>
            <w:vAlign w:val="center"/>
          </w:tcPr>
          <w:p w14:paraId="4AFD8300">
            <w:pPr>
              <w:adjustRightInd w:val="0"/>
              <w:snapToGrid w:val="0"/>
              <w:jc w:val="center"/>
              <w:rPr>
                <w:rFonts w:hint="default" w:eastAsia="宋体"/>
                <w:szCs w:val="21"/>
                <w:lang w:val="en-US" w:eastAsia="zh-CN"/>
              </w:rPr>
            </w:pPr>
            <w:r>
              <w:rPr>
                <w:rFonts w:hint="eastAsia"/>
                <w:szCs w:val="21"/>
                <w:lang w:val="en-US" w:eastAsia="zh-CN"/>
              </w:rPr>
              <w:t>超屋顶排放</w:t>
            </w:r>
          </w:p>
        </w:tc>
      </w:tr>
      <w:tr w14:paraId="2160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46A4BD59">
            <w:pPr>
              <w:adjustRightInd w:val="0"/>
              <w:snapToGrid w:val="0"/>
              <w:jc w:val="center"/>
              <w:rPr>
                <w:rFonts w:hint="default"/>
                <w:szCs w:val="21"/>
                <w:lang w:val="en-US"/>
              </w:rPr>
            </w:pPr>
            <w:r>
              <w:rPr>
                <w:rFonts w:hint="eastAsia"/>
                <w:szCs w:val="21"/>
                <w:lang w:val="en-US" w:eastAsia="zh-CN"/>
              </w:rPr>
              <w:t>G10</w:t>
            </w:r>
          </w:p>
        </w:tc>
        <w:tc>
          <w:tcPr>
            <w:tcW w:w="1298" w:type="dxa"/>
            <w:vAlign w:val="center"/>
          </w:tcPr>
          <w:p w14:paraId="71660383">
            <w:pPr>
              <w:adjustRightInd w:val="0"/>
              <w:snapToGrid w:val="0"/>
              <w:jc w:val="center"/>
              <w:rPr>
                <w:rFonts w:hint="default" w:eastAsia="宋体"/>
                <w:szCs w:val="21"/>
                <w:lang w:val="en-US" w:eastAsia="zh-CN"/>
              </w:rPr>
            </w:pPr>
            <w:r>
              <w:rPr>
                <w:rFonts w:hint="eastAsia"/>
                <w:szCs w:val="21"/>
                <w:lang w:val="en-US" w:eastAsia="zh-CN"/>
              </w:rPr>
              <w:t>投料粉尘</w:t>
            </w:r>
          </w:p>
        </w:tc>
        <w:tc>
          <w:tcPr>
            <w:tcW w:w="1600" w:type="dxa"/>
            <w:vAlign w:val="center"/>
          </w:tcPr>
          <w:p w14:paraId="1D8A0557">
            <w:pPr>
              <w:adjustRightInd w:val="0"/>
              <w:snapToGrid w:val="0"/>
              <w:jc w:val="center"/>
              <w:rPr>
                <w:rFonts w:hint="eastAsia" w:eastAsia="宋体"/>
                <w:szCs w:val="21"/>
                <w:lang w:val="en-US" w:eastAsia="zh-CN"/>
              </w:rPr>
            </w:pPr>
            <w:r>
              <w:rPr>
                <w:rFonts w:hint="eastAsia"/>
                <w:szCs w:val="21"/>
                <w:lang w:val="en-US" w:eastAsia="zh-CN"/>
              </w:rPr>
              <w:t>颗粒物</w:t>
            </w:r>
          </w:p>
        </w:tc>
        <w:tc>
          <w:tcPr>
            <w:tcW w:w="950" w:type="dxa"/>
            <w:shd w:val="clear" w:color="auto" w:fill="auto"/>
            <w:vAlign w:val="center"/>
          </w:tcPr>
          <w:p w14:paraId="54CC5066">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78A0097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07B43A52">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w:t>
            </w:r>
            <w:r>
              <w:rPr>
                <w:rFonts w:hint="eastAsia"/>
                <w:szCs w:val="21"/>
                <w:lang w:val="en-US" w:eastAsia="zh-CN"/>
              </w:rPr>
              <w:t>0</w:t>
            </w:r>
            <w:r>
              <w:rPr>
                <w:rFonts w:hint="eastAsia"/>
                <w:szCs w:val="21"/>
              </w:rPr>
              <w:t>3</w:t>
            </w:r>
          </w:p>
        </w:tc>
        <w:tc>
          <w:tcPr>
            <w:tcW w:w="2050" w:type="dxa"/>
            <w:vMerge w:val="restart"/>
            <w:vAlign w:val="center"/>
          </w:tcPr>
          <w:p w14:paraId="7316B692">
            <w:pPr>
              <w:adjustRightInd w:val="0"/>
              <w:snapToGrid w:val="0"/>
              <w:jc w:val="center"/>
              <w:rPr>
                <w:rFonts w:hint="eastAsia"/>
                <w:szCs w:val="21"/>
              </w:rPr>
            </w:pPr>
            <w:r>
              <w:rPr>
                <w:rFonts w:hint="eastAsia"/>
                <w:szCs w:val="21"/>
              </w:rPr>
              <w:t>加强通风</w:t>
            </w:r>
          </w:p>
        </w:tc>
        <w:tc>
          <w:tcPr>
            <w:tcW w:w="983" w:type="dxa"/>
            <w:shd w:val="clear" w:color="auto" w:fill="auto"/>
            <w:vAlign w:val="center"/>
          </w:tcPr>
          <w:p w14:paraId="2C72907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6034F1E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0E0261BA">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0.0</w:t>
            </w:r>
            <w:r>
              <w:rPr>
                <w:rFonts w:hint="eastAsia"/>
                <w:szCs w:val="21"/>
                <w:lang w:val="en-US" w:eastAsia="zh-CN"/>
              </w:rPr>
              <w:t>0</w:t>
            </w:r>
            <w:r>
              <w:rPr>
                <w:rFonts w:hint="eastAsia"/>
                <w:szCs w:val="21"/>
              </w:rPr>
              <w:t>3</w:t>
            </w:r>
          </w:p>
        </w:tc>
        <w:tc>
          <w:tcPr>
            <w:tcW w:w="2396" w:type="dxa"/>
            <w:gridSpan w:val="3"/>
            <w:vMerge w:val="restart"/>
            <w:vAlign w:val="center"/>
          </w:tcPr>
          <w:p w14:paraId="5CA93F5E">
            <w:pPr>
              <w:adjustRightInd w:val="0"/>
              <w:snapToGrid w:val="0"/>
              <w:jc w:val="center"/>
              <w:rPr>
                <w:rFonts w:hint="eastAsia" w:eastAsia="宋体"/>
                <w:szCs w:val="21"/>
                <w:lang w:val="en-US" w:eastAsia="zh-CN"/>
              </w:rPr>
            </w:pPr>
            <w:r>
              <w:rPr>
                <w:rFonts w:hint="eastAsia"/>
                <w:szCs w:val="21"/>
                <w:lang w:val="en-US" w:eastAsia="zh-CN"/>
              </w:rPr>
              <w:t>无组织</w:t>
            </w:r>
          </w:p>
        </w:tc>
      </w:tr>
      <w:tr w14:paraId="49A1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6CB57578">
            <w:pPr>
              <w:adjustRightInd w:val="0"/>
              <w:snapToGrid w:val="0"/>
              <w:jc w:val="center"/>
              <w:rPr>
                <w:rFonts w:hint="default"/>
                <w:szCs w:val="21"/>
                <w:lang w:val="en-US"/>
              </w:rPr>
            </w:pPr>
            <w:r>
              <w:rPr>
                <w:rFonts w:hint="eastAsia"/>
                <w:szCs w:val="21"/>
                <w:lang w:val="en-US" w:eastAsia="zh-CN"/>
              </w:rPr>
              <w:t>G11</w:t>
            </w:r>
          </w:p>
        </w:tc>
        <w:tc>
          <w:tcPr>
            <w:tcW w:w="1298" w:type="dxa"/>
            <w:shd w:val="clear" w:color="auto" w:fill="auto"/>
            <w:vAlign w:val="center"/>
          </w:tcPr>
          <w:p w14:paraId="1381E88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烘干废气</w:t>
            </w:r>
          </w:p>
        </w:tc>
        <w:tc>
          <w:tcPr>
            <w:tcW w:w="1600" w:type="dxa"/>
            <w:shd w:val="clear" w:color="auto" w:fill="auto"/>
            <w:vAlign w:val="center"/>
          </w:tcPr>
          <w:p w14:paraId="698EC31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臭气浓度</w:t>
            </w:r>
          </w:p>
        </w:tc>
        <w:tc>
          <w:tcPr>
            <w:tcW w:w="950" w:type="dxa"/>
            <w:shd w:val="clear" w:color="auto" w:fill="auto"/>
            <w:vAlign w:val="center"/>
          </w:tcPr>
          <w:p w14:paraId="4E97669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1442D94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4336703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050" w:type="dxa"/>
            <w:vMerge w:val="continue"/>
            <w:shd w:val="clear" w:color="auto" w:fill="auto"/>
            <w:vAlign w:val="center"/>
          </w:tcPr>
          <w:p w14:paraId="3C4E964A">
            <w:pPr>
              <w:adjustRightInd w:val="0"/>
              <w:snapToGrid w:val="0"/>
              <w:jc w:val="center"/>
              <w:rPr>
                <w:rFonts w:hint="eastAsia" w:ascii="Times New Roman" w:hAnsi="Times New Roman" w:eastAsia="宋体" w:cs="Times New Roman"/>
                <w:kern w:val="2"/>
                <w:sz w:val="21"/>
                <w:szCs w:val="21"/>
                <w:lang w:val="en-US" w:eastAsia="zh-CN" w:bidi="ar-SA"/>
              </w:rPr>
            </w:pPr>
          </w:p>
        </w:tc>
        <w:tc>
          <w:tcPr>
            <w:tcW w:w="983" w:type="dxa"/>
            <w:shd w:val="clear" w:color="auto" w:fill="auto"/>
            <w:vAlign w:val="center"/>
          </w:tcPr>
          <w:p w14:paraId="202509F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6BE24FA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7A34190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396" w:type="dxa"/>
            <w:gridSpan w:val="3"/>
            <w:vMerge w:val="continue"/>
            <w:vAlign w:val="center"/>
          </w:tcPr>
          <w:p w14:paraId="70ECA721">
            <w:pPr>
              <w:adjustRightInd w:val="0"/>
              <w:snapToGrid w:val="0"/>
              <w:jc w:val="center"/>
              <w:rPr>
                <w:rFonts w:hint="eastAsia"/>
                <w:szCs w:val="21"/>
              </w:rPr>
            </w:pPr>
          </w:p>
        </w:tc>
      </w:tr>
      <w:tr w14:paraId="55C9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14:paraId="68C61C1D">
            <w:pPr>
              <w:adjustRightInd w:val="0"/>
              <w:snapToGrid w:val="0"/>
              <w:jc w:val="center"/>
              <w:rPr>
                <w:rFonts w:hint="default"/>
                <w:szCs w:val="21"/>
                <w:lang w:val="en-US"/>
              </w:rPr>
            </w:pPr>
            <w:r>
              <w:rPr>
                <w:rFonts w:hint="eastAsia"/>
                <w:szCs w:val="21"/>
                <w:lang w:val="en-US" w:eastAsia="zh-CN"/>
              </w:rPr>
              <w:t>G12、G13</w:t>
            </w:r>
          </w:p>
        </w:tc>
        <w:tc>
          <w:tcPr>
            <w:tcW w:w="1298" w:type="dxa"/>
            <w:vAlign w:val="center"/>
          </w:tcPr>
          <w:p w14:paraId="699BA3B0">
            <w:pPr>
              <w:adjustRightInd w:val="0"/>
              <w:snapToGrid w:val="0"/>
              <w:jc w:val="center"/>
              <w:rPr>
                <w:rFonts w:hint="default"/>
                <w:szCs w:val="21"/>
                <w:lang w:val="en-US"/>
              </w:rPr>
            </w:pPr>
            <w:r>
              <w:rPr>
                <w:rFonts w:hint="eastAsia"/>
                <w:szCs w:val="21"/>
                <w:lang w:val="en-US" w:eastAsia="zh-CN"/>
              </w:rPr>
              <w:t>抛光粉尘、磨光粉尘</w:t>
            </w:r>
          </w:p>
        </w:tc>
        <w:tc>
          <w:tcPr>
            <w:tcW w:w="1600" w:type="dxa"/>
            <w:vAlign w:val="center"/>
          </w:tcPr>
          <w:p w14:paraId="58C26AA2">
            <w:pPr>
              <w:adjustRightInd w:val="0"/>
              <w:snapToGrid w:val="0"/>
              <w:jc w:val="center"/>
              <w:rPr>
                <w:rFonts w:hint="eastAsia" w:eastAsia="宋体"/>
                <w:szCs w:val="21"/>
                <w:lang w:val="en-US" w:eastAsia="zh-CN"/>
              </w:rPr>
            </w:pPr>
            <w:r>
              <w:rPr>
                <w:rFonts w:hint="eastAsia"/>
                <w:szCs w:val="21"/>
                <w:lang w:val="en-US" w:eastAsia="zh-CN"/>
              </w:rPr>
              <w:t>颗粒物</w:t>
            </w:r>
          </w:p>
        </w:tc>
        <w:tc>
          <w:tcPr>
            <w:tcW w:w="950" w:type="dxa"/>
            <w:shd w:val="clear" w:color="auto" w:fill="auto"/>
            <w:vAlign w:val="center"/>
          </w:tcPr>
          <w:p w14:paraId="76DE68F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834" w:type="dxa"/>
            <w:shd w:val="clear" w:color="auto" w:fill="auto"/>
            <w:vAlign w:val="center"/>
          </w:tcPr>
          <w:p w14:paraId="7CF9C02B">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166" w:type="dxa"/>
            <w:shd w:val="clear" w:color="auto" w:fill="auto"/>
            <w:vAlign w:val="center"/>
          </w:tcPr>
          <w:p w14:paraId="7B5DF2EA">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050" w:type="dxa"/>
            <w:vMerge w:val="continue"/>
            <w:shd w:val="clear" w:color="auto" w:fill="auto"/>
            <w:vAlign w:val="center"/>
          </w:tcPr>
          <w:p w14:paraId="306EF635">
            <w:pPr>
              <w:adjustRightInd w:val="0"/>
              <w:snapToGrid w:val="0"/>
              <w:jc w:val="center"/>
              <w:rPr>
                <w:rFonts w:hint="eastAsia" w:ascii="Times New Roman" w:hAnsi="Times New Roman" w:eastAsia="宋体" w:cs="Times New Roman"/>
                <w:kern w:val="2"/>
                <w:sz w:val="21"/>
                <w:szCs w:val="21"/>
                <w:lang w:val="en-US" w:eastAsia="zh-CN" w:bidi="ar-SA"/>
              </w:rPr>
            </w:pPr>
          </w:p>
        </w:tc>
        <w:tc>
          <w:tcPr>
            <w:tcW w:w="983" w:type="dxa"/>
            <w:shd w:val="clear" w:color="auto" w:fill="auto"/>
            <w:vAlign w:val="center"/>
          </w:tcPr>
          <w:p w14:paraId="33DBC41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4" w:type="dxa"/>
            <w:shd w:val="clear" w:color="auto" w:fill="auto"/>
            <w:vAlign w:val="center"/>
          </w:tcPr>
          <w:p w14:paraId="15458AD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046" w:type="dxa"/>
            <w:shd w:val="clear" w:color="auto" w:fill="auto"/>
            <w:vAlign w:val="center"/>
          </w:tcPr>
          <w:p w14:paraId="5C1FCA3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少量</w:t>
            </w:r>
          </w:p>
        </w:tc>
        <w:tc>
          <w:tcPr>
            <w:tcW w:w="2396" w:type="dxa"/>
            <w:gridSpan w:val="3"/>
            <w:vMerge w:val="continue"/>
            <w:shd w:val="clear" w:color="auto" w:fill="auto"/>
            <w:vAlign w:val="center"/>
          </w:tcPr>
          <w:p w14:paraId="63665C97">
            <w:pPr>
              <w:adjustRightInd w:val="0"/>
              <w:snapToGrid w:val="0"/>
              <w:jc w:val="center"/>
              <w:rPr>
                <w:rFonts w:hint="eastAsia"/>
                <w:szCs w:val="21"/>
              </w:rPr>
            </w:pPr>
          </w:p>
        </w:tc>
      </w:tr>
      <w:tr w14:paraId="2CD9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restart"/>
            <w:vAlign w:val="center"/>
          </w:tcPr>
          <w:p w14:paraId="1A513CA2">
            <w:pPr>
              <w:adjustRightInd w:val="0"/>
              <w:snapToGrid w:val="0"/>
              <w:jc w:val="center"/>
              <w:rPr>
                <w:rFonts w:hint="default"/>
                <w:szCs w:val="21"/>
                <w:lang w:val="en-US" w:eastAsia="zh-CN"/>
              </w:rPr>
            </w:pPr>
            <w:r>
              <w:rPr>
                <w:rFonts w:hint="eastAsia"/>
                <w:szCs w:val="21"/>
                <w:lang w:val="en-US" w:eastAsia="zh-CN"/>
              </w:rPr>
              <w:t>G14</w:t>
            </w:r>
          </w:p>
        </w:tc>
        <w:tc>
          <w:tcPr>
            <w:tcW w:w="1298" w:type="dxa"/>
            <w:vMerge w:val="restart"/>
            <w:vAlign w:val="center"/>
          </w:tcPr>
          <w:p w14:paraId="189202EF">
            <w:pPr>
              <w:adjustRightInd w:val="0"/>
              <w:snapToGrid w:val="0"/>
              <w:jc w:val="center"/>
              <w:rPr>
                <w:rFonts w:hint="default"/>
                <w:szCs w:val="21"/>
                <w:lang w:val="en-US" w:eastAsia="zh-CN"/>
              </w:rPr>
            </w:pPr>
            <w:r>
              <w:rPr>
                <w:rFonts w:hint="eastAsia"/>
                <w:szCs w:val="21"/>
                <w:lang w:val="en-US" w:eastAsia="zh-CN"/>
              </w:rPr>
              <w:t>蒸汽发生器天然气燃烧废气</w:t>
            </w:r>
          </w:p>
        </w:tc>
        <w:tc>
          <w:tcPr>
            <w:tcW w:w="1600" w:type="dxa"/>
            <w:shd w:val="clear" w:color="auto" w:fill="auto"/>
            <w:vAlign w:val="center"/>
          </w:tcPr>
          <w:p w14:paraId="54014C76">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950" w:type="dxa"/>
            <w:shd w:val="clear" w:color="auto" w:fill="auto"/>
            <w:vAlign w:val="center"/>
          </w:tcPr>
          <w:p w14:paraId="2D1EBC4B">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18.56</w:t>
            </w:r>
          </w:p>
        </w:tc>
        <w:tc>
          <w:tcPr>
            <w:tcW w:w="834" w:type="dxa"/>
            <w:shd w:val="clear" w:color="auto" w:fill="auto"/>
            <w:vAlign w:val="center"/>
          </w:tcPr>
          <w:p w14:paraId="1867B0E5">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0.004</w:t>
            </w:r>
          </w:p>
        </w:tc>
        <w:tc>
          <w:tcPr>
            <w:tcW w:w="1166" w:type="dxa"/>
            <w:shd w:val="clear" w:color="auto" w:fill="auto"/>
            <w:vAlign w:val="center"/>
          </w:tcPr>
          <w:p w14:paraId="0EA665FC">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0.009</w:t>
            </w:r>
          </w:p>
        </w:tc>
        <w:tc>
          <w:tcPr>
            <w:tcW w:w="2050" w:type="dxa"/>
            <w:vMerge w:val="restart"/>
            <w:shd w:val="clear" w:color="auto" w:fill="auto"/>
            <w:vAlign w:val="center"/>
          </w:tcPr>
          <w:p w14:paraId="566E0FB0">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8m高排气筒排放</w:t>
            </w:r>
          </w:p>
        </w:tc>
        <w:tc>
          <w:tcPr>
            <w:tcW w:w="983" w:type="dxa"/>
            <w:shd w:val="clear" w:color="auto" w:fill="auto"/>
            <w:vAlign w:val="center"/>
          </w:tcPr>
          <w:p w14:paraId="3E93B737">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18.56</w:t>
            </w:r>
          </w:p>
        </w:tc>
        <w:tc>
          <w:tcPr>
            <w:tcW w:w="1044" w:type="dxa"/>
            <w:shd w:val="clear" w:color="auto" w:fill="auto"/>
            <w:vAlign w:val="center"/>
          </w:tcPr>
          <w:p w14:paraId="73BD1B74">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0.004</w:t>
            </w:r>
          </w:p>
        </w:tc>
        <w:tc>
          <w:tcPr>
            <w:tcW w:w="1046" w:type="dxa"/>
            <w:shd w:val="clear" w:color="auto" w:fill="auto"/>
            <w:vAlign w:val="center"/>
          </w:tcPr>
          <w:p w14:paraId="2B89AAF9">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0.009</w:t>
            </w:r>
          </w:p>
        </w:tc>
        <w:tc>
          <w:tcPr>
            <w:tcW w:w="874" w:type="dxa"/>
            <w:vMerge w:val="restart"/>
            <w:shd w:val="clear" w:color="auto" w:fill="auto"/>
            <w:vAlign w:val="center"/>
          </w:tcPr>
          <w:p w14:paraId="1C36B6BB">
            <w:pPr>
              <w:adjustRightInd w:val="0"/>
              <w:snapToGrid w:val="0"/>
              <w:jc w:val="center"/>
              <w:rPr>
                <w:rFonts w:hint="default" w:eastAsia="宋体"/>
                <w:szCs w:val="21"/>
                <w:lang w:val="en-US" w:eastAsia="zh-CN"/>
              </w:rPr>
            </w:pPr>
            <w:r>
              <w:rPr>
                <w:rFonts w:hint="eastAsia"/>
                <w:szCs w:val="21"/>
                <w:lang w:val="en-US" w:eastAsia="zh-CN"/>
              </w:rPr>
              <w:t>DA003</w:t>
            </w:r>
          </w:p>
        </w:tc>
        <w:tc>
          <w:tcPr>
            <w:tcW w:w="902" w:type="dxa"/>
            <w:vMerge w:val="restart"/>
            <w:shd w:val="clear" w:color="auto" w:fill="auto"/>
            <w:vAlign w:val="center"/>
          </w:tcPr>
          <w:p w14:paraId="188ED1AF">
            <w:pPr>
              <w:adjustRightInd w:val="0"/>
              <w:snapToGrid w:val="0"/>
              <w:jc w:val="center"/>
              <w:rPr>
                <w:rFonts w:hint="default" w:eastAsia="宋体"/>
                <w:szCs w:val="21"/>
                <w:lang w:val="en-US" w:eastAsia="zh-CN"/>
              </w:rPr>
            </w:pPr>
            <w:r>
              <w:rPr>
                <w:rFonts w:hint="eastAsia"/>
                <w:szCs w:val="21"/>
                <w:lang w:val="en-US" w:eastAsia="zh-CN"/>
              </w:rPr>
              <w:t>202</w:t>
            </w:r>
          </w:p>
        </w:tc>
        <w:tc>
          <w:tcPr>
            <w:tcW w:w="620" w:type="dxa"/>
            <w:vMerge w:val="restart"/>
            <w:shd w:val="clear" w:color="auto" w:fill="auto"/>
            <w:vAlign w:val="center"/>
          </w:tcPr>
          <w:p w14:paraId="67389275">
            <w:pPr>
              <w:adjustRightInd w:val="0"/>
              <w:snapToGrid w:val="0"/>
              <w:jc w:val="center"/>
              <w:rPr>
                <w:rFonts w:hint="default" w:eastAsia="宋体"/>
                <w:szCs w:val="21"/>
                <w:lang w:val="en-US" w:eastAsia="zh-CN"/>
              </w:rPr>
            </w:pPr>
            <w:r>
              <w:rPr>
                <w:rFonts w:hint="eastAsia"/>
                <w:szCs w:val="21"/>
                <w:lang w:val="en-US" w:eastAsia="zh-CN"/>
              </w:rPr>
              <w:t>0.1</w:t>
            </w:r>
          </w:p>
        </w:tc>
      </w:tr>
      <w:tr w14:paraId="2109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continue"/>
            <w:vAlign w:val="center"/>
          </w:tcPr>
          <w:p w14:paraId="319A8A62">
            <w:pPr>
              <w:adjustRightInd w:val="0"/>
              <w:snapToGrid w:val="0"/>
              <w:jc w:val="center"/>
              <w:rPr>
                <w:rFonts w:hint="eastAsia"/>
                <w:szCs w:val="21"/>
                <w:lang w:val="en-US" w:eastAsia="zh-CN"/>
              </w:rPr>
            </w:pPr>
          </w:p>
        </w:tc>
        <w:tc>
          <w:tcPr>
            <w:tcW w:w="1298" w:type="dxa"/>
            <w:vMerge w:val="continue"/>
            <w:vAlign w:val="center"/>
          </w:tcPr>
          <w:p w14:paraId="562A01B7">
            <w:pPr>
              <w:adjustRightInd w:val="0"/>
              <w:snapToGrid w:val="0"/>
              <w:jc w:val="center"/>
              <w:rPr>
                <w:rFonts w:hint="eastAsia"/>
                <w:szCs w:val="21"/>
                <w:lang w:val="en-US" w:eastAsia="zh-CN"/>
              </w:rPr>
            </w:pPr>
          </w:p>
        </w:tc>
        <w:tc>
          <w:tcPr>
            <w:tcW w:w="1600" w:type="dxa"/>
            <w:shd w:val="clear" w:color="auto" w:fill="auto"/>
            <w:vAlign w:val="center"/>
          </w:tcPr>
          <w:p w14:paraId="5E761C3E">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ascii="Times New Roman" w:hAnsi="Times New Roman" w:cs="Times New Roman"/>
                <w:bCs/>
                <w:sz w:val="21"/>
                <w:szCs w:val="21"/>
              </w:rPr>
              <w:t>NOx</w:t>
            </w:r>
          </w:p>
        </w:tc>
        <w:tc>
          <w:tcPr>
            <w:tcW w:w="950" w:type="dxa"/>
            <w:shd w:val="clear" w:color="auto" w:fill="auto"/>
            <w:vAlign w:val="center"/>
          </w:tcPr>
          <w:p w14:paraId="3FC268F7">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28.13</w:t>
            </w:r>
          </w:p>
        </w:tc>
        <w:tc>
          <w:tcPr>
            <w:tcW w:w="834" w:type="dxa"/>
            <w:shd w:val="clear" w:color="auto" w:fill="auto"/>
            <w:vAlign w:val="center"/>
          </w:tcPr>
          <w:p w14:paraId="3F7C035B">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0.006</w:t>
            </w:r>
          </w:p>
        </w:tc>
        <w:tc>
          <w:tcPr>
            <w:tcW w:w="1166" w:type="dxa"/>
            <w:shd w:val="clear" w:color="auto" w:fill="auto"/>
            <w:vAlign w:val="center"/>
          </w:tcPr>
          <w:p w14:paraId="2F787E44">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0.014</w:t>
            </w:r>
          </w:p>
        </w:tc>
        <w:tc>
          <w:tcPr>
            <w:tcW w:w="2050" w:type="dxa"/>
            <w:vMerge w:val="continue"/>
            <w:shd w:val="clear" w:color="auto" w:fill="auto"/>
            <w:vAlign w:val="center"/>
          </w:tcPr>
          <w:p w14:paraId="167C2684">
            <w:pPr>
              <w:adjustRightInd w:val="0"/>
              <w:snapToGrid w:val="0"/>
              <w:jc w:val="center"/>
              <w:rPr>
                <w:rFonts w:hint="eastAsia" w:ascii="Times New Roman" w:hAnsi="Times New Roman" w:eastAsia="宋体" w:cs="Times New Roman"/>
                <w:kern w:val="2"/>
                <w:sz w:val="21"/>
                <w:szCs w:val="21"/>
                <w:lang w:val="en-US" w:eastAsia="zh-CN" w:bidi="ar-SA"/>
              </w:rPr>
            </w:pPr>
          </w:p>
        </w:tc>
        <w:tc>
          <w:tcPr>
            <w:tcW w:w="983" w:type="dxa"/>
            <w:shd w:val="clear" w:color="auto" w:fill="auto"/>
            <w:vAlign w:val="center"/>
          </w:tcPr>
          <w:p w14:paraId="6A3FFA4D">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28.13</w:t>
            </w:r>
          </w:p>
        </w:tc>
        <w:tc>
          <w:tcPr>
            <w:tcW w:w="1044" w:type="dxa"/>
            <w:shd w:val="clear" w:color="auto" w:fill="auto"/>
            <w:vAlign w:val="center"/>
          </w:tcPr>
          <w:p w14:paraId="269AE8EC">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0.006</w:t>
            </w:r>
          </w:p>
        </w:tc>
        <w:tc>
          <w:tcPr>
            <w:tcW w:w="1046" w:type="dxa"/>
            <w:shd w:val="clear" w:color="auto" w:fill="auto"/>
            <w:vAlign w:val="center"/>
          </w:tcPr>
          <w:p w14:paraId="0553619D">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0.014</w:t>
            </w:r>
          </w:p>
        </w:tc>
        <w:tc>
          <w:tcPr>
            <w:tcW w:w="874" w:type="dxa"/>
            <w:vMerge w:val="continue"/>
            <w:shd w:val="clear" w:color="auto" w:fill="auto"/>
            <w:vAlign w:val="center"/>
          </w:tcPr>
          <w:p w14:paraId="6BD8A058">
            <w:pPr>
              <w:adjustRightInd w:val="0"/>
              <w:snapToGrid w:val="0"/>
              <w:jc w:val="center"/>
              <w:rPr>
                <w:rFonts w:hint="eastAsia"/>
                <w:szCs w:val="21"/>
              </w:rPr>
            </w:pPr>
          </w:p>
        </w:tc>
        <w:tc>
          <w:tcPr>
            <w:tcW w:w="902" w:type="dxa"/>
            <w:vMerge w:val="continue"/>
            <w:shd w:val="clear" w:color="auto" w:fill="auto"/>
            <w:vAlign w:val="center"/>
          </w:tcPr>
          <w:p w14:paraId="7A3298B2">
            <w:pPr>
              <w:adjustRightInd w:val="0"/>
              <w:snapToGrid w:val="0"/>
              <w:jc w:val="center"/>
              <w:rPr>
                <w:rFonts w:hint="eastAsia"/>
                <w:szCs w:val="21"/>
              </w:rPr>
            </w:pPr>
          </w:p>
        </w:tc>
        <w:tc>
          <w:tcPr>
            <w:tcW w:w="620" w:type="dxa"/>
            <w:vMerge w:val="continue"/>
            <w:shd w:val="clear" w:color="auto" w:fill="auto"/>
            <w:vAlign w:val="center"/>
          </w:tcPr>
          <w:p w14:paraId="0E183F79">
            <w:pPr>
              <w:adjustRightInd w:val="0"/>
              <w:snapToGrid w:val="0"/>
              <w:jc w:val="center"/>
              <w:rPr>
                <w:rFonts w:hint="eastAsia"/>
                <w:szCs w:val="21"/>
              </w:rPr>
            </w:pPr>
          </w:p>
        </w:tc>
      </w:tr>
      <w:tr w14:paraId="0A74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continue"/>
            <w:vAlign w:val="center"/>
          </w:tcPr>
          <w:p w14:paraId="72C4EEEC">
            <w:pPr>
              <w:adjustRightInd w:val="0"/>
              <w:snapToGrid w:val="0"/>
              <w:jc w:val="center"/>
              <w:rPr>
                <w:rFonts w:hint="default"/>
                <w:szCs w:val="21"/>
                <w:lang w:val="en-US" w:eastAsia="zh-CN"/>
              </w:rPr>
            </w:pPr>
          </w:p>
        </w:tc>
        <w:tc>
          <w:tcPr>
            <w:tcW w:w="1298" w:type="dxa"/>
            <w:vMerge w:val="continue"/>
            <w:vAlign w:val="center"/>
          </w:tcPr>
          <w:p w14:paraId="6BE34326">
            <w:pPr>
              <w:adjustRightInd w:val="0"/>
              <w:snapToGrid w:val="0"/>
              <w:jc w:val="center"/>
              <w:rPr>
                <w:rFonts w:hint="eastAsia"/>
                <w:szCs w:val="21"/>
                <w:lang w:val="en-US" w:eastAsia="zh-CN"/>
              </w:rPr>
            </w:pPr>
          </w:p>
        </w:tc>
        <w:tc>
          <w:tcPr>
            <w:tcW w:w="1600" w:type="dxa"/>
            <w:shd w:val="clear" w:color="auto" w:fill="auto"/>
            <w:vAlign w:val="center"/>
          </w:tcPr>
          <w:p w14:paraId="3D7D7F08">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sz w:val="21"/>
                <w:szCs w:val="21"/>
              </w:rPr>
              <w:t>颗粒物</w:t>
            </w:r>
          </w:p>
        </w:tc>
        <w:tc>
          <w:tcPr>
            <w:tcW w:w="950" w:type="dxa"/>
            <w:shd w:val="clear" w:color="auto" w:fill="auto"/>
            <w:vAlign w:val="center"/>
          </w:tcPr>
          <w:p w14:paraId="1674E4C4">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13.00</w:t>
            </w:r>
          </w:p>
        </w:tc>
        <w:tc>
          <w:tcPr>
            <w:tcW w:w="834" w:type="dxa"/>
            <w:shd w:val="clear" w:color="auto" w:fill="auto"/>
            <w:vAlign w:val="center"/>
          </w:tcPr>
          <w:p w14:paraId="4BCF664E">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0.003</w:t>
            </w:r>
          </w:p>
        </w:tc>
        <w:tc>
          <w:tcPr>
            <w:tcW w:w="1166" w:type="dxa"/>
            <w:shd w:val="clear" w:color="auto" w:fill="auto"/>
            <w:vAlign w:val="center"/>
          </w:tcPr>
          <w:p w14:paraId="528F63C2">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0.006</w:t>
            </w:r>
          </w:p>
        </w:tc>
        <w:tc>
          <w:tcPr>
            <w:tcW w:w="2050" w:type="dxa"/>
            <w:vMerge w:val="continue"/>
            <w:shd w:val="clear" w:color="auto" w:fill="auto"/>
            <w:vAlign w:val="center"/>
          </w:tcPr>
          <w:p w14:paraId="1B2507C0">
            <w:pPr>
              <w:adjustRightInd w:val="0"/>
              <w:snapToGrid w:val="0"/>
              <w:jc w:val="center"/>
              <w:rPr>
                <w:rFonts w:hint="eastAsia" w:ascii="Times New Roman" w:hAnsi="Times New Roman" w:eastAsia="宋体" w:cs="Times New Roman"/>
                <w:kern w:val="2"/>
                <w:sz w:val="21"/>
                <w:szCs w:val="21"/>
                <w:lang w:val="en-US" w:eastAsia="zh-CN" w:bidi="ar-SA"/>
              </w:rPr>
            </w:pPr>
          </w:p>
        </w:tc>
        <w:tc>
          <w:tcPr>
            <w:tcW w:w="983" w:type="dxa"/>
            <w:shd w:val="clear" w:color="auto" w:fill="auto"/>
            <w:vAlign w:val="center"/>
          </w:tcPr>
          <w:p w14:paraId="08BC5E31">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13.00</w:t>
            </w:r>
          </w:p>
        </w:tc>
        <w:tc>
          <w:tcPr>
            <w:tcW w:w="1044" w:type="dxa"/>
            <w:shd w:val="clear" w:color="auto" w:fill="auto"/>
            <w:vAlign w:val="center"/>
          </w:tcPr>
          <w:p w14:paraId="09DDD8A2">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0.003</w:t>
            </w:r>
          </w:p>
        </w:tc>
        <w:tc>
          <w:tcPr>
            <w:tcW w:w="1046" w:type="dxa"/>
            <w:shd w:val="clear" w:color="auto" w:fill="auto"/>
            <w:vAlign w:val="center"/>
          </w:tcPr>
          <w:p w14:paraId="01A77F2A">
            <w:pPr>
              <w:pStyle w:val="37"/>
              <w:adjustRightInd w:val="0"/>
              <w:snapToGrid w:val="0"/>
              <w:spacing w:line="240" w:lineRule="auto"/>
              <w:ind w:firstLine="0" w:firstLine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rPr>
              <w:t>0.006</w:t>
            </w:r>
          </w:p>
        </w:tc>
        <w:tc>
          <w:tcPr>
            <w:tcW w:w="874" w:type="dxa"/>
            <w:vMerge w:val="continue"/>
            <w:shd w:val="clear" w:color="auto" w:fill="auto"/>
            <w:vAlign w:val="center"/>
          </w:tcPr>
          <w:p w14:paraId="1FA1D77A">
            <w:pPr>
              <w:adjustRightInd w:val="0"/>
              <w:snapToGrid w:val="0"/>
              <w:jc w:val="center"/>
              <w:rPr>
                <w:rFonts w:hint="eastAsia"/>
                <w:szCs w:val="21"/>
              </w:rPr>
            </w:pPr>
          </w:p>
        </w:tc>
        <w:tc>
          <w:tcPr>
            <w:tcW w:w="902" w:type="dxa"/>
            <w:vMerge w:val="continue"/>
            <w:shd w:val="clear" w:color="auto" w:fill="auto"/>
            <w:vAlign w:val="center"/>
          </w:tcPr>
          <w:p w14:paraId="3A1A8D2C">
            <w:pPr>
              <w:adjustRightInd w:val="0"/>
              <w:snapToGrid w:val="0"/>
              <w:jc w:val="center"/>
              <w:rPr>
                <w:rFonts w:hint="eastAsia"/>
                <w:szCs w:val="21"/>
              </w:rPr>
            </w:pPr>
          </w:p>
        </w:tc>
        <w:tc>
          <w:tcPr>
            <w:tcW w:w="620" w:type="dxa"/>
            <w:vMerge w:val="continue"/>
            <w:shd w:val="clear" w:color="auto" w:fill="auto"/>
            <w:vAlign w:val="center"/>
          </w:tcPr>
          <w:p w14:paraId="73A48E66">
            <w:pPr>
              <w:adjustRightInd w:val="0"/>
              <w:snapToGrid w:val="0"/>
              <w:jc w:val="center"/>
              <w:rPr>
                <w:rFonts w:hint="eastAsia"/>
                <w:szCs w:val="21"/>
              </w:rPr>
            </w:pPr>
          </w:p>
        </w:tc>
      </w:tr>
      <w:tr w14:paraId="1616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restart"/>
            <w:shd w:val="clear" w:color="auto" w:fill="auto"/>
            <w:vAlign w:val="center"/>
          </w:tcPr>
          <w:p w14:paraId="737DB28E">
            <w:pPr>
              <w:adjustRightInd w:val="0"/>
              <w:snapToGrid w:val="0"/>
              <w:jc w:val="center"/>
              <w:rPr>
                <w:rFonts w:hint="default" w:eastAsia="宋体"/>
                <w:szCs w:val="21"/>
                <w:lang w:val="en-US" w:eastAsia="zh-CN"/>
              </w:rPr>
            </w:pPr>
            <w:r>
              <w:rPr>
                <w:rFonts w:hint="eastAsia"/>
                <w:szCs w:val="21"/>
              </w:rPr>
              <w:t>G</w:t>
            </w:r>
            <w:r>
              <w:rPr>
                <w:rFonts w:hint="eastAsia"/>
                <w:szCs w:val="21"/>
                <w:lang w:val="en-US" w:eastAsia="zh-CN"/>
              </w:rPr>
              <w:t>15</w:t>
            </w:r>
          </w:p>
        </w:tc>
        <w:tc>
          <w:tcPr>
            <w:tcW w:w="1298" w:type="dxa"/>
            <w:vMerge w:val="restart"/>
            <w:vAlign w:val="center"/>
          </w:tcPr>
          <w:p w14:paraId="2644A078">
            <w:pPr>
              <w:adjustRightInd w:val="0"/>
              <w:snapToGrid w:val="0"/>
              <w:jc w:val="center"/>
              <w:rPr>
                <w:szCs w:val="21"/>
              </w:rPr>
            </w:pPr>
            <w:r>
              <w:rPr>
                <w:rFonts w:hint="eastAsia"/>
                <w:szCs w:val="21"/>
              </w:rPr>
              <w:t>食堂油烟</w:t>
            </w:r>
          </w:p>
        </w:tc>
        <w:tc>
          <w:tcPr>
            <w:tcW w:w="1600" w:type="dxa"/>
            <w:shd w:val="clear" w:color="auto" w:fill="auto"/>
            <w:vAlign w:val="center"/>
          </w:tcPr>
          <w:p w14:paraId="1FEDCB07">
            <w:pPr>
              <w:adjustRightInd w:val="0"/>
              <w:snapToGrid w:val="0"/>
              <w:jc w:val="center"/>
              <w:rPr>
                <w:szCs w:val="21"/>
              </w:rPr>
            </w:pPr>
            <w:r>
              <w:rPr>
                <w:rFonts w:hint="eastAsia"/>
                <w:szCs w:val="21"/>
              </w:rPr>
              <w:t>非甲烷总烃</w:t>
            </w:r>
          </w:p>
        </w:tc>
        <w:tc>
          <w:tcPr>
            <w:tcW w:w="950" w:type="dxa"/>
            <w:shd w:val="clear" w:color="auto" w:fill="auto"/>
            <w:vAlign w:val="center"/>
          </w:tcPr>
          <w:p w14:paraId="78C7851C">
            <w:pPr>
              <w:adjustRightInd w:val="0"/>
              <w:snapToGrid w:val="0"/>
              <w:jc w:val="center"/>
              <w:rPr>
                <w:szCs w:val="21"/>
              </w:rPr>
            </w:pPr>
            <w:r>
              <w:rPr>
                <w:rFonts w:hint="eastAsia"/>
                <w:szCs w:val="21"/>
              </w:rPr>
              <w:t>40</w:t>
            </w:r>
          </w:p>
        </w:tc>
        <w:tc>
          <w:tcPr>
            <w:tcW w:w="834" w:type="dxa"/>
            <w:shd w:val="clear" w:color="auto" w:fill="auto"/>
            <w:vAlign w:val="center"/>
          </w:tcPr>
          <w:p w14:paraId="6BE2CAFE">
            <w:pPr>
              <w:adjustRightInd w:val="0"/>
              <w:snapToGrid w:val="0"/>
              <w:jc w:val="center"/>
              <w:rPr>
                <w:szCs w:val="21"/>
              </w:rPr>
            </w:pPr>
            <w:r>
              <w:rPr>
                <w:rFonts w:hint="eastAsia"/>
                <w:szCs w:val="21"/>
              </w:rPr>
              <w:t>/</w:t>
            </w:r>
          </w:p>
        </w:tc>
        <w:tc>
          <w:tcPr>
            <w:tcW w:w="1166" w:type="dxa"/>
            <w:shd w:val="clear" w:color="auto" w:fill="auto"/>
            <w:vAlign w:val="center"/>
          </w:tcPr>
          <w:p w14:paraId="28DB155F">
            <w:pPr>
              <w:adjustRightInd w:val="0"/>
              <w:snapToGrid w:val="0"/>
              <w:jc w:val="center"/>
              <w:rPr>
                <w:szCs w:val="21"/>
              </w:rPr>
            </w:pPr>
            <w:r>
              <w:rPr>
                <w:rFonts w:hint="eastAsia"/>
                <w:szCs w:val="21"/>
              </w:rPr>
              <w:t>/</w:t>
            </w:r>
          </w:p>
        </w:tc>
        <w:tc>
          <w:tcPr>
            <w:tcW w:w="2050" w:type="dxa"/>
            <w:vMerge w:val="restart"/>
            <w:vAlign w:val="center"/>
          </w:tcPr>
          <w:p w14:paraId="45E1C508">
            <w:pPr>
              <w:adjustRightInd w:val="0"/>
              <w:snapToGrid w:val="0"/>
              <w:jc w:val="center"/>
              <w:rPr>
                <w:szCs w:val="21"/>
              </w:rPr>
            </w:pPr>
            <w:r>
              <w:rPr>
                <w:rFonts w:hint="eastAsia"/>
                <w:szCs w:val="21"/>
              </w:rPr>
              <w:t>油烟净化器+超屋顶排放</w:t>
            </w:r>
          </w:p>
        </w:tc>
        <w:tc>
          <w:tcPr>
            <w:tcW w:w="983" w:type="dxa"/>
            <w:shd w:val="clear" w:color="auto" w:fill="auto"/>
            <w:vAlign w:val="center"/>
          </w:tcPr>
          <w:p w14:paraId="12B2FB16">
            <w:pPr>
              <w:adjustRightInd w:val="0"/>
              <w:snapToGrid w:val="0"/>
              <w:jc w:val="center"/>
              <w:rPr>
                <w:szCs w:val="21"/>
              </w:rPr>
            </w:pPr>
            <w:r>
              <w:rPr>
                <w:rFonts w:hint="eastAsia"/>
                <w:szCs w:val="21"/>
              </w:rPr>
              <w:t>10</w:t>
            </w:r>
          </w:p>
        </w:tc>
        <w:tc>
          <w:tcPr>
            <w:tcW w:w="1044" w:type="dxa"/>
            <w:shd w:val="clear" w:color="auto" w:fill="auto"/>
            <w:vAlign w:val="center"/>
          </w:tcPr>
          <w:p w14:paraId="03226885">
            <w:pPr>
              <w:adjustRightInd w:val="0"/>
              <w:snapToGrid w:val="0"/>
              <w:jc w:val="center"/>
              <w:rPr>
                <w:szCs w:val="21"/>
              </w:rPr>
            </w:pPr>
            <w:r>
              <w:rPr>
                <w:rFonts w:hint="eastAsia"/>
                <w:szCs w:val="21"/>
              </w:rPr>
              <w:t>/</w:t>
            </w:r>
          </w:p>
        </w:tc>
        <w:tc>
          <w:tcPr>
            <w:tcW w:w="1046" w:type="dxa"/>
            <w:shd w:val="clear" w:color="auto" w:fill="auto"/>
            <w:vAlign w:val="center"/>
          </w:tcPr>
          <w:p w14:paraId="0C18324E">
            <w:pPr>
              <w:adjustRightInd w:val="0"/>
              <w:snapToGrid w:val="0"/>
              <w:jc w:val="center"/>
              <w:rPr>
                <w:szCs w:val="21"/>
              </w:rPr>
            </w:pPr>
            <w:r>
              <w:rPr>
                <w:rFonts w:hint="eastAsia"/>
                <w:szCs w:val="21"/>
              </w:rPr>
              <w:t>/</w:t>
            </w:r>
          </w:p>
        </w:tc>
        <w:tc>
          <w:tcPr>
            <w:tcW w:w="874" w:type="dxa"/>
            <w:vMerge w:val="restart"/>
            <w:vAlign w:val="center"/>
          </w:tcPr>
          <w:p w14:paraId="77BB0E11">
            <w:pPr>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4</w:t>
            </w:r>
          </w:p>
        </w:tc>
        <w:tc>
          <w:tcPr>
            <w:tcW w:w="902" w:type="dxa"/>
            <w:vMerge w:val="restart"/>
            <w:vAlign w:val="center"/>
          </w:tcPr>
          <w:p w14:paraId="30754BE4">
            <w:pPr>
              <w:adjustRightInd w:val="0"/>
              <w:snapToGrid w:val="0"/>
              <w:jc w:val="center"/>
              <w:rPr>
                <w:szCs w:val="21"/>
              </w:rPr>
            </w:pPr>
            <w:r>
              <w:rPr>
                <w:rFonts w:hint="eastAsia"/>
                <w:szCs w:val="21"/>
              </w:rPr>
              <w:t>/</w:t>
            </w:r>
          </w:p>
        </w:tc>
        <w:tc>
          <w:tcPr>
            <w:tcW w:w="620" w:type="dxa"/>
            <w:vMerge w:val="restart"/>
            <w:vAlign w:val="center"/>
          </w:tcPr>
          <w:p w14:paraId="43AD6C96">
            <w:pPr>
              <w:adjustRightInd w:val="0"/>
              <w:snapToGrid w:val="0"/>
              <w:jc w:val="center"/>
              <w:rPr>
                <w:szCs w:val="21"/>
              </w:rPr>
            </w:pPr>
            <w:r>
              <w:rPr>
                <w:rFonts w:hint="eastAsia"/>
                <w:szCs w:val="21"/>
              </w:rPr>
              <w:t>/</w:t>
            </w:r>
          </w:p>
        </w:tc>
      </w:tr>
      <w:tr w14:paraId="5A27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Merge w:val="continue"/>
            <w:shd w:val="clear" w:color="auto" w:fill="auto"/>
            <w:vAlign w:val="center"/>
          </w:tcPr>
          <w:p w14:paraId="1544278D">
            <w:pPr>
              <w:adjustRightInd w:val="0"/>
              <w:snapToGrid w:val="0"/>
              <w:jc w:val="center"/>
              <w:rPr>
                <w:szCs w:val="21"/>
              </w:rPr>
            </w:pPr>
          </w:p>
        </w:tc>
        <w:tc>
          <w:tcPr>
            <w:tcW w:w="1298" w:type="dxa"/>
            <w:vMerge w:val="continue"/>
            <w:vAlign w:val="center"/>
          </w:tcPr>
          <w:p w14:paraId="690D3A54">
            <w:pPr>
              <w:adjustRightInd w:val="0"/>
              <w:snapToGrid w:val="0"/>
              <w:jc w:val="center"/>
              <w:rPr>
                <w:szCs w:val="21"/>
              </w:rPr>
            </w:pPr>
          </w:p>
        </w:tc>
        <w:tc>
          <w:tcPr>
            <w:tcW w:w="1600" w:type="dxa"/>
            <w:shd w:val="clear" w:color="auto" w:fill="auto"/>
            <w:vAlign w:val="center"/>
          </w:tcPr>
          <w:p w14:paraId="12043468">
            <w:pPr>
              <w:adjustRightInd w:val="0"/>
              <w:snapToGrid w:val="0"/>
              <w:jc w:val="center"/>
              <w:rPr>
                <w:szCs w:val="21"/>
              </w:rPr>
            </w:pPr>
            <w:r>
              <w:rPr>
                <w:rFonts w:hint="eastAsia"/>
                <w:szCs w:val="21"/>
              </w:rPr>
              <w:t>油烟</w:t>
            </w:r>
          </w:p>
        </w:tc>
        <w:tc>
          <w:tcPr>
            <w:tcW w:w="950" w:type="dxa"/>
            <w:shd w:val="clear" w:color="auto" w:fill="auto"/>
            <w:vAlign w:val="center"/>
          </w:tcPr>
          <w:p w14:paraId="59BF516E">
            <w:pPr>
              <w:adjustRightInd w:val="0"/>
              <w:snapToGrid w:val="0"/>
              <w:jc w:val="center"/>
              <w:rPr>
                <w:szCs w:val="21"/>
              </w:rPr>
            </w:pPr>
            <w:r>
              <w:rPr>
                <w:rFonts w:hint="eastAsia"/>
                <w:szCs w:val="21"/>
              </w:rPr>
              <w:t>10</w:t>
            </w:r>
          </w:p>
        </w:tc>
        <w:tc>
          <w:tcPr>
            <w:tcW w:w="834" w:type="dxa"/>
            <w:shd w:val="clear" w:color="auto" w:fill="auto"/>
            <w:vAlign w:val="center"/>
          </w:tcPr>
          <w:p w14:paraId="009F9CB9">
            <w:pPr>
              <w:adjustRightInd w:val="0"/>
              <w:snapToGrid w:val="0"/>
              <w:jc w:val="center"/>
              <w:rPr>
                <w:szCs w:val="21"/>
              </w:rPr>
            </w:pPr>
            <w:r>
              <w:rPr>
                <w:rFonts w:hint="eastAsia"/>
                <w:szCs w:val="21"/>
              </w:rPr>
              <w:t>/</w:t>
            </w:r>
          </w:p>
        </w:tc>
        <w:tc>
          <w:tcPr>
            <w:tcW w:w="1166" w:type="dxa"/>
            <w:shd w:val="clear" w:color="auto" w:fill="auto"/>
            <w:vAlign w:val="center"/>
          </w:tcPr>
          <w:p w14:paraId="62E07881">
            <w:pPr>
              <w:adjustRightInd w:val="0"/>
              <w:snapToGrid w:val="0"/>
              <w:jc w:val="center"/>
              <w:rPr>
                <w:szCs w:val="21"/>
              </w:rPr>
            </w:pPr>
            <w:r>
              <w:rPr>
                <w:rFonts w:hint="eastAsia"/>
                <w:szCs w:val="21"/>
              </w:rPr>
              <w:t>/</w:t>
            </w:r>
          </w:p>
        </w:tc>
        <w:tc>
          <w:tcPr>
            <w:tcW w:w="2050" w:type="dxa"/>
            <w:vMerge w:val="continue"/>
            <w:vAlign w:val="center"/>
          </w:tcPr>
          <w:p w14:paraId="0F637FB3">
            <w:pPr>
              <w:adjustRightInd w:val="0"/>
              <w:snapToGrid w:val="0"/>
              <w:jc w:val="center"/>
              <w:rPr>
                <w:szCs w:val="21"/>
              </w:rPr>
            </w:pPr>
          </w:p>
        </w:tc>
        <w:tc>
          <w:tcPr>
            <w:tcW w:w="983" w:type="dxa"/>
            <w:shd w:val="clear" w:color="auto" w:fill="auto"/>
            <w:vAlign w:val="center"/>
          </w:tcPr>
          <w:p w14:paraId="3B28EFB1">
            <w:pPr>
              <w:adjustRightInd w:val="0"/>
              <w:snapToGrid w:val="0"/>
              <w:jc w:val="center"/>
              <w:rPr>
                <w:szCs w:val="21"/>
              </w:rPr>
            </w:pPr>
            <w:r>
              <w:rPr>
                <w:rFonts w:hint="eastAsia"/>
                <w:szCs w:val="21"/>
              </w:rPr>
              <w:t>1</w:t>
            </w:r>
          </w:p>
        </w:tc>
        <w:tc>
          <w:tcPr>
            <w:tcW w:w="1044" w:type="dxa"/>
            <w:shd w:val="clear" w:color="auto" w:fill="auto"/>
            <w:vAlign w:val="center"/>
          </w:tcPr>
          <w:p w14:paraId="0B6FC550">
            <w:pPr>
              <w:adjustRightInd w:val="0"/>
              <w:snapToGrid w:val="0"/>
              <w:jc w:val="center"/>
              <w:rPr>
                <w:szCs w:val="21"/>
              </w:rPr>
            </w:pPr>
            <w:r>
              <w:rPr>
                <w:rFonts w:hint="eastAsia"/>
                <w:szCs w:val="21"/>
              </w:rPr>
              <w:t>/</w:t>
            </w:r>
          </w:p>
        </w:tc>
        <w:tc>
          <w:tcPr>
            <w:tcW w:w="1046" w:type="dxa"/>
            <w:shd w:val="clear" w:color="auto" w:fill="auto"/>
            <w:vAlign w:val="center"/>
          </w:tcPr>
          <w:p w14:paraId="0710E9B1">
            <w:pPr>
              <w:adjustRightInd w:val="0"/>
              <w:snapToGrid w:val="0"/>
              <w:jc w:val="center"/>
              <w:rPr>
                <w:szCs w:val="21"/>
              </w:rPr>
            </w:pPr>
            <w:r>
              <w:rPr>
                <w:rFonts w:hint="eastAsia"/>
                <w:szCs w:val="21"/>
              </w:rPr>
              <w:t>/</w:t>
            </w:r>
          </w:p>
        </w:tc>
        <w:tc>
          <w:tcPr>
            <w:tcW w:w="874" w:type="dxa"/>
            <w:vMerge w:val="continue"/>
            <w:vAlign w:val="center"/>
          </w:tcPr>
          <w:p w14:paraId="08A4C4ED">
            <w:pPr>
              <w:adjustRightInd w:val="0"/>
              <w:snapToGrid w:val="0"/>
              <w:jc w:val="center"/>
              <w:rPr>
                <w:szCs w:val="21"/>
              </w:rPr>
            </w:pPr>
          </w:p>
        </w:tc>
        <w:tc>
          <w:tcPr>
            <w:tcW w:w="902" w:type="dxa"/>
            <w:vMerge w:val="continue"/>
            <w:vAlign w:val="center"/>
          </w:tcPr>
          <w:p w14:paraId="47459FF1">
            <w:pPr>
              <w:adjustRightInd w:val="0"/>
              <w:snapToGrid w:val="0"/>
              <w:jc w:val="center"/>
              <w:rPr>
                <w:szCs w:val="21"/>
              </w:rPr>
            </w:pPr>
          </w:p>
        </w:tc>
        <w:tc>
          <w:tcPr>
            <w:tcW w:w="620" w:type="dxa"/>
            <w:vMerge w:val="continue"/>
            <w:vAlign w:val="center"/>
          </w:tcPr>
          <w:p w14:paraId="085AAC06">
            <w:pPr>
              <w:adjustRightInd w:val="0"/>
              <w:snapToGrid w:val="0"/>
              <w:jc w:val="center"/>
              <w:rPr>
                <w:szCs w:val="21"/>
              </w:rPr>
            </w:pPr>
          </w:p>
        </w:tc>
      </w:tr>
      <w:tr w14:paraId="3F5B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8" w:type="dxa"/>
            <w:gridSpan w:val="2"/>
            <w:vMerge w:val="restart"/>
            <w:shd w:val="clear" w:color="auto" w:fill="auto"/>
            <w:vAlign w:val="center"/>
          </w:tcPr>
          <w:p w14:paraId="4C66A882">
            <w:pPr>
              <w:adjustRightInd w:val="0"/>
              <w:snapToGrid w:val="0"/>
              <w:jc w:val="center"/>
              <w:rPr>
                <w:szCs w:val="21"/>
              </w:rPr>
            </w:pPr>
            <w:r>
              <w:rPr>
                <w:rFonts w:hint="eastAsia"/>
                <w:szCs w:val="21"/>
              </w:rPr>
              <w:t>厂界</w:t>
            </w:r>
          </w:p>
        </w:tc>
        <w:tc>
          <w:tcPr>
            <w:tcW w:w="1600" w:type="dxa"/>
            <w:shd w:val="clear" w:color="auto" w:fill="auto"/>
            <w:vAlign w:val="center"/>
          </w:tcPr>
          <w:p w14:paraId="5220A46D">
            <w:pPr>
              <w:adjustRightInd w:val="0"/>
              <w:snapToGrid w:val="0"/>
              <w:jc w:val="center"/>
              <w:rPr>
                <w:szCs w:val="21"/>
              </w:rPr>
            </w:pPr>
            <w:r>
              <w:rPr>
                <w:rFonts w:hint="eastAsia"/>
                <w:szCs w:val="21"/>
              </w:rPr>
              <w:t>臭气浓度</w:t>
            </w:r>
          </w:p>
        </w:tc>
        <w:tc>
          <w:tcPr>
            <w:tcW w:w="950" w:type="dxa"/>
            <w:shd w:val="clear" w:color="auto" w:fill="auto"/>
            <w:vAlign w:val="center"/>
          </w:tcPr>
          <w:p w14:paraId="76115246">
            <w:pPr>
              <w:adjustRightInd w:val="0"/>
              <w:snapToGrid w:val="0"/>
              <w:jc w:val="center"/>
              <w:rPr>
                <w:szCs w:val="21"/>
              </w:rPr>
            </w:pPr>
            <w:r>
              <w:rPr>
                <w:rFonts w:hint="eastAsia"/>
                <w:szCs w:val="21"/>
              </w:rPr>
              <w:t>/</w:t>
            </w:r>
          </w:p>
        </w:tc>
        <w:tc>
          <w:tcPr>
            <w:tcW w:w="834" w:type="dxa"/>
            <w:shd w:val="clear" w:color="auto" w:fill="auto"/>
            <w:vAlign w:val="center"/>
          </w:tcPr>
          <w:p w14:paraId="452B1BFB">
            <w:pPr>
              <w:adjustRightInd w:val="0"/>
              <w:snapToGrid w:val="0"/>
              <w:jc w:val="center"/>
              <w:rPr>
                <w:szCs w:val="21"/>
              </w:rPr>
            </w:pPr>
            <w:r>
              <w:rPr>
                <w:rFonts w:hint="eastAsia"/>
                <w:szCs w:val="21"/>
              </w:rPr>
              <w:t>/</w:t>
            </w:r>
          </w:p>
        </w:tc>
        <w:tc>
          <w:tcPr>
            <w:tcW w:w="1166" w:type="dxa"/>
            <w:shd w:val="clear" w:color="auto" w:fill="auto"/>
            <w:vAlign w:val="center"/>
          </w:tcPr>
          <w:p w14:paraId="41C2760F">
            <w:pPr>
              <w:adjustRightInd w:val="0"/>
              <w:snapToGrid w:val="0"/>
              <w:jc w:val="center"/>
              <w:rPr>
                <w:szCs w:val="21"/>
              </w:rPr>
            </w:pPr>
            <w:r>
              <w:rPr>
                <w:rFonts w:hint="eastAsia"/>
                <w:szCs w:val="21"/>
              </w:rPr>
              <w:t>少量</w:t>
            </w:r>
          </w:p>
        </w:tc>
        <w:tc>
          <w:tcPr>
            <w:tcW w:w="2050" w:type="dxa"/>
            <w:vMerge w:val="restart"/>
            <w:vAlign w:val="center"/>
          </w:tcPr>
          <w:p w14:paraId="5B330BDC">
            <w:pPr>
              <w:adjustRightInd w:val="0"/>
              <w:snapToGrid w:val="0"/>
              <w:jc w:val="center"/>
              <w:rPr>
                <w:szCs w:val="21"/>
              </w:rPr>
            </w:pPr>
            <w:r>
              <w:rPr>
                <w:rFonts w:hint="eastAsia"/>
                <w:szCs w:val="21"/>
              </w:rPr>
              <w:t>加强通风</w:t>
            </w:r>
          </w:p>
        </w:tc>
        <w:tc>
          <w:tcPr>
            <w:tcW w:w="983" w:type="dxa"/>
            <w:shd w:val="clear" w:color="auto" w:fill="auto"/>
            <w:vAlign w:val="center"/>
          </w:tcPr>
          <w:p w14:paraId="4E70094D">
            <w:pPr>
              <w:adjustRightInd w:val="0"/>
              <w:snapToGrid w:val="0"/>
              <w:jc w:val="center"/>
              <w:rPr>
                <w:szCs w:val="21"/>
              </w:rPr>
            </w:pPr>
            <w:r>
              <w:rPr>
                <w:rFonts w:hint="eastAsia"/>
                <w:szCs w:val="21"/>
              </w:rPr>
              <w:t>/</w:t>
            </w:r>
          </w:p>
        </w:tc>
        <w:tc>
          <w:tcPr>
            <w:tcW w:w="1044" w:type="dxa"/>
            <w:shd w:val="clear" w:color="auto" w:fill="auto"/>
            <w:vAlign w:val="center"/>
          </w:tcPr>
          <w:p w14:paraId="036FFA01">
            <w:pPr>
              <w:adjustRightInd w:val="0"/>
              <w:snapToGrid w:val="0"/>
              <w:jc w:val="center"/>
              <w:rPr>
                <w:szCs w:val="21"/>
              </w:rPr>
            </w:pPr>
            <w:r>
              <w:rPr>
                <w:rFonts w:hint="eastAsia"/>
                <w:szCs w:val="21"/>
              </w:rPr>
              <w:t>/</w:t>
            </w:r>
          </w:p>
        </w:tc>
        <w:tc>
          <w:tcPr>
            <w:tcW w:w="1046" w:type="dxa"/>
            <w:shd w:val="clear" w:color="auto" w:fill="auto"/>
            <w:vAlign w:val="center"/>
          </w:tcPr>
          <w:p w14:paraId="47AC26F2">
            <w:pPr>
              <w:adjustRightInd w:val="0"/>
              <w:snapToGrid w:val="0"/>
              <w:jc w:val="center"/>
              <w:rPr>
                <w:szCs w:val="21"/>
              </w:rPr>
            </w:pPr>
            <w:r>
              <w:rPr>
                <w:rFonts w:hint="eastAsia"/>
                <w:szCs w:val="21"/>
              </w:rPr>
              <w:t>少量</w:t>
            </w:r>
          </w:p>
        </w:tc>
        <w:tc>
          <w:tcPr>
            <w:tcW w:w="2396" w:type="dxa"/>
            <w:gridSpan w:val="3"/>
            <w:vMerge w:val="restart"/>
            <w:vAlign w:val="center"/>
          </w:tcPr>
          <w:p w14:paraId="7C309851">
            <w:pPr>
              <w:adjustRightInd w:val="0"/>
              <w:snapToGrid w:val="0"/>
              <w:jc w:val="center"/>
              <w:rPr>
                <w:szCs w:val="21"/>
              </w:rPr>
            </w:pPr>
            <w:r>
              <w:rPr>
                <w:rFonts w:hint="eastAsia"/>
                <w:szCs w:val="21"/>
              </w:rPr>
              <w:t>无组织</w:t>
            </w:r>
          </w:p>
        </w:tc>
      </w:tr>
      <w:tr w14:paraId="5613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8" w:type="dxa"/>
            <w:gridSpan w:val="2"/>
            <w:vMerge w:val="continue"/>
            <w:shd w:val="clear" w:color="auto" w:fill="auto"/>
            <w:vAlign w:val="center"/>
          </w:tcPr>
          <w:p w14:paraId="2DEE1A72">
            <w:pPr>
              <w:jc w:val="center"/>
              <w:rPr>
                <w:bCs/>
                <w:szCs w:val="21"/>
              </w:rPr>
            </w:pPr>
          </w:p>
        </w:tc>
        <w:tc>
          <w:tcPr>
            <w:tcW w:w="1600" w:type="dxa"/>
            <w:shd w:val="clear" w:color="auto" w:fill="auto"/>
            <w:vAlign w:val="center"/>
          </w:tcPr>
          <w:p w14:paraId="3D6855A4">
            <w:pPr>
              <w:adjustRightInd w:val="0"/>
              <w:snapToGrid w:val="0"/>
              <w:jc w:val="center"/>
              <w:rPr>
                <w:szCs w:val="21"/>
              </w:rPr>
            </w:pPr>
            <w:r>
              <w:rPr>
                <w:rFonts w:hint="eastAsia"/>
                <w:szCs w:val="21"/>
              </w:rPr>
              <w:t>颗粒物</w:t>
            </w:r>
          </w:p>
        </w:tc>
        <w:tc>
          <w:tcPr>
            <w:tcW w:w="950" w:type="dxa"/>
            <w:shd w:val="clear" w:color="auto" w:fill="auto"/>
            <w:vAlign w:val="center"/>
          </w:tcPr>
          <w:p w14:paraId="21AE94DF">
            <w:pPr>
              <w:adjustRightInd w:val="0"/>
              <w:snapToGrid w:val="0"/>
              <w:jc w:val="center"/>
              <w:rPr>
                <w:szCs w:val="21"/>
              </w:rPr>
            </w:pPr>
            <w:r>
              <w:rPr>
                <w:rFonts w:hint="eastAsia"/>
                <w:bCs/>
                <w:szCs w:val="21"/>
              </w:rPr>
              <w:t>/</w:t>
            </w:r>
          </w:p>
        </w:tc>
        <w:tc>
          <w:tcPr>
            <w:tcW w:w="834" w:type="dxa"/>
            <w:shd w:val="clear" w:color="auto" w:fill="auto"/>
            <w:vAlign w:val="center"/>
          </w:tcPr>
          <w:p w14:paraId="6299ADA2">
            <w:pPr>
              <w:adjustRightInd w:val="0"/>
              <w:snapToGrid w:val="0"/>
              <w:jc w:val="center"/>
              <w:rPr>
                <w:szCs w:val="21"/>
              </w:rPr>
            </w:pPr>
            <w:r>
              <w:rPr>
                <w:rFonts w:hint="eastAsia"/>
                <w:bCs/>
                <w:szCs w:val="21"/>
              </w:rPr>
              <w:t>/</w:t>
            </w:r>
          </w:p>
        </w:tc>
        <w:tc>
          <w:tcPr>
            <w:tcW w:w="1166" w:type="dxa"/>
            <w:shd w:val="clear" w:color="auto" w:fill="auto"/>
            <w:vAlign w:val="center"/>
          </w:tcPr>
          <w:p w14:paraId="00E7E69F">
            <w:pPr>
              <w:adjustRightInd w:val="0"/>
              <w:snapToGrid w:val="0"/>
              <w:jc w:val="center"/>
              <w:rPr>
                <w:rFonts w:hint="default" w:eastAsia="宋体"/>
                <w:szCs w:val="21"/>
                <w:lang w:val="en-US" w:eastAsia="zh-CN"/>
              </w:rPr>
            </w:pPr>
            <w:r>
              <w:rPr>
                <w:rFonts w:hint="eastAsia"/>
                <w:szCs w:val="21"/>
                <w:lang w:val="en-US" w:eastAsia="zh-CN"/>
              </w:rPr>
              <w:t>0.356</w:t>
            </w:r>
          </w:p>
        </w:tc>
        <w:tc>
          <w:tcPr>
            <w:tcW w:w="2050" w:type="dxa"/>
            <w:vMerge w:val="continue"/>
            <w:vAlign w:val="center"/>
          </w:tcPr>
          <w:p w14:paraId="3BF79138">
            <w:pPr>
              <w:adjustRightInd w:val="0"/>
              <w:snapToGrid w:val="0"/>
              <w:jc w:val="center"/>
              <w:rPr>
                <w:szCs w:val="21"/>
              </w:rPr>
            </w:pPr>
          </w:p>
        </w:tc>
        <w:tc>
          <w:tcPr>
            <w:tcW w:w="983" w:type="dxa"/>
            <w:shd w:val="clear" w:color="auto" w:fill="auto"/>
            <w:vAlign w:val="center"/>
          </w:tcPr>
          <w:p w14:paraId="2E22E0F3">
            <w:pPr>
              <w:adjustRightInd w:val="0"/>
              <w:snapToGrid w:val="0"/>
              <w:jc w:val="center"/>
              <w:rPr>
                <w:szCs w:val="21"/>
              </w:rPr>
            </w:pPr>
            <w:r>
              <w:rPr>
                <w:rFonts w:hint="eastAsia"/>
                <w:bCs/>
                <w:szCs w:val="21"/>
              </w:rPr>
              <w:t>/</w:t>
            </w:r>
          </w:p>
        </w:tc>
        <w:tc>
          <w:tcPr>
            <w:tcW w:w="1044" w:type="dxa"/>
            <w:shd w:val="clear" w:color="auto" w:fill="auto"/>
            <w:vAlign w:val="center"/>
          </w:tcPr>
          <w:p w14:paraId="36399A39">
            <w:pPr>
              <w:adjustRightInd w:val="0"/>
              <w:snapToGrid w:val="0"/>
              <w:jc w:val="center"/>
              <w:rPr>
                <w:szCs w:val="21"/>
              </w:rPr>
            </w:pPr>
            <w:r>
              <w:rPr>
                <w:rFonts w:hint="eastAsia"/>
                <w:bCs/>
                <w:szCs w:val="21"/>
              </w:rPr>
              <w:t>/</w:t>
            </w:r>
          </w:p>
        </w:tc>
        <w:tc>
          <w:tcPr>
            <w:tcW w:w="1046" w:type="dxa"/>
            <w:shd w:val="clear" w:color="auto" w:fill="auto"/>
            <w:vAlign w:val="center"/>
          </w:tcPr>
          <w:p w14:paraId="7F8F25A1">
            <w:pPr>
              <w:adjustRightInd w:val="0"/>
              <w:snapToGrid w:val="0"/>
              <w:jc w:val="center"/>
              <w:rPr>
                <w:rFonts w:hint="default"/>
                <w:szCs w:val="21"/>
                <w:lang w:val="en-US"/>
              </w:rPr>
            </w:pPr>
            <w:r>
              <w:rPr>
                <w:rFonts w:hint="eastAsia"/>
                <w:szCs w:val="21"/>
                <w:lang w:val="en-US" w:eastAsia="zh-CN"/>
              </w:rPr>
              <w:t>0.356</w:t>
            </w:r>
          </w:p>
        </w:tc>
        <w:tc>
          <w:tcPr>
            <w:tcW w:w="2396" w:type="dxa"/>
            <w:gridSpan w:val="3"/>
            <w:vMerge w:val="continue"/>
            <w:vAlign w:val="center"/>
          </w:tcPr>
          <w:p w14:paraId="4DE521C5">
            <w:pPr>
              <w:adjustRightInd w:val="0"/>
              <w:snapToGrid w:val="0"/>
              <w:jc w:val="center"/>
              <w:rPr>
                <w:szCs w:val="21"/>
              </w:rPr>
            </w:pPr>
          </w:p>
        </w:tc>
      </w:tr>
      <w:tr w14:paraId="4E73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8" w:type="dxa"/>
            <w:gridSpan w:val="2"/>
            <w:vMerge w:val="continue"/>
            <w:shd w:val="clear" w:color="auto" w:fill="auto"/>
            <w:vAlign w:val="center"/>
          </w:tcPr>
          <w:p w14:paraId="7EDD5D29">
            <w:pPr>
              <w:jc w:val="center"/>
              <w:rPr>
                <w:bCs/>
                <w:szCs w:val="21"/>
              </w:rPr>
            </w:pPr>
          </w:p>
        </w:tc>
        <w:tc>
          <w:tcPr>
            <w:tcW w:w="1600" w:type="dxa"/>
            <w:shd w:val="clear" w:color="auto" w:fill="auto"/>
            <w:vAlign w:val="center"/>
          </w:tcPr>
          <w:p w14:paraId="30EA1E7A">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950" w:type="dxa"/>
            <w:shd w:val="clear" w:color="auto" w:fill="auto"/>
            <w:vAlign w:val="center"/>
          </w:tcPr>
          <w:p w14:paraId="1E2902D3">
            <w:pPr>
              <w:adjustRightInd w:val="0"/>
              <w:snapToGrid w:val="0"/>
              <w:jc w:val="center"/>
              <w:rPr>
                <w:szCs w:val="21"/>
              </w:rPr>
            </w:pPr>
            <w:r>
              <w:rPr>
                <w:rFonts w:hint="eastAsia"/>
                <w:bCs/>
                <w:szCs w:val="21"/>
              </w:rPr>
              <w:t>/</w:t>
            </w:r>
          </w:p>
        </w:tc>
        <w:tc>
          <w:tcPr>
            <w:tcW w:w="834" w:type="dxa"/>
            <w:shd w:val="clear" w:color="auto" w:fill="auto"/>
            <w:vAlign w:val="center"/>
          </w:tcPr>
          <w:p w14:paraId="20FA0EA2">
            <w:pPr>
              <w:adjustRightInd w:val="0"/>
              <w:snapToGrid w:val="0"/>
              <w:jc w:val="center"/>
              <w:rPr>
                <w:szCs w:val="21"/>
              </w:rPr>
            </w:pPr>
            <w:r>
              <w:rPr>
                <w:rFonts w:hint="eastAsia"/>
                <w:bCs/>
                <w:szCs w:val="21"/>
              </w:rPr>
              <w:t>/</w:t>
            </w:r>
          </w:p>
        </w:tc>
        <w:tc>
          <w:tcPr>
            <w:tcW w:w="1166" w:type="dxa"/>
            <w:shd w:val="clear" w:color="auto" w:fill="auto"/>
            <w:vAlign w:val="center"/>
          </w:tcPr>
          <w:p w14:paraId="23736D6F">
            <w:pPr>
              <w:adjustRightInd w:val="0"/>
              <w:snapToGrid w:val="0"/>
              <w:jc w:val="center"/>
              <w:rPr>
                <w:szCs w:val="21"/>
              </w:rPr>
            </w:pPr>
            <w:r>
              <w:rPr>
                <w:rFonts w:hint="eastAsia"/>
                <w:szCs w:val="21"/>
              </w:rPr>
              <w:t>0.001</w:t>
            </w:r>
          </w:p>
        </w:tc>
        <w:tc>
          <w:tcPr>
            <w:tcW w:w="2050" w:type="dxa"/>
            <w:vMerge w:val="continue"/>
            <w:vAlign w:val="center"/>
          </w:tcPr>
          <w:p w14:paraId="4E836813">
            <w:pPr>
              <w:adjustRightInd w:val="0"/>
              <w:snapToGrid w:val="0"/>
              <w:jc w:val="center"/>
              <w:rPr>
                <w:szCs w:val="21"/>
              </w:rPr>
            </w:pPr>
          </w:p>
        </w:tc>
        <w:tc>
          <w:tcPr>
            <w:tcW w:w="983" w:type="dxa"/>
            <w:shd w:val="clear" w:color="auto" w:fill="auto"/>
            <w:vAlign w:val="center"/>
          </w:tcPr>
          <w:p w14:paraId="3E92BB38">
            <w:pPr>
              <w:adjustRightInd w:val="0"/>
              <w:snapToGrid w:val="0"/>
              <w:jc w:val="center"/>
              <w:rPr>
                <w:szCs w:val="21"/>
              </w:rPr>
            </w:pPr>
            <w:r>
              <w:rPr>
                <w:rFonts w:hint="eastAsia"/>
                <w:bCs/>
                <w:szCs w:val="21"/>
              </w:rPr>
              <w:t>/</w:t>
            </w:r>
          </w:p>
        </w:tc>
        <w:tc>
          <w:tcPr>
            <w:tcW w:w="1044" w:type="dxa"/>
            <w:shd w:val="clear" w:color="auto" w:fill="auto"/>
            <w:vAlign w:val="center"/>
          </w:tcPr>
          <w:p w14:paraId="2F43F2E3">
            <w:pPr>
              <w:adjustRightInd w:val="0"/>
              <w:snapToGrid w:val="0"/>
              <w:jc w:val="center"/>
              <w:rPr>
                <w:szCs w:val="21"/>
              </w:rPr>
            </w:pPr>
            <w:r>
              <w:rPr>
                <w:rFonts w:hint="eastAsia"/>
                <w:bCs/>
                <w:szCs w:val="21"/>
              </w:rPr>
              <w:t>/</w:t>
            </w:r>
          </w:p>
        </w:tc>
        <w:tc>
          <w:tcPr>
            <w:tcW w:w="1046" w:type="dxa"/>
            <w:shd w:val="clear" w:color="auto" w:fill="auto"/>
            <w:vAlign w:val="center"/>
          </w:tcPr>
          <w:p w14:paraId="32D7227C">
            <w:pPr>
              <w:adjustRightInd w:val="0"/>
              <w:snapToGrid w:val="0"/>
              <w:jc w:val="center"/>
              <w:rPr>
                <w:szCs w:val="21"/>
              </w:rPr>
            </w:pPr>
            <w:r>
              <w:rPr>
                <w:rFonts w:hint="eastAsia"/>
                <w:szCs w:val="21"/>
              </w:rPr>
              <w:t>0.001</w:t>
            </w:r>
          </w:p>
        </w:tc>
        <w:tc>
          <w:tcPr>
            <w:tcW w:w="2396" w:type="dxa"/>
            <w:gridSpan w:val="3"/>
            <w:vMerge w:val="continue"/>
            <w:vAlign w:val="center"/>
          </w:tcPr>
          <w:p w14:paraId="3EED546B">
            <w:pPr>
              <w:adjustRightInd w:val="0"/>
              <w:snapToGrid w:val="0"/>
              <w:jc w:val="center"/>
              <w:rPr>
                <w:szCs w:val="21"/>
              </w:rPr>
            </w:pPr>
          </w:p>
        </w:tc>
      </w:tr>
      <w:tr w14:paraId="12CD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8" w:type="dxa"/>
            <w:gridSpan w:val="2"/>
            <w:vMerge w:val="continue"/>
            <w:shd w:val="clear" w:color="auto" w:fill="auto"/>
            <w:vAlign w:val="center"/>
          </w:tcPr>
          <w:p w14:paraId="04D52F32">
            <w:pPr>
              <w:jc w:val="center"/>
              <w:rPr>
                <w:bCs/>
                <w:szCs w:val="21"/>
              </w:rPr>
            </w:pPr>
          </w:p>
        </w:tc>
        <w:tc>
          <w:tcPr>
            <w:tcW w:w="1600" w:type="dxa"/>
            <w:shd w:val="clear" w:color="auto" w:fill="auto"/>
            <w:vAlign w:val="center"/>
          </w:tcPr>
          <w:p w14:paraId="6FD24756">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NOx</w:t>
            </w:r>
          </w:p>
        </w:tc>
        <w:tc>
          <w:tcPr>
            <w:tcW w:w="950" w:type="dxa"/>
            <w:shd w:val="clear" w:color="auto" w:fill="auto"/>
            <w:vAlign w:val="center"/>
          </w:tcPr>
          <w:p w14:paraId="60C117F8">
            <w:pPr>
              <w:adjustRightInd w:val="0"/>
              <w:snapToGrid w:val="0"/>
              <w:jc w:val="center"/>
              <w:rPr>
                <w:szCs w:val="21"/>
              </w:rPr>
            </w:pPr>
            <w:r>
              <w:rPr>
                <w:rFonts w:hint="eastAsia"/>
                <w:bCs/>
                <w:szCs w:val="21"/>
              </w:rPr>
              <w:t>/</w:t>
            </w:r>
          </w:p>
        </w:tc>
        <w:tc>
          <w:tcPr>
            <w:tcW w:w="834" w:type="dxa"/>
            <w:shd w:val="clear" w:color="auto" w:fill="auto"/>
            <w:vAlign w:val="center"/>
          </w:tcPr>
          <w:p w14:paraId="21A63DB8">
            <w:pPr>
              <w:adjustRightInd w:val="0"/>
              <w:snapToGrid w:val="0"/>
              <w:jc w:val="center"/>
              <w:rPr>
                <w:szCs w:val="21"/>
              </w:rPr>
            </w:pPr>
            <w:r>
              <w:rPr>
                <w:rFonts w:hint="eastAsia"/>
                <w:bCs/>
                <w:szCs w:val="21"/>
              </w:rPr>
              <w:t>/</w:t>
            </w:r>
          </w:p>
        </w:tc>
        <w:tc>
          <w:tcPr>
            <w:tcW w:w="1166" w:type="dxa"/>
            <w:shd w:val="clear" w:color="auto" w:fill="auto"/>
            <w:vAlign w:val="center"/>
          </w:tcPr>
          <w:p w14:paraId="3FD17389">
            <w:pPr>
              <w:adjustRightInd w:val="0"/>
              <w:snapToGrid w:val="0"/>
              <w:jc w:val="center"/>
              <w:rPr>
                <w:rFonts w:hint="eastAsia" w:eastAsia="宋体"/>
                <w:szCs w:val="21"/>
                <w:lang w:val="en-US" w:eastAsia="zh-CN"/>
              </w:rPr>
            </w:pPr>
            <w:r>
              <w:rPr>
                <w:rFonts w:hint="eastAsia"/>
                <w:szCs w:val="21"/>
              </w:rPr>
              <w:t>0.00</w:t>
            </w:r>
            <w:r>
              <w:rPr>
                <w:rFonts w:hint="eastAsia"/>
                <w:szCs w:val="21"/>
                <w:lang w:val="en-US" w:eastAsia="zh-CN"/>
              </w:rPr>
              <w:t>2</w:t>
            </w:r>
          </w:p>
        </w:tc>
        <w:tc>
          <w:tcPr>
            <w:tcW w:w="2050" w:type="dxa"/>
            <w:vMerge w:val="continue"/>
            <w:vAlign w:val="center"/>
          </w:tcPr>
          <w:p w14:paraId="6B810BF3">
            <w:pPr>
              <w:adjustRightInd w:val="0"/>
              <w:snapToGrid w:val="0"/>
              <w:jc w:val="center"/>
              <w:rPr>
                <w:szCs w:val="21"/>
              </w:rPr>
            </w:pPr>
          </w:p>
        </w:tc>
        <w:tc>
          <w:tcPr>
            <w:tcW w:w="983" w:type="dxa"/>
            <w:shd w:val="clear" w:color="auto" w:fill="auto"/>
            <w:vAlign w:val="center"/>
          </w:tcPr>
          <w:p w14:paraId="342251A5">
            <w:pPr>
              <w:adjustRightInd w:val="0"/>
              <w:snapToGrid w:val="0"/>
              <w:jc w:val="center"/>
              <w:rPr>
                <w:szCs w:val="21"/>
              </w:rPr>
            </w:pPr>
            <w:r>
              <w:rPr>
                <w:rFonts w:hint="eastAsia"/>
                <w:bCs/>
                <w:szCs w:val="21"/>
              </w:rPr>
              <w:t>/</w:t>
            </w:r>
          </w:p>
        </w:tc>
        <w:tc>
          <w:tcPr>
            <w:tcW w:w="1044" w:type="dxa"/>
            <w:shd w:val="clear" w:color="auto" w:fill="auto"/>
            <w:vAlign w:val="center"/>
          </w:tcPr>
          <w:p w14:paraId="0ED8BF4B">
            <w:pPr>
              <w:adjustRightInd w:val="0"/>
              <w:snapToGrid w:val="0"/>
              <w:jc w:val="center"/>
              <w:rPr>
                <w:szCs w:val="21"/>
              </w:rPr>
            </w:pPr>
            <w:r>
              <w:rPr>
                <w:rFonts w:hint="eastAsia"/>
                <w:bCs/>
                <w:szCs w:val="21"/>
              </w:rPr>
              <w:t>/</w:t>
            </w:r>
          </w:p>
        </w:tc>
        <w:tc>
          <w:tcPr>
            <w:tcW w:w="1046" w:type="dxa"/>
            <w:shd w:val="clear" w:color="auto" w:fill="auto"/>
            <w:vAlign w:val="center"/>
          </w:tcPr>
          <w:p w14:paraId="28D2B213">
            <w:pPr>
              <w:adjustRightInd w:val="0"/>
              <w:snapToGrid w:val="0"/>
              <w:jc w:val="center"/>
              <w:rPr>
                <w:rFonts w:hint="eastAsia" w:eastAsia="宋体"/>
                <w:szCs w:val="21"/>
                <w:lang w:val="en-US" w:eastAsia="zh-CN"/>
              </w:rPr>
            </w:pPr>
            <w:r>
              <w:rPr>
                <w:rFonts w:hint="eastAsia"/>
                <w:szCs w:val="21"/>
              </w:rPr>
              <w:t>0.00</w:t>
            </w:r>
            <w:r>
              <w:rPr>
                <w:rFonts w:hint="eastAsia"/>
                <w:szCs w:val="21"/>
                <w:lang w:val="en-US" w:eastAsia="zh-CN"/>
              </w:rPr>
              <w:t>2</w:t>
            </w:r>
          </w:p>
        </w:tc>
        <w:tc>
          <w:tcPr>
            <w:tcW w:w="2396" w:type="dxa"/>
            <w:gridSpan w:val="3"/>
            <w:vMerge w:val="continue"/>
            <w:vAlign w:val="center"/>
          </w:tcPr>
          <w:p w14:paraId="1E5EDB59">
            <w:pPr>
              <w:adjustRightInd w:val="0"/>
              <w:snapToGrid w:val="0"/>
              <w:jc w:val="center"/>
              <w:rPr>
                <w:szCs w:val="21"/>
              </w:rPr>
            </w:pPr>
          </w:p>
        </w:tc>
      </w:tr>
      <w:tr w14:paraId="3E2B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8" w:type="dxa"/>
            <w:gridSpan w:val="2"/>
            <w:vMerge w:val="continue"/>
            <w:shd w:val="clear" w:color="auto" w:fill="auto"/>
            <w:vAlign w:val="center"/>
          </w:tcPr>
          <w:p w14:paraId="45BA53CC">
            <w:pPr>
              <w:jc w:val="center"/>
              <w:rPr>
                <w:bCs/>
                <w:szCs w:val="21"/>
              </w:rPr>
            </w:pPr>
          </w:p>
        </w:tc>
        <w:tc>
          <w:tcPr>
            <w:tcW w:w="1600" w:type="dxa"/>
            <w:shd w:val="clear" w:color="auto" w:fill="auto"/>
            <w:vAlign w:val="center"/>
          </w:tcPr>
          <w:p w14:paraId="76B80DE1">
            <w:pPr>
              <w:pStyle w:val="37"/>
              <w:adjustRightInd w:val="0"/>
              <w:snapToGrid w:val="0"/>
              <w:spacing w:line="240" w:lineRule="auto"/>
              <w:ind w:firstLine="0"/>
              <w:jc w:val="center"/>
              <w:rPr>
                <w:rFonts w:ascii="Times New Roman" w:hAnsi="Times New Roman" w:cs="Times New Roman"/>
                <w:bCs/>
                <w:sz w:val="21"/>
                <w:szCs w:val="21"/>
              </w:rPr>
            </w:pPr>
            <w:r>
              <w:rPr>
                <w:rFonts w:hint="eastAsia" w:ascii="Times New Roman" w:hAnsi="Times New Roman" w:cs="Times New Roman"/>
                <w:bCs/>
                <w:sz w:val="21"/>
                <w:szCs w:val="21"/>
              </w:rPr>
              <w:t>非甲烷总烃</w:t>
            </w:r>
          </w:p>
        </w:tc>
        <w:tc>
          <w:tcPr>
            <w:tcW w:w="950" w:type="dxa"/>
            <w:shd w:val="clear" w:color="auto" w:fill="auto"/>
            <w:vAlign w:val="center"/>
          </w:tcPr>
          <w:p w14:paraId="0AF335DD">
            <w:pPr>
              <w:adjustRightInd w:val="0"/>
              <w:snapToGrid w:val="0"/>
              <w:jc w:val="center"/>
              <w:rPr>
                <w:bCs/>
                <w:szCs w:val="21"/>
              </w:rPr>
            </w:pPr>
            <w:r>
              <w:rPr>
                <w:rFonts w:hint="eastAsia"/>
                <w:bCs/>
                <w:szCs w:val="21"/>
              </w:rPr>
              <w:t>/</w:t>
            </w:r>
          </w:p>
        </w:tc>
        <w:tc>
          <w:tcPr>
            <w:tcW w:w="834" w:type="dxa"/>
            <w:shd w:val="clear" w:color="auto" w:fill="auto"/>
            <w:vAlign w:val="center"/>
          </w:tcPr>
          <w:p w14:paraId="4183AD01">
            <w:pPr>
              <w:adjustRightInd w:val="0"/>
              <w:snapToGrid w:val="0"/>
              <w:jc w:val="center"/>
              <w:rPr>
                <w:bCs/>
                <w:szCs w:val="21"/>
              </w:rPr>
            </w:pPr>
            <w:r>
              <w:rPr>
                <w:rFonts w:hint="eastAsia"/>
                <w:bCs/>
                <w:szCs w:val="21"/>
              </w:rPr>
              <w:t>/</w:t>
            </w:r>
          </w:p>
        </w:tc>
        <w:tc>
          <w:tcPr>
            <w:tcW w:w="1166" w:type="dxa"/>
            <w:shd w:val="clear" w:color="auto" w:fill="auto"/>
            <w:vAlign w:val="center"/>
          </w:tcPr>
          <w:p w14:paraId="4B0E1C18">
            <w:pPr>
              <w:adjustRightInd w:val="0"/>
              <w:snapToGrid w:val="0"/>
              <w:jc w:val="center"/>
              <w:rPr>
                <w:szCs w:val="21"/>
              </w:rPr>
            </w:pPr>
            <w:r>
              <w:rPr>
                <w:rFonts w:hint="eastAsia"/>
                <w:szCs w:val="21"/>
              </w:rPr>
              <w:t>0.03</w:t>
            </w:r>
          </w:p>
        </w:tc>
        <w:tc>
          <w:tcPr>
            <w:tcW w:w="2050" w:type="dxa"/>
            <w:vMerge w:val="continue"/>
            <w:vAlign w:val="center"/>
          </w:tcPr>
          <w:p w14:paraId="72DCC70E">
            <w:pPr>
              <w:adjustRightInd w:val="0"/>
              <w:snapToGrid w:val="0"/>
              <w:jc w:val="center"/>
              <w:rPr>
                <w:szCs w:val="21"/>
              </w:rPr>
            </w:pPr>
          </w:p>
        </w:tc>
        <w:tc>
          <w:tcPr>
            <w:tcW w:w="983" w:type="dxa"/>
            <w:shd w:val="clear" w:color="auto" w:fill="auto"/>
            <w:vAlign w:val="center"/>
          </w:tcPr>
          <w:p w14:paraId="3D6E7D5D">
            <w:pPr>
              <w:adjustRightInd w:val="0"/>
              <w:snapToGrid w:val="0"/>
              <w:jc w:val="center"/>
              <w:rPr>
                <w:bCs/>
                <w:szCs w:val="21"/>
              </w:rPr>
            </w:pPr>
            <w:r>
              <w:rPr>
                <w:rFonts w:hint="eastAsia"/>
                <w:bCs/>
                <w:szCs w:val="21"/>
              </w:rPr>
              <w:t>/</w:t>
            </w:r>
          </w:p>
        </w:tc>
        <w:tc>
          <w:tcPr>
            <w:tcW w:w="1044" w:type="dxa"/>
            <w:shd w:val="clear" w:color="auto" w:fill="auto"/>
            <w:vAlign w:val="center"/>
          </w:tcPr>
          <w:p w14:paraId="37F10BB0">
            <w:pPr>
              <w:adjustRightInd w:val="0"/>
              <w:snapToGrid w:val="0"/>
              <w:jc w:val="center"/>
              <w:rPr>
                <w:bCs/>
                <w:szCs w:val="21"/>
              </w:rPr>
            </w:pPr>
            <w:r>
              <w:rPr>
                <w:rFonts w:hint="eastAsia"/>
                <w:bCs/>
                <w:szCs w:val="21"/>
              </w:rPr>
              <w:t>/</w:t>
            </w:r>
          </w:p>
        </w:tc>
        <w:tc>
          <w:tcPr>
            <w:tcW w:w="1046" w:type="dxa"/>
            <w:shd w:val="clear" w:color="auto" w:fill="auto"/>
            <w:vAlign w:val="center"/>
          </w:tcPr>
          <w:p w14:paraId="31C4054A">
            <w:pPr>
              <w:adjustRightInd w:val="0"/>
              <w:snapToGrid w:val="0"/>
              <w:jc w:val="center"/>
              <w:rPr>
                <w:szCs w:val="21"/>
              </w:rPr>
            </w:pPr>
            <w:r>
              <w:rPr>
                <w:rFonts w:hint="eastAsia"/>
                <w:szCs w:val="21"/>
              </w:rPr>
              <w:t>0.03</w:t>
            </w:r>
          </w:p>
        </w:tc>
        <w:tc>
          <w:tcPr>
            <w:tcW w:w="2396" w:type="dxa"/>
            <w:gridSpan w:val="3"/>
            <w:vMerge w:val="continue"/>
            <w:vAlign w:val="center"/>
          </w:tcPr>
          <w:p w14:paraId="7806713B">
            <w:pPr>
              <w:adjustRightInd w:val="0"/>
              <w:snapToGrid w:val="0"/>
              <w:jc w:val="center"/>
              <w:rPr>
                <w:szCs w:val="21"/>
              </w:rPr>
            </w:pPr>
          </w:p>
        </w:tc>
      </w:tr>
    </w:tbl>
    <w:p w14:paraId="42CC53A2">
      <w:pPr>
        <w:sectPr>
          <w:pgSz w:w="16838" w:h="11906" w:orient="landscape"/>
          <w:pgMar w:top="1800" w:right="1440" w:bottom="1800" w:left="1440" w:header="851" w:footer="992" w:gutter="0"/>
          <w:cols w:space="425" w:num="1"/>
          <w:docGrid w:type="lines" w:linePitch="312" w:charSpace="0"/>
        </w:sectPr>
      </w:pPr>
    </w:p>
    <w:tbl>
      <w:tblPr>
        <w:tblStyle w:val="1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532"/>
      </w:tblGrid>
      <w:tr w14:paraId="240FE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53" w:hRule="atLeast"/>
          <w:jc w:val="center"/>
        </w:trPr>
        <w:tc>
          <w:tcPr>
            <w:tcW w:w="449" w:type="dxa"/>
            <w:tcMar>
              <w:left w:w="28" w:type="dxa"/>
              <w:right w:w="28" w:type="dxa"/>
            </w:tcMar>
            <w:vAlign w:val="center"/>
          </w:tcPr>
          <w:p w14:paraId="4C46868F">
            <w:pPr>
              <w:pStyle w:val="1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运营期环境影响和保护措施</w:t>
            </w:r>
          </w:p>
        </w:tc>
        <w:tc>
          <w:tcPr>
            <w:tcW w:w="8532" w:type="dxa"/>
          </w:tcPr>
          <w:p w14:paraId="422C981E">
            <w:pPr>
              <w:spacing w:line="360" w:lineRule="auto"/>
              <w:ind w:firstLine="480" w:firstLineChars="200"/>
              <w:rPr>
                <w:sz w:val="24"/>
              </w:rPr>
            </w:pPr>
            <w:r>
              <w:rPr>
                <w:rFonts w:hint="eastAsia"/>
                <w:sz w:val="24"/>
              </w:rPr>
              <w:t>（2）废气治理设施可行性分析</w:t>
            </w:r>
          </w:p>
          <w:p w14:paraId="28C0AC7A">
            <w:pPr>
              <w:spacing w:line="360" w:lineRule="auto"/>
              <w:ind w:firstLine="480" w:firstLineChars="200"/>
              <w:rPr>
                <w:kern w:val="0"/>
                <w:sz w:val="24"/>
              </w:rPr>
            </w:pPr>
            <w:r>
              <w:rPr>
                <w:rFonts w:hint="eastAsia"/>
                <w:kern w:val="0"/>
                <w:sz w:val="24"/>
              </w:rPr>
              <w:t>炒制废气：项目运营期产生的炒制废气经集气罩收集至配套布袋除尘器处理达标后通过15m高（DA001）排气筒排放</w:t>
            </w:r>
            <w:r>
              <w:rPr>
                <w:rFonts w:hint="eastAsia"/>
                <w:kern w:val="0"/>
                <w:sz w:val="24"/>
                <w:lang w:eastAsia="zh-CN"/>
              </w:rPr>
              <w:t>；</w:t>
            </w:r>
            <w:r>
              <w:rPr>
                <w:rFonts w:hint="eastAsia"/>
                <w:kern w:val="0"/>
                <w:sz w:val="24"/>
                <w:lang w:val="en-US" w:eastAsia="zh-CN"/>
              </w:rPr>
              <w:t>粉碎粉尘</w:t>
            </w:r>
            <w:r>
              <w:rPr>
                <w:rFonts w:hint="eastAsia"/>
                <w:kern w:val="0"/>
                <w:sz w:val="24"/>
              </w:rPr>
              <w:t>经集气罩收集至配套布袋除尘器处理达标后通过15m高（DA00</w:t>
            </w:r>
            <w:r>
              <w:rPr>
                <w:rFonts w:hint="eastAsia"/>
                <w:kern w:val="0"/>
                <w:sz w:val="24"/>
                <w:lang w:val="en-US" w:eastAsia="zh-CN"/>
              </w:rPr>
              <w:t>2</w:t>
            </w:r>
            <w:r>
              <w:rPr>
                <w:rFonts w:hint="eastAsia"/>
                <w:kern w:val="0"/>
                <w:sz w:val="24"/>
              </w:rPr>
              <w:t>）排气筒排放。</w:t>
            </w:r>
          </w:p>
          <w:p w14:paraId="58C7C9BD">
            <w:pPr>
              <w:spacing w:line="360" w:lineRule="auto"/>
              <w:ind w:firstLine="480" w:firstLineChars="200"/>
              <w:rPr>
                <w:sz w:val="24"/>
              </w:rPr>
            </w:pPr>
            <w:r>
              <w:rPr>
                <w:rFonts w:hint="eastAsia"/>
                <w:sz w:val="24"/>
              </w:rPr>
              <w:t>袋式除尘器是一种干式高效除尘器，是利用纤维</w:t>
            </w:r>
            <w:r>
              <w:rPr>
                <w:rFonts w:hint="eastAsia"/>
                <w:sz w:val="24"/>
                <w:lang w:eastAsia="zh-CN"/>
              </w:rPr>
              <w:t>编织物</w:t>
            </w:r>
            <w:r>
              <w:rPr>
                <w:rFonts w:hint="eastAsia"/>
                <w:sz w:val="24"/>
              </w:rPr>
              <w:t>制作的袋式过滤元件来捕集含尘气体中固体颗粒物的除尘装置。其作用原理是尘粒在绕过滤布纤维时因惯性力作用与纤维碰撞而被拦截，细微的尘粒(粒径为1um或更小)则受气体分子冲击不断改变着运动方向，由于纤维间的空隙小于气体分子布朗运动的自由路径，尘粒便与纤维碰撞接触而被分离出来。袋式除尘器按其清灰方式的不同可分为：振动式、气环反吹式、脉冲式、声波式及复合式等五种类型。脉冲清灰袋式除尘器由于其脉冲喷吹强度和频率可进行调节，清灰效果好，是目前世界上应用最为广泛的除尘装置。</w:t>
            </w:r>
          </w:p>
          <w:p w14:paraId="6313C524">
            <w:pPr>
              <w:spacing w:line="360" w:lineRule="auto"/>
              <w:ind w:firstLine="480" w:firstLineChars="200"/>
              <w:rPr>
                <w:sz w:val="24"/>
              </w:rPr>
            </w:pPr>
            <w:r>
              <w:rPr>
                <w:rFonts w:hint="eastAsia"/>
                <w:sz w:val="24"/>
              </w:rPr>
              <w:t>为提高并保证项目除尘器的除尘效率，项目采用针刺毡滤袋，纤维结构控制好，滤袋的容尘量、阻力精细，性能优良可靠；并且袋式除尘器能降低总量排放附属设备少，投资省；能捕集比电阻高的粉尘；袋式除尘器性能稳定可靠，对负荷变化适应性好，运行管理简便，特别适宜捕集细微而干燥的粉尘，所收的干尘便于处理和回收利用。</w:t>
            </w:r>
          </w:p>
          <w:p w14:paraId="7BADCBF0">
            <w:pPr>
              <w:spacing w:line="360" w:lineRule="auto"/>
              <w:ind w:firstLine="480" w:firstLineChars="200"/>
              <w:rPr>
                <w:kern w:val="0"/>
                <w:sz w:val="24"/>
              </w:rPr>
            </w:pPr>
            <w:r>
              <w:rPr>
                <w:rFonts w:hint="eastAsia"/>
                <w:kern w:val="0"/>
                <w:sz w:val="24"/>
              </w:rPr>
              <w:t>炒制废气</w:t>
            </w:r>
            <w:r>
              <w:rPr>
                <w:rFonts w:hint="eastAsia"/>
                <w:kern w:val="0"/>
                <w:sz w:val="24"/>
                <w:lang w:val="en-US" w:eastAsia="zh-CN"/>
              </w:rPr>
              <w:t>及粉碎粉尘</w:t>
            </w:r>
            <w:r>
              <w:rPr>
                <w:rFonts w:hint="eastAsia"/>
                <w:kern w:val="0"/>
                <w:sz w:val="24"/>
              </w:rPr>
              <w:t>经</w:t>
            </w:r>
            <w:r>
              <w:rPr>
                <w:rFonts w:hint="eastAsia"/>
                <w:kern w:val="0"/>
                <w:sz w:val="24"/>
                <w:lang w:val="en-US" w:eastAsia="zh-CN"/>
              </w:rPr>
              <w:t>各自</w:t>
            </w:r>
            <w:r>
              <w:rPr>
                <w:rFonts w:hint="eastAsia"/>
                <w:kern w:val="0"/>
                <w:sz w:val="24"/>
              </w:rPr>
              <w:t>集气罩收集</w:t>
            </w:r>
            <w:r>
              <w:rPr>
                <w:rFonts w:hint="eastAsia"/>
                <w:kern w:val="0"/>
                <w:sz w:val="24"/>
                <w:lang w:val="en-US" w:eastAsia="zh-CN"/>
              </w:rPr>
              <w:t>至各自</w:t>
            </w:r>
            <w:r>
              <w:rPr>
                <w:rFonts w:hint="eastAsia"/>
                <w:kern w:val="0"/>
                <w:sz w:val="24"/>
              </w:rPr>
              <w:t>配套布袋除尘器处理达标后排放，根据《排污许可证申请与核发技术规范 制药工业-中成药生产》（HJ1064-2019）中表B.1 废气治理可行技术参考表中炮制单元，项目炒制废气采用布袋除尘器处理废气治理技术属于可行技术。</w:t>
            </w:r>
          </w:p>
          <w:p w14:paraId="03A1B7EA">
            <w:pPr>
              <w:spacing w:line="360" w:lineRule="auto"/>
              <w:ind w:firstLine="480" w:firstLineChars="200"/>
              <w:rPr>
                <w:kern w:val="0"/>
                <w:sz w:val="24"/>
              </w:rPr>
            </w:pPr>
            <w:r>
              <w:rPr>
                <w:rFonts w:hint="eastAsia"/>
                <w:kern w:val="0"/>
                <w:sz w:val="24"/>
              </w:rPr>
              <w:t>（3）排放口基本情况</w:t>
            </w:r>
          </w:p>
          <w:p w14:paraId="4F58C776">
            <w:pPr>
              <w:spacing w:line="360" w:lineRule="auto"/>
              <w:ind w:firstLine="480" w:firstLineChars="200"/>
              <w:rPr>
                <w:kern w:val="0"/>
                <w:sz w:val="24"/>
              </w:rPr>
            </w:pPr>
            <w:r>
              <w:rPr>
                <w:rFonts w:hint="eastAsia"/>
                <w:kern w:val="0"/>
                <w:sz w:val="24"/>
              </w:rPr>
              <w:t>项目废气排放口基本情况，详见下表。</w:t>
            </w:r>
          </w:p>
          <w:p w14:paraId="2BC61244">
            <w:pPr>
              <w:spacing w:line="360" w:lineRule="auto"/>
              <w:jc w:val="center"/>
              <w:rPr>
                <w:kern w:val="0"/>
                <w:sz w:val="24"/>
              </w:rPr>
            </w:pPr>
            <w:r>
              <w:rPr>
                <w:rFonts w:hint="eastAsia"/>
                <w:kern w:val="0"/>
                <w:sz w:val="24"/>
              </w:rPr>
              <w:t>表4-7 废气有组织排放基本情况一览表</w:t>
            </w:r>
          </w:p>
          <w:tbl>
            <w:tblPr>
              <w:tblStyle w:val="15"/>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735"/>
              <w:gridCol w:w="837"/>
              <w:gridCol w:w="923"/>
              <w:gridCol w:w="900"/>
              <w:gridCol w:w="774"/>
              <w:gridCol w:w="742"/>
              <w:gridCol w:w="837"/>
              <w:gridCol w:w="805"/>
            </w:tblGrid>
            <w:tr w14:paraId="7C5B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36" w:type="dxa"/>
                  <w:vMerge w:val="restart"/>
                  <w:vAlign w:val="center"/>
                </w:tcPr>
                <w:p w14:paraId="4DB9504B">
                  <w:pPr>
                    <w:pStyle w:val="39"/>
                    <w:widowControl/>
                    <w:spacing w:beforeLines="0" w:afterLines="0" w:line="240" w:lineRule="auto"/>
                    <w:rPr>
                      <w:rFonts w:ascii="Times New Roman"/>
                      <w:szCs w:val="21"/>
                    </w:rPr>
                  </w:pPr>
                  <w:r>
                    <w:rPr>
                      <w:rFonts w:hint="eastAsia" w:ascii="Times New Roman"/>
                      <w:szCs w:val="21"/>
                    </w:rPr>
                    <w:t>排放口</w:t>
                  </w:r>
                  <w:r>
                    <w:rPr>
                      <w:rFonts w:ascii="Times New Roman"/>
                      <w:szCs w:val="21"/>
                    </w:rPr>
                    <w:t>编号</w:t>
                  </w:r>
                </w:p>
              </w:tc>
              <w:tc>
                <w:tcPr>
                  <w:tcW w:w="1735" w:type="dxa"/>
                  <w:vMerge w:val="restart"/>
                  <w:vAlign w:val="center"/>
                </w:tcPr>
                <w:p w14:paraId="46CFA9F9">
                  <w:pPr>
                    <w:pStyle w:val="39"/>
                    <w:widowControl/>
                    <w:spacing w:beforeLines="0" w:afterLines="0" w:line="240" w:lineRule="auto"/>
                    <w:rPr>
                      <w:rFonts w:ascii="Times New Roman"/>
                      <w:szCs w:val="21"/>
                    </w:rPr>
                  </w:pPr>
                  <w:r>
                    <w:rPr>
                      <w:rFonts w:hint="eastAsia" w:ascii="Times New Roman"/>
                      <w:szCs w:val="21"/>
                    </w:rPr>
                    <w:t>排放口</w:t>
                  </w:r>
                </w:p>
                <w:p w14:paraId="74788C30">
                  <w:pPr>
                    <w:pStyle w:val="39"/>
                    <w:widowControl/>
                    <w:spacing w:beforeLines="0" w:afterLines="0" w:line="240" w:lineRule="auto"/>
                    <w:rPr>
                      <w:rFonts w:ascii="Times New Roman"/>
                      <w:szCs w:val="21"/>
                    </w:rPr>
                  </w:pPr>
                  <w:r>
                    <w:rPr>
                      <w:rFonts w:ascii="Times New Roman"/>
                      <w:szCs w:val="21"/>
                    </w:rPr>
                    <w:t>名称</w:t>
                  </w:r>
                </w:p>
              </w:tc>
              <w:tc>
                <w:tcPr>
                  <w:tcW w:w="837" w:type="dxa"/>
                  <w:vMerge w:val="restart"/>
                  <w:vAlign w:val="center"/>
                </w:tcPr>
                <w:p w14:paraId="2178755C">
                  <w:pPr>
                    <w:pStyle w:val="39"/>
                    <w:widowControl/>
                    <w:spacing w:beforeLines="0" w:afterLines="0" w:line="240" w:lineRule="auto"/>
                    <w:rPr>
                      <w:rFonts w:ascii="Times New Roman"/>
                      <w:szCs w:val="21"/>
                    </w:rPr>
                  </w:pPr>
                  <w:r>
                    <w:rPr>
                      <w:rFonts w:hint="eastAsia" w:ascii="Times New Roman"/>
                      <w:szCs w:val="21"/>
                    </w:rPr>
                    <w:t>排放口</w:t>
                  </w:r>
                  <w:r>
                    <w:rPr>
                      <w:rFonts w:ascii="Times New Roman"/>
                      <w:szCs w:val="21"/>
                    </w:rPr>
                    <w:t>类型</w:t>
                  </w:r>
                </w:p>
              </w:tc>
              <w:tc>
                <w:tcPr>
                  <w:tcW w:w="1823" w:type="dxa"/>
                  <w:gridSpan w:val="2"/>
                  <w:vAlign w:val="center"/>
                </w:tcPr>
                <w:p w14:paraId="43C97EFD">
                  <w:pPr>
                    <w:pStyle w:val="39"/>
                    <w:widowControl/>
                    <w:spacing w:beforeLines="0" w:afterLines="0" w:line="240" w:lineRule="auto"/>
                    <w:rPr>
                      <w:rFonts w:ascii="Times New Roman"/>
                      <w:szCs w:val="21"/>
                    </w:rPr>
                  </w:pPr>
                  <w:r>
                    <w:rPr>
                      <w:rFonts w:hint="eastAsia" w:ascii="Times New Roman"/>
                      <w:szCs w:val="21"/>
                    </w:rPr>
                    <w:t>排放口</w:t>
                  </w:r>
                  <w:r>
                    <w:rPr>
                      <w:rFonts w:ascii="Times New Roman"/>
                      <w:szCs w:val="21"/>
                    </w:rPr>
                    <w:t>地理坐标</w:t>
                  </w:r>
                </w:p>
              </w:tc>
              <w:tc>
                <w:tcPr>
                  <w:tcW w:w="774" w:type="dxa"/>
                  <w:vMerge w:val="restart"/>
                  <w:vAlign w:val="center"/>
                </w:tcPr>
                <w:p w14:paraId="2FC9340E">
                  <w:pPr>
                    <w:pStyle w:val="39"/>
                    <w:widowControl/>
                    <w:spacing w:beforeLines="0" w:afterLines="0" w:line="240" w:lineRule="auto"/>
                    <w:rPr>
                      <w:rFonts w:ascii="Times New Roman"/>
                      <w:szCs w:val="21"/>
                    </w:rPr>
                  </w:pPr>
                  <w:r>
                    <w:rPr>
                      <w:rFonts w:ascii="Times New Roman"/>
                      <w:szCs w:val="21"/>
                    </w:rPr>
                    <w:t>高度（m）</w:t>
                  </w:r>
                </w:p>
              </w:tc>
              <w:tc>
                <w:tcPr>
                  <w:tcW w:w="742" w:type="dxa"/>
                  <w:vMerge w:val="restart"/>
                  <w:vAlign w:val="center"/>
                </w:tcPr>
                <w:p w14:paraId="3914BE6F">
                  <w:pPr>
                    <w:pStyle w:val="39"/>
                    <w:widowControl/>
                    <w:spacing w:beforeLines="0" w:afterLines="0" w:line="240" w:lineRule="auto"/>
                    <w:rPr>
                      <w:rFonts w:ascii="Times New Roman"/>
                      <w:szCs w:val="21"/>
                    </w:rPr>
                  </w:pPr>
                  <w:r>
                    <w:rPr>
                      <w:rFonts w:ascii="Times New Roman"/>
                      <w:szCs w:val="21"/>
                    </w:rPr>
                    <w:t>内径</w:t>
                  </w:r>
                </w:p>
                <w:p w14:paraId="5CBCDA62">
                  <w:pPr>
                    <w:pStyle w:val="39"/>
                    <w:widowControl/>
                    <w:spacing w:beforeLines="0" w:afterLines="0" w:line="240" w:lineRule="auto"/>
                    <w:rPr>
                      <w:rFonts w:ascii="Times New Roman"/>
                      <w:szCs w:val="21"/>
                    </w:rPr>
                  </w:pPr>
                  <w:r>
                    <w:rPr>
                      <w:rFonts w:ascii="Times New Roman"/>
                      <w:szCs w:val="21"/>
                    </w:rPr>
                    <w:t>（m）</w:t>
                  </w:r>
                </w:p>
              </w:tc>
              <w:tc>
                <w:tcPr>
                  <w:tcW w:w="837" w:type="dxa"/>
                  <w:vMerge w:val="restart"/>
                  <w:vAlign w:val="center"/>
                </w:tcPr>
                <w:p w14:paraId="1AE22CAA">
                  <w:pPr>
                    <w:pStyle w:val="39"/>
                    <w:widowControl/>
                    <w:spacing w:beforeLines="0" w:afterLines="0" w:line="240" w:lineRule="auto"/>
                    <w:rPr>
                      <w:rFonts w:ascii="Times New Roman"/>
                      <w:szCs w:val="21"/>
                    </w:rPr>
                  </w:pPr>
                  <w:r>
                    <w:rPr>
                      <w:rFonts w:ascii="Times New Roman"/>
                      <w:szCs w:val="21"/>
                    </w:rPr>
                    <w:t>风速</w:t>
                  </w:r>
                </w:p>
                <w:p w14:paraId="11C9D272">
                  <w:pPr>
                    <w:pStyle w:val="39"/>
                    <w:widowControl/>
                    <w:spacing w:beforeLines="0" w:afterLines="0" w:line="240" w:lineRule="auto"/>
                    <w:rPr>
                      <w:rFonts w:ascii="Times New Roman"/>
                      <w:szCs w:val="21"/>
                    </w:rPr>
                  </w:pPr>
                  <w:r>
                    <w:rPr>
                      <w:rFonts w:ascii="Times New Roman"/>
                      <w:szCs w:val="21"/>
                    </w:rPr>
                    <w:t>（m/s）</w:t>
                  </w:r>
                </w:p>
              </w:tc>
              <w:tc>
                <w:tcPr>
                  <w:tcW w:w="805" w:type="dxa"/>
                  <w:vMerge w:val="restart"/>
                  <w:vAlign w:val="center"/>
                </w:tcPr>
                <w:p w14:paraId="273D87D6">
                  <w:pPr>
                    <w:pStyle w:val="39"/>
                    <w:widowControl/>
                    <w:spacing w:beforeLines="0" w:afterLines="0" w:line="240" w:lineRule="auto"/>
                    <w:rPr>
                      <w:rFonts w:ascii="Times New Roman"/>
                      <w:szCs w:val="21"/>
                    </w:rPr>
                  </w:pPr>
                  <w:r>
                    <w:rPr>
                      <w:rFonts w:ascii="Times New Roman"/>
                      <w:szCs w:val="21"/>
                    </w:rPr>
                    <w:t>温度</w:t>
                  </w:r>
                </w:p>
                <w:p w14:paraId="4B07D873">
                  <w:pPr>
                    <w:pStyle w:val="39"/>
                    <w:widowControl/>
                    <w:spacing w:beforeLines="0" w:afterLines="0" w:line="240" w:lineRule="auto"/>
                    <w:rPr>
                      <w:rFonts w:ascii="Times New Roman"/>
                      <w:szCs w:val="21"/>
                    </w:rPr>
                  </w:pPr>
                  <w:r>
                    <w:rPr>
                      <w:rFonts w:ascii="Times New Roman"/>
                      <w:szCs w:val="21"/>
                    </w:rPr>
                    <w:t>（℃）</w:t>
                  </w:r>
                </w:p>
              </w:tc>
            </w:tr>
            <w:tr w14:paraId="7415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Merge w:val="continue"/>
                  <w:vAlign w:val="center"/>
                </w:tcPr>
                <w:p w14:paraId="0C54639F">
                  <w:pPr>
                    <w:autoSpaceDE w:val="0"/>
                    <w:autoSpaceDN w:val="0"/>
                    <w:adjustRightInd w:val="0"/>
                    <w:snapToGrid w:val="0"/>
                    <w:jc w:val="center"/>
                    <w:rPr>
                      <w:szCs w:val="21"/>
                    </w:rPr>
                  </w:pPr>
                </w:p>
              </w:tc>
              <w:tc>
                <w:tcPr>
                  <w:tcW w:w="1735" w:type="dxa"/>
                  <w:vMerge w:val="continue"/>
                  <w:vAlign w:val="center"/>
                </w:tcPr>
                <w:p w14:paraId="2BC4821F">
                  <w:pPr>
                    <w:autoSpaceDE w:val="0"/>
                    <w:autoSpaceDN w:val="0"/>
                    <w:adjustRightInd w:val="0"/>
                    <w:snapToGrid w:val="0"/>
                    <w:jc w:val="center"/>
                    <w:rPr>
                      <w:szCs w:val="21"/>
                    </w:rPr>
                  </w:pPr>
                </w:p>
              </w:tc>
              <w:tc>
                <w:tcPr>
                  <w:tcW w:w="837" w:type="dxa"/>
                  <w:vMerge w:val="continue"/>
                  <w:vAlign w:val="center"/>
                </w:tcPr>
                <w:p w14:paraId="31F1A9E2">
                  <w:pPr>
                    <w:autoSpaceDE w:val="0"/>
                    <w:autoSpaceDN w:val="0"/>
                    <w:adjustRightInd w:val="0"/>
                    <w:snapToGrid w:val="0"/>
                    <w:jc w:val="center"/>
                    <w:rPr>
                      <w:szCs w:val="21"/>
                    </w:rPr>
                  </w:pPr>
                </w:p>
              </w:tc>
              <w:tc>
                <w:tcPr>
                  <w:tcW w:w="923" w:type="dxa"/>
                  <w:vAlign w:val="center"/>
                </w:tcPr>
                <w:p w14:paraId="4CC82162">
                  <w:pPr>
                    <w:autoSpaceDE w:val="0"/>
                    <w:autoSpaceDN w:val="0"/>
                    <w:adjustRightInd w:val="0"/>
                    <w:snapToGrid w:val="0"/>
                    <w:jc w:val="center"/>
                    <w:rPr>
                      <w:szCs w:val="21"/>
                    </w:rPr>
                  </w:pPr>
                  <w:r>
                    <w:rPr>
                      <w:rFonts w:hint="eastAsia"/>
                      <w:szCs w:val="21"/>
                    </w:rPr>
                    <w:t>经度</w:t>
                  </w:r>
                </w:p>
              </w:tc>
              <w:tc>
                <w:tcPr>
                  <w:tcW w:w="900" w:type="dxa"/>
                  <w:vAlign w:val="center"/>
                </w:tcPr>
                <w:p w14:paraId="5DD21B1D">
                  <w:pPr>
                    <w:autoSpaceDE w:val="0"/>
                    <w:autoSpaceDN w:val="0"/>
                    <w:adjustRightInd w:val="0"/>
                    <w:snapToGrid w:val="0"/>
                    <w:jc w:val="center"/>
                    <w:rPr>
                      <w:szCs w:val="21"/>
                    </w:rPr>
                  </w:pPr>
                  <w:r>
                    <w:rPr>
                      <w:rFonts w:hint="eastAsia"/>
                      <w:szCs w:val="21"/>
                    </w:rPr>
                    <w:t>维度</w:t>
                  </w:r>
                </w:p>
              </w:tc>
              <w:tc>
                <w:tcPr>
                  <w:tcW w:w="774" w:type="dxa"/>
                  <w:vMerge w:val="continue"/>
                  <w:vAlign w:val="center"/>
                </w:tcPr>
                <w:p w14:paraId="7258C89C">
                  <w:pPr>
                    <w:autoSpaceDE w:val="0"/>
                    <w:autoSpaceDN w:val="0"/>
                    <w:adjustRightInd w:val="0"/>
                    <w:snapToGrid w:val="0"/>
                    <w:jc w:val="center"/>
                    <w:rPr>
                      <w:szCs w:val="21"/>
                    </w:rPr>
                  </w:pPr>
                </w:p>
              </w:tc>
              <w:tc>
                <w:tcPr>
                  <w:tcW w:w="742" w:type="dxa"/>
                  <w:vMerge w:val="continue"/>
                  <w:vAlign w:val="center"/>
                </w:tcPr>
                <w:p w14:paraId="445E3AD4">
                  <w:pPr>
                    <w:autoSpaceDE w:val="0"/>
                    <w:autoSpaceDN w:val="0"/>
                    <w:adjustRightInd w:val="0"/>
                    <w:snapToGrid w:val="0"/>
                    <w:jc w:val="center"/>
                    <w:rPr>
                      <w:szCs w:val="21"/>
                    </w:rPr>
                  </w:pPr>
                </w:p>
              </w:tc>
              <w:tc>
                <w:tcPr>
                  <w:tcW w:w="837" w:type="dxa"/>
                  <w:vMerge w:val="continue"/>
                  <w:vAlign w:val="center"/>
                </w:tcPr>
                <w:p w14:paraId="72ABC742">
                  <w:pPr>
                    <w:autoSpaceDE w:val="0"/>
                    <w:autoSpaceDN w:val="0"/>
                    <w:adjustRightInd w:val="0"/>
                    <w:snapToGrid w:val="0"/>
                    <w:jc w:val="center"/>
                    <w:rPr>
                      <w:szCs w:val="21"/>
                    </w:rPr>
                  </w:pPr>
                </w:p>
              </w:tc>
              <w:tc>
                <w:tcPr>
                  <w:tcW w:w="805" w:type="dxa"/>
                  <w:vMerge w:val="continue"/>
                  <w:vAlign w:val="center"/>
                </w:tcPr>
                <w:p w14:paraId="42E11601">
                  <w:pPr>
                    <w:autoSpaceDE w:val="0"/>
                    <w:autoSpaceDN w:val="0"/>
                    <w:adjustRightInd w:val="0"/>
                    <w:snapToGrid w:val="0"/>
                    <w:jc w:val="center"/>
                    <w:rPr>
                      <w:szCs w:val="21"/>
                    </w:rPr>
                  </w:pPr>
                </w:p>
              </w:tc>
            </w:tr>
            <w:tr w14:paraId="5015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B071756">
                  <w:pPr>
                    <w:autoSpaceDE w:val="0"/>
                    <w:autoSpaceDN w:val="0"/>
                    <w:adjustRightInd w:val="0"/>
                    <w:snapToGrid w:val="0"/>
                    <w:jc w:val="center"/>
                    <w:rPr>
                      <w:szCs w:val="21"/>
                    </w:rPr>
                  </w:pPr>
                  <w:r>
                    <w:rPr>
                      <w:rFonts w:hint="eastAsia"/>
                      <w:szCs w:val="21"/>
                    </w:rPr>
                    <w:t>DA001</w:t>
                  </w:r>
                </w:p>
              </w:tc>
              <w:tc>
                <w:tcPr>
                  <w:tcW w:w="1735" w:type="dxa"/>
                  <w:vAlign w:val="center"/>
                </w:tcPr>
                <w:p w14:paraId="589DDBF2">
                  <w:pPr>
                    <w:autoSpaceDE w:val="0"/>
                    <w:autoSpaceDN w:val="0"/>
                    <w:adjustRightInd w:val="0"/>
                    <w:snapToGrid w:val="0"/>
                    <w:jc w:val="center"/>
                    <w:rPr>
                      <w:szCs w:val="21"/>
                    </w:rPr>
                  </w:pPr>
                  <w:r>
                    <w:rPr>
                      <w:rFonts w:hint="eastAsia"/>
                      <w:bCs/>
                      <w:szCs w:val="21"/>
                    </w:rPr>
                    <w:t>炒制天然气燃烧废气</w:t>
                  </w:r>
                  <w:r>
                    <w:rPr>
                      <w:rFonts w:hint="eastAsia"/>
                      <w:bCs/>
                      <w:szCs w:val="21"/>
                      <w:lang w:val="en-US" w:eastAsia="zh-CN"/>
                    </w:rPr>
                    <w:t>及</w:t>
                  </w:r>
                  <w:r>
                    <w:rPr>
                      <w:rFonts w:hint="eastAsia"/>
                      <w:bCs/>
                      <w:szCs w:val="21"/>
                    </w:rPr>
                    <w:t>炒制废气</w:t>
                  </w:r>
                </w:p>
              </w:tc>
              <w:tc>
                <w:tcPr>
                  <w:tcW w:w="837" w:type="dxa"/>
                  <w:vMerge w:val="restart"/>
                  <w:vAlign w:val="center"/>
                </w:tcPr>
                <w:p w14:paraId="36FC6A78">
                  <w:pPr>
                    <w:autoSpaceDE w:val="0"/>
                    <w:autoSpaceDN w:val="0"/>
                    <w:adjustRightInd w:val="0"/>
                    <w:snapToGrid w:val="0"/>
                    <w:jc w:val="center"/>
                    <w:rPr>
                      <w:szCs w:val="21"/>
                    </w:rPr>
                  </w:pPr>
                  <w:r>
                    <w:rPr>
                      <w:rFonts w:hint="eastAsia"/>
                      <w:szCs w:val="21"/>
                    </w:rPr>
                    <w:t>一般排放口</w:t>
                  </w:r>
                </w:p>
              </w:tc>
              <w:tc>
                <w:tcPr>
                  <w:tcW w:w="923" w:type="dxa"/>
                  <w:vAlign w:val="center"/>
                </w:tcPr>
                <w:p w14:paraId="227D2D5A">
                  <w:pPr>
                    <w:autoSpaceDE w:val="0"/>
                    <w:autoSpaceDN w:val="0"/>
                    <w:adjustRightInd w:val="0"/>
                    <w:snapToGrid w:val="0"/>
                    <w:jc w:val="center"/>
                    <w:rPr>
                      <w:szCs w:val="21"/>
                    </w:rPr>
                  </w:pPr>
                  <w:r>
                    <w:rPr>
                      <w:rFonts w:hint="eastAsia"/>
                      <w:szCs w:val="21"/>
                    </w:rPr>
                    <w:t>106.170294824</w:t>
                  </w:r>
                </w:p>
              </w:tc>
              <w:tc>
                <w:tcPr>
                  <w:tcW w:w="900" w:type="dxa"/>
                  <w:vAlign w:val="center"/>
                </w:tcPr>
                <w:p w14:paraId="70C52963">
                  <w:pPr>
                    <w:autoSpaceDE w:val="0"/>
                    <w:autoSpaceDN w:val="0"/>
                    <w:adjustRightInd w:val="0"/>
                    <w:snapToGrid w:val="0"/>
                    <w:jc w:val="center"/>
                    <w:rPr>
                      <w:szCs w:val="21"/>
                    </w:rPr>
                  </w:pPr>
                  <w:r>
                    <w:rPr>
                      <w:rFonts w:hint="eastAsia"/>
                      <w:szCs w:val="21"/>
                    </w:rPr>
                    <w:t>29.560769480</w:t>
                  </w:r>
                </w:p>
              </w:tc>
              <w:tc>
                <w:tcPr>
                  <w:tcW w:w="774" w:type="dxa"/>
                  <w:vAlign w:val="center"/>
                </w:tcPr>
                <w:p w14:paraId="5ADD9A3F">
                  <w:pPr>
                    <w:autoSpaceDE w:val="0"/>
                    <w:autoSpaceDN w:val="0"/>
                    <w:adjustRightInd w:val="0"/>
                    <w:snapToGrid w:val="0"/>
                    <w:jc w:val="center"/>
                    <w:rPr>
                      <w:szCs w:val="21"/>
                    </w:rPr>
                  </w:pPr>
                  <w:r>
                    <w:rPr>
                      <w:rFonts w:hint="eastAsia"/>
                      <w:szCs w:val="21"/>
                    </w:rPr>
                    <w:t>15</w:t>
                  </w:r>
                </w:p>
              </w:tc>
              <w:tc>
                <w:tcPr>
                  <w:tcW w:w="742" w:type="dxa"/>
                  <w:vAlign w:val="center"/>
                </w:tcPr>
                <w:p w14:paraId="4C9B607D">
                  <w:pPr>
                    <w:autoSpaceDE w:val="0"/>
                    <w:autoSpaceDN w:val="0"/>
                    <w:adjustRightInd w:val="0"/>
                    <w:snapToGrid w:val="0"/>
                    <w:jc w:val="center"/>
                    <w:rPr>
                      <w:szCs w:val="21"/>
                    </w:rPr>
                  </w:pPr>
                  <w:r>
                    <w:rPr>
                      <w:rFonts w:hint="eastAsia"/>
                      <w:szCs w:val="21"/>
                    </w:rPr>
                    <w:t>0.4</w:t>
                  </w:r>
                </w:p>
              </w:tc>
              <w:tc>
                <w:tcPr>
                  <w:tcW w:w="837" w:type="dxa"/>
                  <w:vAlign w:val="center"/>
                </w:tcPr>
                <w:p w14:paraId="1E395104">
                  <w:pPr>
                    <w:autoSpaceDE w:val="0"/>
                    <w:autoSpaceDN w:val="0"/>
                    <w:adjustRightInd w:val="0"/>
                    <w:snapToGrid w:val="0"/>
                    <w:jc w:val="center"/>
                    <w:rPr>
                      <w:szCs w:val="21"/>
                    </w:rPr>
                  </w:pPr>
                  <w:r>
                    <w:rPr>
                      <w:rFonts w:hint="eastAsia"/>
                      <w:szCs w:val="21"/>
                    </w:rPr>
                    <w:t>15.55</w:t>
                  </w:r>
                </w:p>
              </w:tc>
              <w:tc>
                <w:tcPr>
                  <w:tcW w:w="805" w:type="dxa"/>
                  <w:vAlign w:val="center"/>
                </w:tcPr>
                <w:p w14:paraId="4A0ED380">
                  <w:pPr>
                    <w:autoSpaceDE w:val="0"/>
                    <w:autoSpaceDN w:val="0"/>
                    <w:adjustRightInd w:val="0"/>
                    <w:snapToGrid w:val="0"/>
                    <w:jc w:val="center"/>
                    <w:rPr>
                      <w:szCs w:val="21"/>
                    </w:rPr>
                  </w:pPr>
                  <w:r>
                    <w:rPr>
                      <w:rFonts w:hint="eastAsia"/>
                      <w:szCs w:val="21"/>
                    </w:rPr>
                    <w:t>40</w:t>
                  </w:r>
                </w:p>
              </w:tc>
            </w:tr>
            <w:tr w14:paraId="058D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737AADE">
                  <w:pPr>
                    <w:autoSpaceDE w:val="0"/>
                    <w:autoSpaceDN w:val="0"/>
                    <w:adjustRightInd w:val="0"/>
                    <w:snapToGrid w:val="0"/>
                    <w:jc w:val="center"/>
                    <w:rPr>
                      <w:rFonts w:hint="default" w:eastAsia="宋体"/>
                      <w:szCs w:val="21"/>
                      <w:lang w:val="en-US" w:eastAsia="zh-CN"/>
                    </w:rPr>
                  </w:pPr>
                  <w:r>
                    <w:rPr>
                      <w:rFonts w:hint="eastAsia"/>
                      <w:szCs w:val="21"/>
                      <w:lang w:val="en-US" w:eastAsia="zh-CN"/>
                    </w:rPr>
                    <w:t>DA002</w:t>
                  </w:r>
                </w:p>
              </w:tc>
              <w:tc>
                <w:tcPr>
                  <w:tcW w:w="1735" w:type="dxa"/>
                  <w:vAlign w:val="center"/>
                </w:tcPr>
                <w:p w14:paraId="7C0573A8">
                  <w:pPr>
                    <w:autoSpaceDE w:val="0"/>
                    <w:autoSpaceDN w:val="0"/>
                    <w:adjustRightInd w:val="0"/>
                    <w:snapToGrid w:val="0"/>
                    <w:jc w:val="center"/>
                    <w:rPr>
                      <w:rFonts w:hint="default" w:eastAsia="宋体"/>
                      <w:bCs/>
                      <w:szCs w:val="21"/>
                      <w:lang w:val="en-US" w:eastAsia="zh-CN"/>
                    </w:rPr>
                  </w:pPr>
                  <w:r>
                    <w:rPr>
                      <w:rFonts w:hint="eastAsia"/>
                      <w:bCs/>
                      <w:szCs w:val="21"/>
                      <w:lang w:val="en-US" w:eastAsia="zh-CN"/>
                    </w:rPr>
                    <w:t>粉碎粉尘</w:t>
                  </w:r>
                </w:p>
              </w:tc>
              <w:tc>
                <w:tcPr>
                  <w:tcW w:w="837" w:type="dxa"/>
                  <w:vMerge w:val="continue"/>
                  <w:vAlign w:val="center"/>
                </w:tcPr>
                <w:p w14:paraId="50A55220">
                  <w:pPr>
                    <w:autoSpaceDE w:val="0"/>
                    <w:autoSpaceDN w:val="0"/>
                    <w:adjustRightInd w:val="0"/>
                    <w:snapToGrid w:val="0"/>
                    <w:jc w:val="center"/>
                    <w:rPr>
                      <w:rFonts w:hint="eastAsia"/>
                      <w:szCs w:val="21"/>
                    </w:rPr>
                  </w:pPr>
                </w:p>
              </w:tc>
              <w:tc>
                <w:tcPr>
                  <w:tcW w:w="923" w:type="dxa"/>
                  <w:vAlign w:val="center"/>
                </w:tcPr>
                <w:p w14:paraId="57A3621B">
                  <w:pPr>
                    <w:autoSpaceDE w:val="0"/>
                    <w:autoSpaceDN w:val="0"/>
                    <w:adjustRightInd w:val="0"/>
                    <w:snapToGrid w:val="0"/>
                    <w:jc w:val="center"/>
                    <w:rPr>
                      <w:rFonts w:hint="default" w:eastAsia="宋体"/>
                      <w:szCs w:val="21"/>
                      <w:lang w:val="en-US" w:eastAsia="zh-CN"/>
                    </w:rPr>
                  </w:pPr>
                  <w:r>
                    <w:rPr>
                      <w:rFonts w:hint="eastAsia"/>
                      <w:szCs w:val="21"/>
                      <w:lang w:val="en-US" w:eastAsia="zh-CN"/>
                    </w:rPr>
                    <w:t>106.170183429</w:t>
                  </w:r>
                </w:p>
              </w:tc>
              <w:tc>
                <w:tcPr>
                  <w:tcW w:w="900" w:type="dxa"/>
                  <w:vAlign w:val="center"/>
                </w:tcPr>
                <w:p w14:paraId="106C5935">
                  <w:pPr>
                    <w:autoSpaceDE w:val="0"/>
                    <w:autoSpaceDN w:val="0"/>
                    <w:adjustRightInd w:val="0"/>
                    <w:snapToGrid w:val="0"/>
                    <w:jc w:val="center"/>
                    <w:rPr>
                      <w:rFonts w:hint="default" w:eastAsia="宋体"/>
                      <w:szCs w:val="21"/>
                      <w:lang w:val="en-US" w:eastAsia="zh-CN"/>
                    </w:rPr>
                  </w:pPr>
                  <w:r>
                    <w:rPr>
                      <w:rFonts w:hint="eastAsia"/>
                      <w:szCs w:val="21"/>
                      <w:lang w:val="en-US" w:eastAsia="zh-CN"/>
                    </w:rPr>
                    <w:t>29.560752983</w:t>
                  </w:r>
                </w:p>
              </w:tc>
              <w:tc>
                <w:tcPr>
                  <w:tcW w:w="774" w:type="dxa"/>
                  <w:vAlign w:val="center"/>
                </w:tcPr>
                <w:p w14:paraId="1B44ED74">
                  <w:pPr>
                    <w:autoSpaceDE w:val="0"/>
                    <w:autoSpaceDN w:val="0"/>
                    <w:adjustRightInd w:val="0"/>
                    <w:snapToGrid w:val="0"/>
                    <w:jc w:val="center"/>
                    <w:rPr>
                      <w:rFonts w:hint="default" w:eastAsia="宋体"/>
                      <w:szCs w:val="21"/>
                      <w:lang w:val="en-US" w:eastAsia="zh-CN"/>
                    </w:rPr>
                  </w:pPr>
                  <w:r>
                    <w:rPr>
                      <w:rFonts w:hint="eastAsia"/>
                      <w:szCs w:val="21"/>
                      <w:lang w:val="en-US" w:eastAsia="zh-CN"/>
                    </w:rPr>
                    <w:t>15</w:t>
                  </w:r>
                </w:p>
              </w:tc>
              <w:tc>
                <w:tcPr>
                  <w:tcW w:w="742" w:type="dxa"/>
                  <w:vAlign w:val="center"/>
                </w:tcPr>
                <w:p w14:paraId="0E99EBB7">
                  <w:pPr>
                    <w:autoSpaceDE w:val="0"/>
                    <w:autoSpaceDN w:val="0"/>
                    <w:adjustRightInd w:val="0"/>
                    <w:snapToGrid w:val="0"/>
                    <w:jc w:val="center"/>
                    <w:rPr>
                      <w:rFonts w:hint="default" w:eastAsia="宋体"/>
                      <w:szCs w:val="21"/>
                      <w:lang w:val="en-US" w:eastAsia="zh-CN"/>
                    </w:rPr>
                  </w:pPr>
                  <w:r>
                    <w:rPr>
                      <w:rFonts w:hint="eastAsia"/>
                      <w:szCs w:val="21"/>
                      <w:lang w:val="en-US" w:eastAsia="zh-CN"/>
                    </w:rPr>
                    <w:t>0.4</w:t>
                  </w:r>
                </w:p>
              </w:tc>
              <w:tc>
                <w:tcPr>
                  <w:tcW w:w="837" w:type="dxa"/>
                  <w:vAlign w:val="center"/>
                </w:tcPr>
                <w:p w14:paraId="3115538F">
                  <w:pPr>
                    <w:autoSpaceDE w:val="0"/>
                    <w:autoSpaceDN w:val="0"/>
                    <w:adjustRightInd w:val="0"/>
                    <w:snapToGrid w:val="0"/>
                    <w:jc w:val="center"/>
                    <w:rPr>
                      <w:rFonts w:hint="default" w:eastAsia="宋体"/>
                      <w:szCs w:val="21"/>
                      <w:lang w:val="en-US" w:eastAsia="zh-CN"/>
                    </w:rPr>
                  </w:pPr>
                  <w:r>
                    <w:rPr>
                      <w:rFonts w:hint="eastAsia"/>
                      <w:szCs w:val="21"/>
                      <w:lang w:val="en-US" w:eastAsia="zh-CN"/>
                    </w:rPr>
                    <w:t>12</w:t>
                  </w:r>
                </w:p>
              </w:tc>
              <w:tc>
                <w:tcPr>
                  <w:tcW w:w="805" w:type="dxa"/>
                  <w:vAlign w:val="center"/>
                </w:tcPr>
                <w:p w14:paraId="4B953BEC">
                  <w:pPr>
                    <w:autoSpaceDE w:val="0"/>
                    <w:autoSpaceDN w:val="0"/>
                    <w:adjustRightInd w:val="0"/>
                    <w:snapToGrid w:val="0"/>
                    <w:jc w:val="center"/>
                    <w:rPr>
                      <w:rFonts w:hint="default" w:eastAsia="宋体"/>
                      <w:szCs w:val="21"/>
                      <w:lang w:val="en-US" w:eastAsia="zh-CN"/>
                    </w:rPr>
                  </w:pPr>
                  <w:r>
                    <w:rPr>
                      <w:rFonts w:hint="eastAsia"/>
                      <w:szCs w:val="21"/>
                      <w:lang w:val="en-US" w:eastAsia="zh-CN"/>
                    </w:rPr>
                    <w:t>25</w:t>
                  </w:r>
                </w:p>
              </w:tc>
            </w:tr>
            <w:tr w14:paraId="3BEB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7BFF1C9A">
                  <w:pPr>
                    <w:autoSpaceDE w:val="0"/>
                    <w:autoSpaceDN w:val="0"/>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3</w:t>
                  </w:r>
                </w:p>
              </w:tc>
              <w:tc>
                <w:tcPr>
                  <w:tcW w:w="1735" w:type="dxa"/>
                  <w:vAlign w:val="center"/>
                </w:tcPr>
                <w:p w14:paraId="2E172DD7">
                  <w:pPr>
                    <w:autoSpaceDE w:val="0"/>
                    <w:autoSpaceDN w:val="0"/>
                    <w:adjustRightInd w:val="0"/>
                    <w:snapToGrid w:val="0"/>
                    <w:jc w:val="center"/>
                    <w:rPr>
                      <w:szCs w:val="21"/>
                    </w:rPr>
                  </w:pPr>
                  <w:r>
                    <w:rPr>
                      <w:rFonts w:hint="eastAsia"/>
                      <w:szCs w:val="21"/>
                    </w:rPr>
                    <w:t>蒸汽发生器天然气燃烧废气排气筒</w:t>
                  </w:r>
                </w:p>
              </w:tc>
              <w:tc>
                <w:tcPr>
                  <w:tcW w:w="837" w:type="dxa"/>
                  <w:vMerge w:val="continue"/>
                  <w:vAlign w:val="center"/>
                </w:tcPr>
                <w:p w14:paraId="3FFB4773">
                  <w:pPr>
                    <w:autoSpaceDE w:val="0"/>
                    <w:autoSpaceDN w:val="0"/>
                    <w:adjustRightInd w:val="0"/>
                    <w:snapToGrid w:val="0"/>
                    <w:jc w:val="center"/>
                    <w:rPr>
                      <w:szCs w:val="21"/>
                      <w:highlight w:val="yellow"/>
                    </w:rPr>
                  </w:pPr>
                </w:p>
              </w:tc>
              <w:tc>
                <w:tcPr>
                  <w:tcW w:w="923" w:type="dxa"/>
                  <w:vAlign w:val="center"/>
                </w:tcPr>
                <w:p w14:paraId="2411BE24">
                  <w:pPr>
                    <w:autoSpaceDE w:val="0"/>
                    <w:autoSpaceDN w:val="0"/>
                    <w:adjustRightInd w:val="0"/>
                    <w:snapToGrid w:val="0"/>
                    <w:jc w:val="center"/>
                    <w:rPr>
                      <w:szCs w:val="21"/>
                    </w:rPr>
                  </w:pPr>
                  <w:r>
                    <w:rPr>
                      <w:rFonts w:hint="eastAsia"/>
                      <w:szCs w:val="21"/>
                    </w:rPr>
                    <w:t>106.170322826</w:t>
                  </w:r>
                </w:p>
              </w:tc>
              <w:tc>
                <w:tcPr>
                  <w:tcW w:w="900" w:type="dxa"/>
                  <w:vAlign w:val="center"/>
                </w:tcPr>
                <w:p w14:paraId="267C2452">
                  <w:pPr>
                    <w:autoSpaceDE w:val="0"/>
                    <w:autoSpaceDN w:val="0"/>
                    <w:adjustRightInd w:val="0"/>
                    <w:snapToGrid w:val="0"/>
                    <w:jc w:val="center"/>
                    <w:rPr>
                      <w:szCs w:val="21"/>
                    </w:rPr>
                  </w:pPr>
                  <w:r>
                    <w:rPr>
                      <w:rFonts w:hint="eastAsia"/>
                      <w:szCs w:val="21"/>
                    </w:rPr>
                    <w:t>29.560870867</w:t>
                  </w:r>
                </w:p>
              </w:tc>
              <w:tc>
                <w:tcPr>
                  <w:tcW w:w="774" w:type="dxa"/>
                  <w:vAlign w:val="center"/>
                </w:tcPr>
                <w:p w14:paraId="07B8BCB3">
                  <w:pPr>
                    <w:autoSpaceDE w:val="0"/>
                    <w:autoSpaceDN w:val="0"/>
                    <w:adjustRightInd w:val="0"/>
                    <w:snapToGrid w:val="0"/>
                    <w:jc w:val="center"/>
                    <w:rPr>
                      <w:szCs w:val="21"/>
                    </w:rPr>
                  </w:pPr>
                  <w:r>
                    <w:rPr>
                      <w:rFonts w:hint="eastAsia"/>
                      <w:szCs w:val="21"/>
                    </w:rPr>
                    <w:t>8</w:t>
                  </w:r>
                </w:p>
              </w:tc>
              <w:tc>
                <w:tcPr>
                  <w:tcW w:w="742" w:type="dxa"/>
                  <w:shd w:val="clear" w:color="auto" w:fill="auto"/>
                  <w:vAlign w:val="center"/>
                </w:tcPr>
                <w:p w14:paraId="1C2CBDDC">
                  <w:pPr>
                    <w:autoSpaceDE w:val="0"/>
                    <w:autoSpaceDN w:val="0"/>
                    <w:adjustRightInd w:val="0"/>
                    <w:snapToGrid w:val="0"/>
                    <w:jc w:val="center"/>
                    <w:rPr>
                      <w:szCs w:val="21"/>
                    </w:rPr>
                  </w:pPr>
                  <w:r>
                    <w:rPr>
                      <w:rFonts w:hint="eastAsia"/>
                      <w:szCs w:val="21"/>
                    </w:rPr>
                    <w:t>0.1</w:t>
                  </w:r>
                </w:p>
              </w:tc>
              <w:tc>
                <w:tcPr>
                  <w:tcW w:w="837" w:type="dxa"/>
                  <w:shd w:val="clear" w:color="auto" w:fill="auto"/>
                  <w:vAlign w:val="center"/>
                </w:tcPr>
                <w:p w14:paraId="1FC99383">
                  <w:pPr>
                    <w:autoSpaceDE w:val="0"/>
                    <w:autoSpaceDN w:val="0"/>
                    <w:adjustRightInd w:val="0"/>
                    <w:snapToGrid w:val="0"/>
                    <w:jc w:val="center"/>
                    <w:rPr>
                      <w:szCs w:val="21"/>
                    </w:rPr>
                  </w:pPr>
                  <w:r>
                    <w:rPr>
                      <w:rFonts w:hint="eastAsia"/>
                      <w:szCs w:val="21"/>
                    </w:rPr>
                    <w:t>12.38</w:t>
                  </w:r>
                </w:p>
              </w:tc>
              <w:tc>
                <w:tcPr>
                  <w:tcW w:w="805" w:type="dxa"/>
                  <w:vAlign w:val="center"/>
                </w:tcPr>
                <w:p w14:paraId="10B1F86F">
                  <w:pPr>
                    <w:autoSpaceDE w:val="0"/>
                    <w:autoSpaceDN w:val="0"/>
                    <w:adjustRightInd w:val="0"/>
                    <w:snapToGrid w:val="0"/>
                    <w:jc w:val="center"/>
                    <w:rPr>
                      <w:szCs w:val="21"/>
                    </w:rPr>
                  </w:pPr>
                  <w:r>
                    <w:rPr>
                      <w:rFonts w:hint="eastAsia"/>
                      <w:szCs w:val="21"/>
                    </w:rPr>
                    <w:t>200</w:t>
                  </w:r>
                </w:p>
              </w:tc>
            </w:tr>
            <w:tr w14:paraId="728E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7B8583B9">
                  <w:pPr>
                    <w:autoSpaceDE w:val="0"/>
                    <w:autoSpaceDN w:val="0"/>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4</w:t>
                  </w:r>
                </w:p>
              </w:tc>
              <w:tc>
                <w:tcPr>
                  <w:tcW w:w="1735" w:type="dxa"/>
                  <w:vAlign w:val="center"/>
                </w:tcPr>
                <w:p w14:paraId="2437E378">
                  <w:pPr>
                    <w:autoSpaceDE w:val="0"/>
                    <w:autoSpaceDN w:val="0"/>
                    <w:adjustRightInd w:val="0"/>
                    <w:snapToGrid w:val="0"/>
                    <w:jc w:val="center"/>
                    <w:rPr>
                      <w:szCs w:val="21"/>
                    </w:rPr>
                  </w:pPr>
                  <w:r>
                    <w:rPr>
                      <w:rFonts w:hint="eastAsia"/>
                      <w:szCs w:val="21"/>
                    </w:rPr>
                    <w:t>食堂废气排气筒</w:t>
                  </w:r>
                </w:p>
              </w:tc>
              <w:tc>
                <w:tcPr>
                  <w:tcW w:w="837" w:type="dxa"/>
                  <w:vMerge w:val="continue"/>
                  <w:vAlign w:val="center"/>
                </w:tcPr>
                <w:p w14:paraId="1F10DED0">
                  <w:pPr>
                    <w:autoSpaceDE w:val="0"/>
                    <w:autoSpaceDN w:val="0"/>
                    <w:adjustRightInd w:val="0"/>
                    <w:snapToGrid w:val="0"/>
                    <w:jc w:val="center"/>
                    <w:rPr>
                      <w:szCs w:val="21"/>
                      <w:highlight w:val="yellow"/>
                    </w:rPr>
                  </w:pPr>
                </w:p>
              </w:tc>
              <w:tc>
                <w:tcPr>
                  <w:tcW w:w="4981" w:type="dxa"/>
                  <w:gridSpan w:val="6"/>
                  <w:vAlign w:val="center"/>
                </w:tcPr>
                <w:p w14:paraId="252A2B7E">
                  <w:pPr>
                    <w:autoSpaceDE w:val="0"/>
                    <w:autoSpaceDN w:val="0"/>
                    <w:adjustRightInd w:val="0"/>
                    <w:snapToGrid w:val="0"/>
                    <w:jc w:val="center"/>
                    <w:rPr>
                      <w:szCs w:val="21"/>
                    </w:rPr>
                  </w:pPr>
                  <w:r>
                    <w:rPr>
                      <w:rFonts w:hint="eastAsia"/>
                      <w:szCs w:val="21"/>
                    </w:rPr>
                    <w:t>超屋顶排放</w:t>
                  </w:r>
                </w:p>
              </w:tc>
            </w:tr>
          </w:tbl>
          <w:p w14:paraId="75335930">
            <w:pPr>
              <w:spacing w:line="360" w:lineRule="auto"/>
              <w:ind w:firstLine="480" w:firstLineChars="200"/>
              <w:rPr>
                <w:kern w:val="0"/>
                <w:sz w:val="24"/>
              </w:rPr>
            </w:pPr>
            <w:r>
              <w:rPr>
                <w:rFonts w:hint="eastAsia"/>
                <w:kern w:val="0"/>
                <w:sz w:val="24"/>
              </w:rPr>
              <w:t>（4）大气污染物排放核算</w:t>
            </w:r>
          </w:p>
          <w:p w14:paraId="33670079">
            <w:pPr>
              <w:spacing w:line="360" w:lineRule="auto"/>
              <w:ind w:firstLine="480" w:firstLineChars="200"/>
              <w:rPr>
                <w:kern w:val="0"/>
                <w:sz w:val="24"/>
              </w:rPr>
            </w:pPr>
            <w:r>
              <w:rPr>
                <w:rFonts w:hint="eastAsia"/>
                <w:kern w:val="0"/>
                <w:sz w:val="24"/>
              </w:rPr>
              <w:t>项目大气污染物排放量核算表，详见下表。</w:t>
            </w:r>
          </w:p>
          <w:p w14:paraId="5A16E755">
            <w:pPr>
              <w:spacing w:line="360" w:lineRule="auto"/>
              <w:jc w:val="center"/>
              <w:rPr>
                <w:kern w:val="0"/>
                <w:sz w:val="24"/>
              </w:rPr>
            </w:pPr>
            <w:r>
              <w:rPr>
                <w:rFonts w:hint="eastAsia"/>
                <w:kern w:val="0"/>
                <w:sz w:val="24"/>
              </w:rPr>
              <w:t>表4-8 大气污染物有组织排放核算表</w:t>
            </w:r>
          </w:p>
          <w:tbl>
            <w:tblPr>
              <w:tblStyle w:val="15"/>
              <w:tblW w:w="8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98"/>
              <w:gridCol w:w="1442"/>
              <w:gridCol w:w="1722"/>
              <w:gridCol w:w="1677"/>
              <w:gridCol w:w="1543"/>
            </w:tblGrid>
            <w:tr w14:paraId="0DA9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6" w:type="dxa"/>
                  <w:vAlign w:val="center"/>
                </w:tcPr>
                <w:p w14:paraId="33C3F934">
                  <w:pPr>
                    <w:autoSpaceDE w:val="0"/>
                    <w:autoSpaceDN w:val="0"/>
                    <w:adjustRightInd w:val="0"/>
                    <w:snapToGrid w:val="0"/>
                    <w:jc w:val="center"/>
                    <w:rPr>
                      <w:szCs w:val="21"/>
                    </w:rPr>
                  </w:pPr>
                  <w:r>
                    <w:rPr>
                      <w:rFonts w:hint="eastAsia"/>
                      <w:szCs w:val="21"/>
                    </w:rPr>
                    <w:t>序号</w:t>
                  </w:r>
                </w:p>
              </w:tc>
              <w:tc>
                <w:tcPr>
                  <w:tcW w:w="1298" w:type="dxa"/>
                  <w:vAlign w:val="center"/>
                </w:tcPr>
                <w:p w14:paraId="7FCB1062">
                  <w:pPr>
                    <w:autoSpaceDE w:val="0"/>
                    <w:autoSpaceDN w:val="0"/>
                    <w:adjustRightInd w:val="0"/>
                    <w:snapToGrid w:val="0"/>
                    <w:jc w:val="center"/>
                    <w:rPr>
                      <w:szCs w:val="21"/>
                    </w:rPr>
                  </w:pPr>
                  <w:r>
                    <w:rPr>
                      <w:rFonts w:hint="eastAsia"/>
                      <w:szCs w:val="21"/>
                    </w:rPr>
                    <w:t>排放口编号</w:t>
                  </w:r>
                </w:p>
              </w:tc>
              <w:tc>
                <w:tcPr>
                  <w:tcW w:w="1442" w:type="dxa"/>
                  <w:vAlign w:val="center"/>
                </w:tcPr>
                <w:p w14:paraId="4A1CD350">
                  <w:pPr>
                    <w:autoSpaceDE w:val="0"/>
                    <w:autoSpaceDN w:val="0"/>
                    <w:adjustRightInd w:val="0"/>
                    <w:snapToGrid w:val="0"/>
                    <w:jc w:val="center"/>
                    <w:rPr>
                      <w:szCs w:val="21"/>
                    </w:rPr>
                  </w:pPr>
                  <w:r>
                    <w:rPr>
                      <w:rFonts w:hint="eastAsia"/>
                      <w:szCs w:val="21"/>
                    </w:rPr>
                    <w:t>污染物</w:t>
                  </w:r>
                </w:p>
              </w:tc>
              <w:tc>
                <w:tcPr>
                  <w:tcW w:w="1722" w:type="dxa"/>
                  <w:vAlign w:val="center"/>
                </w:tcPr>
                <w:p w14:paraId="60FC2B09">
                  <w:pPr>
                    <w:autoSpaceDE w:val="0"/>
                    <w:autoSpaceDN w:val="0"/>
                    <w:adjustRightInd w:val="0"/>
                    <w:snapToGrid w:val="0"/>
                    <w:jc w:val="center"/>
                    <w:rPr>
                      <w:szCs w:val="21"/>
                    </w:rPr>
                  </w:pPr>
                  <w:r>
                    <w:rPr>
                      <w:rFonts w:hint="eastAsia"/>
                      <w:szCs w:val="21"/>
                    </w:rPr>
                    <w:t>核算年排放量t/a</w:t>
                  </w:r>
                </w:p>
              </w:tc>
              <w:tc>
                <w:tcPr>
                  <w:tcW w:w="1677" w:type="dxa"/>
                  <w:vAlign w:val="center"/>
                </w:tcPr>
                <w:p w14:paraId="729D3FA9">
                  <w:pPr>
                    <w:pStyle w:val="17"/>
                    <w:snapToGrid w:val="0"/>
                    <w:jc w:val="center"/>
                    <w:rPr>
                      <w:rFonts w:ascii="Times New Roman" w:hAnsi="Calibri" w:cs="Times New Roman"/>
                      <w:bCs/>
                      <w:color w:val="auto"/>
                      <w:sz w:val="21"/>
                      <w:szCs w:val="21"/>
                    </w:rPr>
                  </w:pPr>
                  <w:r>
                    <w:rPr>
                      <w:rFonts w:ascii="Times New Roman" w:cs="Times New Roman"/>
                      <w:bCs/>
                      <w:color w:val="auto"/>
                      <w:sz w:val="21"/>
                      <w:szCs w:val="21"/>
                    </w:rPr>
                    <w:t>核算排放速率kg/h</w:t>
                  </w:r>
                </w:p>
              </w:tc>
              <w:tc>
                <w:tcPr>
                  <w:tcW w:w="1543" w:type="dxa"/>
                  <w:vAlign w:val="center"/>
                </w:tcPr>
                <w:p w14:paraId="2D5D301E">
                  <w:pPr>
                    <w:pStyle w:val="17"/>
                    <w:snapToGrid w:val="0"/>
                    <w:jc w:val="center"/>
                    <w:rPr>
                      <w:rFonts w:ascii="Times New Roman" w:hAnsi="Calibri" w:cs="Times New Roman"/>
                      <w:bCs/>
                      <w:color w:val="auto"/>
                      <w:sz w:val="21"/>
                      <w:szCs w:val="21"/>
                    </w:rPr>
                  </w:pPr>
                  <w:r>
                    <w:rPr>
                      <w:rFonts w:ascii="Times New Roman" w:cs="Times New Roman"/>
                      <w:bCs/>
                      <w:color w:val="auto"/>
                      <w:sz w:val="21"/>
                      <w:szCs w:val="21"/>
                    </w:rPr>
                    <w:t>核算排放浓度mg/m</w:t>
                  </w:r>
                  <w:r>
                    <w:rPr>
                      <w:rFonts w:ascii="Times New Roman" w:cs="Times New Roman"/>
                      <w:bCs/>
                      <w:color w:val="auto"/>
                      <w:sz w:val="21"/>
                      <w:szCs w:val="21"/>
                      <w:vertAlign w:val="superscript"/>
                    </w:rPr>
                    <w:t>3</w:t>
                  </w:r>
                </w:p>
              </w:tc>
            </w:tr>
            <w:tr w14:paraId="6887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50E52E59">
                  <w:pPr>
                    <w:adjustRightInd w:val="0"/>
                    <w:snapToGrid w:val="0"/>
                    <w:jc w:val="center"/>
                    <w:rPr>
                      <w:szCs w:val="21"/>
                    </w:rPr>
                  </w:pPr>
                  <w:r>
                    <w:rPr>
                      <w:rFonts w:hint="eastAsia"/>
                      <w:szCs w:val="21"/>
                    </w:rPr>
                    <w:t>1</w:t>
                  </w:r>
                </w:p>
              </w:tc>
              <w:tc>
                <w:tcPr>
                  <w:tcW w:w="1298" w:type="dxa"/>
                  <w:vMerge w:val="restart"/>
                  <w:vAlign w:val="center"/>
                </w:tcPr>
                <w:p w14:paraId="39B87641">
                  <w:pPr>
                    <w:autoSpaceDE w:val="0"/>
                    <w:autoSpaceDN w:val="0"/>
                    <w:adjustRightInd w:val="0"/>
                    <w:snapToGrid w:val="0"/>
                    <w:jc w:val="center"/>
                    <w:rPr>
                      <w:szCs w:val="21"/>
                    </w:rPr>
                  </w:pPr>
                  <w:r>
                    <w:rPr>
                      <w:rFonts w:hint="eastAsia"/>
                      <w:szCs w:val="21"/>
                    </w:rPr>
                    <w:t>DA001</w:t>
                  </w:r>
                </w:p>
              </w:tc>
              <w:tc>
                <w:tcPr>
                  <w:tcW w:w="1442" w:type="dxa"/>
                  <w:shd w:val="clear" w:color="auto" w:fill="auto"/>
                  <w:vAlign w:val="center"/>
                </w:tcPr>
                <w:p w14:paraId="1C28347B">
                  <w:pPr>
                    <w:adjustRightInd w:val="0"/>
                    <w:snapToGrid w:val="0"/>
                    <w:jc w:val="center"/>
                    <w:rPr>
                      <w:szCs w:val="21"/>
                    </w:rPr>
                  </w:pPr>
                  <w:r>
                    <w:rPr>
                      <w:rFonts w:hint="eastAsia"/>
                      <w:szCs w:val="21"/>
                    </w:rPr>
                    <w:t>臭气浓度</w:t>
                  </w:r>
                </w:p>
              </w:tc>
              <w:tc>
                <w:tcPr>
                  <w:tcW w:w="1722" w:type="dxa"/>
                  <w:shd w:val="clear" w:color="auto" w:fill="auto"/>
                  <w:vAlign w:val="center"/>
                </w:tcPr>
                <w:p w14:paraId="68455AE7">
                  <w:pPr>
                    <w:adjustRightInd w:val="0"/>
                    <w:snapToGrid w:val="0"/>
                    <w:jc w:val="center"/>
                    <w:rPr>
                      <w:szCs w:val="21"/>
                    </w:rPr>
                  </w:pPr>
                  <w:r>
                    <w:rPr>
                      <w:rFonts w:hint="eastAsia"/>
                      <w:szCs w:val="21"/>
                    </w:rPr>
                    <w:t>少量</w:t>
                  </w:r>
                </w:p>
              </w:tc>
              <w:tc>
                <w:tcPr>
                  <w:tcW w:w="1677" w:type="dxa"/>
                  <w:shd w:val="clear" w:color="auto" w:fill="auto"/>
                  <w:vAlign w:val="center"/>
                </w:tcPr>
                <w:p w14:paraId="0623A1F1">
                  <w:pPr>
                    <w:adjustRightInd w:val="0"/>
                    <w:snapToGrid w:val="0"/>
                    <w:jc w:val="center"/>
                    <w:rPr>
                      <w:szCs w:val="21"/>
                    </w:rPr>
                  </w:pPr>
                  <w:r>
                    <w:rPr>
                      <w:rFonts w:hint="eastAsia"/>
                      <w:szCs w:val="21"/>
                    </w:rPr>
                    <w:t>/</w:t>
                  </w:r>
                </w:p>
              </w:tc>
              <w:tc>
                <w:tcPr>
                  <w:tcW w:w="1543" w:type="dxa"/>
                  <w:shd w:val="clear" w:color="auto" w:fill="auto"/>
                  <w:vAlign w:val="center"/>
                </w:tcPr>
                <w:p w14:paraId="0F62B192">
                  <w:pPr>
                    <w:adjustRightInd w:val="0"/>
                    <w:snapToGrid w:val="0"/>
                    <w:jc w:val="center"/>
                    <w:rPr>
                      <w:szCs w:val="21"/>
                    </w:rPr>
                  </w:pPr>
                  <w:r>
                    <w:rPr>
                      <w:rFonts w:hint="eastAsia"/>
                      <w:szCs w:val="21"/>
                    </w:rPr>
                    <w:t>/</w:t>
                  </w:r>
                </w:p>
              </w:tc>
            </w:tr>
            <w:tr w14:paraId="7F9D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0490554C">
                  <w:pPr>
                    <w:adjustRightInd w:val="0"/>
                    <w:snapToGrid w:val="0"/>
                    <w:jc w:val="center"/>
                    <w:rPr>
                      <w:szCs w:val="21"/>
                    </w:rPr>
                  </w:pPr>
                  <w:r>
                    <w:rPr>
                      <w:rFonts w:hint="eastAsia"/>
                      <w:szCs w:val="21"/>
                    </w:rPr>
                    <w:t>2</w:t>
                  </w:r>
                </w:p>
              </w:tc>
              <w:tc>
                <w:tcPr>
                  <w:tcW w:w="1298" w:type="dxa"/>
                  <w:vMerge w:val="continue"/>
                  <w:vAlign w:val="center"/>
                </w:tcPr>
                <w:p w14:paraId="0C81E910">
                  <w:pPr>
                    <w:autoSpaceDE w:val="0"/>
                    <w:autoSpaceDN w:val="0"/>
                    <w:adjustRightInd w:val="0"/>
                    <w:snapToGrid w:val="0"/>
                    <w:jc w:val="center"/>
                    <w:rPr>
                      <w:szCs w:val="21"/>
                    </w:rPr>
                  </w:pPr>
                </w:p>
              </w:tc>
              <w:tc>
                <w:tcPr>
                  <w:tcW w:w="1442" w:type="dxa"/>
                  <w:shd w:val="clear" w:color="auto" w:fill="auto"/>
                  <w:vAlign w:val="center"/>
                </w:tcPr>
                <w:p w14:paraId="30B369B0">
                  <w:pPr>
                    <w:adjustRightInd w:val="0"/>
                    <w:snapToGrid w:val="0"/>
                    <w:jc w:val="center"/>
                    <w:rPr>
                      <w:szCs w:val="21"/>
                    </w:rPr>
                  </w:pPr>
                  <w:r>
                    <w:rPr>
                      <w:rFonts w:hint="eastAsia"/>
                      <w:szCs w:val="21"/>
                    </w:rPr>
                    <w:t>颗粒物</w:t>
                  </w:r>
                </w:p>
              </w:tc>
              <w:tc>
                <w:tcPr>
                  <w:tcW w:w="1722" w:type="dxa"/>
                  <w:shd w:val="clear" w:color="auto" w:fill="auto"/>
                  <w:vAlign w:val="center"/>
                </w:tcPr>
                <w:p w14:paraId="09F7CC45">
                  <w:pPr>
                    <w:adjustRightInd w:val="0"/>
                    <w:snapToGrid w:val="0"/>
                    <w:jc w:val="center"/>
                    <w:rPr>
                      <w:szCs w:val="21"/>
                    </w:rPr>
                  </w:pPr>
                  <w:r>
                    <w:rPr>
                      <w:rFonts w:hint="eastAsia"/>
                      <w:szCs w:val="21"/>
                    </w:rPr>
                    <w:t>0.031</w:t>
                  </w:r>
                </w:p>
              </w:tc>
              <w:tc>
                <w:tcPr>
                  <w:tcW w:w="1677" w:type="dxa"/>
                  <w:shd w:val="clear" w:color="auto" w:fill="auto"/>
                  <w:vAlign w:val="center"/>
                </w:tcPr>
                <w:p w14:paraId="1F03776D">
                  <w:pPr>
                    <w:adjustRightInd w:val="0"/>
                    <w:snapToGrid w:val="0"/>
                    <w:jc w:val="center"/>
                    <w:rPr>
                      <w:szCs w:val="21"/>
                    </w:rPr>
                  </w:pPr>
                  <w:r>
                    <w:rPr>
                      <w:rFonts w:hint="eastAsia"/>
                      <w:szCs w:val="21"/>
                    </w:rPr>
                    <w:t>0.026</w:t>
                  </w:r>
                </w:p>
              </w:tc>
              <w:tc>
                <w:tcPr>
                  <w:tcW w:w="1543" w:type="dxa"/>
                  <w:shd w:val="clear" w:color="auto" w:fill="auto"/>
                  <w:vAlign w:val="center"/>
                </w:tcPr>
                <w:p w14:paraId="592DBDF6">
                  <w:pPr>
                    <w:adjustRightInd w:val="0"/>
                    <w:snapToGrid w:val="0"/>
                    <w:jc w:val="center"/>
                    <w:rPr>
                      <w:szCs w:val="21"/>
                    </w:rPr>
                  </w:pPr>
                  <w:r>
                    <w:rPr>
                      <w:rFonts w:hint="eastAsia"/>
                      <w:szCs w:val="21"/>
                    </w:rPr>
                    <w:t>4.24</w:t>
                  </w:r>
                </w:p>
              </w:tc>
            </w:tr>
            <w:tr w14:paraId="4ADB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0931D7D3">
                  <w:pPr>
                    <w:adjustRightInd w:val="0"/>
                    <w:snapToGrid w:val="0"/>
                    <w:jc w:val="center"/>
                    <w:rPr>
                      <w:szCs w:val="21"/>
                    </w:rPr>
                  </w:pPr>
                  <w:r>
                    <w:rPr>
                      <w:rFonts w:hint="eastAsia"/>
                      <w:szCs w:val="21"/>
                    </w:rPr>
                    <w:t>3</w:t>
                  </w:r>
                </w:p>
              </w:tc>
              <w:tc>
                <w:tcPr>
                  <w:tcW w:w="1298" w:type="dxa"/>
                  <w:vMerge w:val="continue"/>
                  <w:vAlign w:val="center"/>
                </w:tcPr>
                <w:p w14:paraId="73248BF7">
                  <w:pPr>
                    <w:autoSpaceDE w:val="0"/>
                    <w:autoSpaceDN w:val="0"/>
                    <w:adjustRightInd w:val="0"/>
                    <w:snapToGrid w:val="0"/>
                    <w:jc w:val="center"/>
                    <w:rPr>
                      <w:szCs w:val="21"/>
                    </w:rPr>
                  </w:pPr>
                </w:p>
              </w:tc>
              <w:tc>
                <w:tcPr>
                  <w:tcW w:w="1442" w:type="dxa"/>
                  <w:shd w:val="clear" w:color="auto" w:fill="auto"/>
                  <w:vAlign w:val="center"/>
                </w:tcPr>
                <w:p w14:paraId="58A3A8DD">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1722" w:type="dxa"/>
                  <w:shd w:val="clear" w:color="auto" w:fill="auto"/>
                  <w:vAlign w:val="center"/>
                </w:tcPr>
                <w:p w14:paraId="2B106534">
                  <w:pPr>
                    <w:adjustRightInd w:val="0"/>
                    <w:snapToGrid w:val="0"/>
                    <w:jc w:val="center"/>
                    <w:rPr>
                      <w:szCs w:val="21"/>
                    </w:rPr>
                  </w:pPr>
                  <w:r>
                    <w:rPr>
                      <w:rFonts w:hint="eastAsia"/>
                      <w:szCs w:val="21"/>
                    </w:rPr>
                    <w:t>0.002</w:t>
                  </w:r>
                </w:p>
              </w:tc>
              <w:tc>
                <w:tcPr>
                  <w:tcW w:w="1677" w:type="dxa"/>
                  <w:shd w:val="clear" w:color="auto" w:fill="auto"/>
                  <w:vAlign w:val="center"/>
                </w:tcPr>
                <w:p w14:paraId="60D98006">
                  <w:pPr>
                    <w:adjustRightInd w:val="0"/>
                    <w:snapToGrid w:val="0"/>
                    <w:jc w:val="center"/>
                    <w:rPr>
                      <w:szCs w:val="21"/>
                    </w:rPr>
                  </w:pPr>
                  <w:r>
                    <w:rPr>
                      <w:rFonts w:hint="eastAsia"/>
                      <w:szCs w:val="21"/>
                    </w:rPr>
                    <w:t>0.002</w:t>
                  </w:r>
                </w:p>
              </w:tc>
              <w:tc>
                <w:tcPr>
                  <w:tcW w:w="1543" w:type="dxa"/>
                  <w:shd w:val="clear" w:color="auto" w:fill="auto"/>
                  <w:vAlign w:val="center"/>
                </w:tcPr>
                <w:p w14:paraId="2C0B62BD">
                  <w:pPr>
                    <w:adjustRightInd w:val="0"/>
                    <w:snapToGrid w:val="0"/>
                    <w:jc w:val="center"/>
                    <w:rPr>
                      <w:szCs w:val="21"/>
                    </w:rPr>
                  </w:pPr>
                  <w:r>
                    <w:rPr>
                      <w:rFonts w:hint="eastAsia"/>
                      <w:szCs w:val="21"/>
                    </w:rPr>
                    <w:t>0.31</w:t>
                  </w:r>
                </w:p>
              </w:tc>
            </w:tr>
            <w:tr w14:paraId="1AF4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62493444">
                  <w:pPr>
                    <w:adjustRightInd w:val="0"/>
                    <w:snapToGrid w:val="0"/>
                    <w:jc w:val="center"/>
                    <w:rPr>
                      <w:szCs w:val="21"/>
                    </w:rPr>
                  </w:pPr>
                  <w:r>
                    <w:rPr>
                      <w:rFonts w:hint="eastAsia"/>
                      <w:szCs w:val="21"/>
                    </w:rPr>
                    <w:t>4</w:t>
                  </w:r>
                </w:p>
              </w:tc>
              <w:tc>
                <w:tcPr>
                  <w:tcW w:w="1298" w:type="dxa"/>
                  <w:vMerge w:val="continue"/>
                  <w:vAlign w:val="center"/>
                </w:tcPr>
                <w:p w14:paraId="663C048F">
                  <w:pPr>
                    <w:autoSpaceDE w:val="0"/>
                    <w:autoSpaceDN w:val="0"/>
                    <w:adjustRightInd w:val="0"/>
                    <w:snapToGrid w:val="0"/>
                    <w:jc w:val="center"/>
                    <w:rPr>
                      <w:szCs w:val="21"/>
                    </w:rPr>
                  </w:pPr>
                </w:p>
              </w:tc>
              <w:tc>
                <w:tcPr>
                  <w:tcW w:w="1442" w:type="dxa"/>
                  <w:shd w:val="clear" w:color="auto" w:fill="auto"/>
                  <w:vAlign w:val="center"/>
                </w:tcPr>
                <w:p w14:paraId="14465D41">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NOx</w:t>
                  </w:r>
                </w:p>
              </w:tc>
              <w:tc>
                <w:tcPr>
                  <w:tcW w:w="1722" w:type="dxa"/>
                  <w:shd w:val="clear" w:color="auto" w:fill="auto"/>
                  <w:vAlign w:val="center"/>
                </w:tcPr>
                <w:p w14:paraId="6A57DC78">
                  <w:pPr>
                    <w:adjustRightInd w:val="0"/>
                    <w:snapToGrid w:val="0"/>
                    <w:jc w:val="center"/>
                    <w:rPr>
                      <w:szCs w:val="21"/>
                    </w:rPr>
                  </w:pPr>
                  <w:r>
                    <w:rPr>
                      <w:rFonts w:hint="eastAsia"/>
                      <w:szCs w:val="21"/>
                    </w:rPr>
                    <w:t>0.003</w:t>
                  </w:r>
                </w:p>
              </w:tc>
              <w:tc>
                <w:tcPr>
                  <w:tcW w:w="1677" w:type="dxa"/>
                  <w:shd w:val="clear" w:color="auto" w:fill="auto"/>
                  <w:vAlign w:val="center"/>
                </w:tcPr>
                <w:p w14:paraId="6C493E62">
                  <w:pPr>
                    <w:adjustRightInd w:val="0"/>
                    <w:snapToGrid w:val="0"/>
                    <w:jc w:val="center"/>
                    <w:rPr>
                      <w:szCs w:val="21"/>
                    </w:rPr>
                  </w:pPr>
                  <w:r>
                    <w:rPr>
                      <w:rFonts w:hint="eastAsia"/>
                      <w:szCs w:val="21"/>
                    </w:rPr>
                    <w:t>0.003</w:t>
                  </w:r>
                </w:p>
              </w:tc>
              <w:tc>
                <w:tcPr>
                  <w:tcW w:w="1543" w:type="dxa"/>
                  <w:shd w:val="clear" w:color="auto" w:fill="auto"/>
                  <w:vAlign w:val="center"/>
                </w:tcPr>
                <w:p w14:paraId="33583768">
                  <w:pPr>
                    <w:adjustRightInd w:val="0"/>
                    <w:snapToGrid w:val="0"/>
                    <w:jc w:val="center"/>
                    <w:rPr>
                      <w:szCs w:val="21"/>
                    </w:rPr>
                  </w:pPr>
                  <w:r>
                    <w:rPr>
                      <w:rFonts w:hint="eastAsia"/>
                      <w:szCs w:val="21"/>
                    </w:rPr>
                    <w:t>0.46</w:t>
                  </w:r>
                </w:p>
              </w:tc>
            </w:tr>
            <w:tr w14:paraId="5202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30C867D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5</w:t>
                  </w:r>
                </w:p>
              </w:tc>
              <w:tc>
                <w:tcPr>
                  <w:tcW w:w="1298" w:type="dxa"/>
                  <w:vAlign w:val="center"/>
                </w:tcPr>
                <w:p w14:paraId="7AD3E5A4">
                  <w:pPr>
                    <w:autoSpaceDE w:val="0"/>
                    <w:autoSpaceDN w:val="0"/>
                    <w:adjustRightInd w:val="0"/>
                    <w:snapToGrid w:val="0"/>
                    <w:jc w:val="center"/>
                    <w:rPr>
                      <w:rFonts w:hint="default" w:eastAsia="宋体"/>
                      <w:szCs w:val="21"/>
                      <w:lang w:val="en-US" w:eastAsia="zh-CN"/>
                    </w:rPr>
                  </w:pPr>
                  <w:r>
                    <w:rPr>
                      <w:rFonts w:hint="eastAsia"/>
                      <w:szCs w:val="21"/>
                      <w:lang w:val="en-US" w:eastAsia="zh-CN"/>
                    </w:rPr>
                    <w:t>DA002</w:t>
                  </w:r>
                </w:p>
              </w:tc>
              <w:tc>
                <w:tcPr>
                  <w:tcW w:w="1442" w:type="dxa"/>
                  <w:shd w:val="clear" w:color="auto" w:fill="auto"/>
                  <w:vAlign w:val="center"/>
                </w:tcPr>
                <w:p w14:paraId="61AAD680">
                  <w:pPr>
                    <w:pStyle w:val="37"/>
                    <w:adjustRightInd w:val="0"/>
                    <w:snapToGrid w:val="0"/>
                    <w:spacing w:line="240" w:lineRule="auto"/>
                    <w:ind w:firstLine="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颗粒物</w:t>
                  </w:r>
                </w:p>
              </w:tc>
              <w:tc>
                <w:tcPr>
                  <w:tcW w:w="1722" w:type="dxa"/>
                  <w:shd w:val="clear" w:color="auto" w:fill="auto"/>
                  <w:vAlign w:val="center"/>
                </w:tcPr>
                <w:p w14:paraId="76D09CCC">
                  <w:pPr>
                    <w:adjustRightInd w:val="0"/>
                    <w:snapToGrid w:val="0"/>
                    <w:jc w:val="center"/>
                    <w:rPr>
                      <w:rFonts w:hint="default" w:eastAsia="宋体"/>
                      <w:szCs w:val="21"/>
                      <w:lang w:val="en-US" w:eastAsia="zh-CN"/>
                    </w:rPr>
                  </w:pPr>
                  <w:r>
                    <w:rPr>
                      <w:rFonts w:hint="eastAsia"/>
                      <w:szCs w:val="21"/>
                      <w:lang w:val="en-US" w:eastAsia="zh-CN"/>
                    </w:rPr>
                    <w:t>0.029</w:t>
                  </w:r>
                </w:p>
              </w:tc>
              <w:tc>
                <w:tcPr>
                  <w:tcW w:w="1677" w:type="dxa"/>
                  <w:shd w:val="clear" w:color="auto" w:fill="auto"/>
                  <w:vAlign w:val="center"/>
                </w:tcPr>
                <w:p w14:paraId="267100D0">
                  <w:pPr>
                    <w:adjustRightInd w:val="0"/>
                    <w:snapToGrid w:val="0"/>
                    <w:jc w:val="center"/>
                    <w:rPr>
                      <w:rFonts w:hint="default" w:eastAsia="宋体"/>
                      <w:szCs w:val="21"/>
                      <w:lang w:val="en-US" w:eastAsia="zh-CN"/>
                    </w:rPr>
                  </w:pPr>
                  <w:r>
                    <w:rPr>
                      <w:rFonts w:hint="eastAsia"/>
                      <w:szCs w:val="21"/>
                      <w:lang w:val="en-US" w:eastAsia="zh-CN"/>
                    </w:rPr>
                    <w:t>0.055</w:t>
                  </w:r>
                </w:p>
              </w:tc>
              <w:tc>
                <w:tcPr>
                  <w:tcW w:w="1543" w:type="dxa"/>
                  <w:shd w:val="clear" w:color="auto" w:fill="auto"/>
                  <w:vAlign w:val="center"/>
                </w:tcPr>
                <w:p w14:paraId="740AA946">
                  <w:pPr>
                    <w:adjustRightInd w:val="0"/>
                    <w:snapToGrid w:val="0"/>
                    <w:jc w:val="center"/>
                    <w:rPr>
                      <w:rFonts w:hint="default" w:eastAsia="宋体"/>
                      <w:szCs w:val="21"/>
                      <w:lang w:val="en-US" w:eastAsia="zh-CN"/>
                    </w:rPr>
                  </w:pPr>
                  <w:r>
                    <w:rPr>
                      <w:rFonts w:hint="eastAsia"/>
                      <w:szCs w:val="21"/>
                      <w:lang w:val="en-US" w:eastAsia="zh-CN"/>
                    </w:rPr>
                    <w:t>15.37</w:t>
                  </w:r>
                </w:p>
              </w:tc>
            </w:tr>
            <w:tr w14:paraId="63E2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36D212AB">
                  <w:pPr>
                    <w:adjustRightInd w:val="0"/>
                    <w:snapToGrid w:val="0"/>
                    <w:jc w:val="center"/>
                    <w:rPr>
                      <w:rFonts w:ascii="Times New Roman" w:hAnsi="Times New Roman" w:eastAsia="宋体" w:cs="Times New Roman"/>
                      <w:kern w:val="2"/>
                      <w:sz w:val="21"/>
                      <w:szCs w:val="21"/>
                      <w:lang w:val="en-US" w:eastAsia="zh-CN" w:bidi="ar-SA"/>
                    </w:rPr>
                  </w:pPr>
                  <w:r>
                    <w:rPr>
                      <w:rFonts w:hint="eastAsia"/>
                      <w:szCs w:val="21"/>
                    </w:rPr>
                    <w:t>6</w:t>
                  </w:r>
                </w:p>
              </w:tc>
              <w:tc>
                <w:tcPr>
                  <w:tcW w:w="1298" w:type="dxa"/>
                  <w:vMerge w:val="restart"/>
                  <w:vAlign w:val="center"/>
                </w:tcPr>
                <w:p w14:paraId="7593EC6F">
                  <w:pPr>
                    <w:autoSpaceDE w:val="0"/>
                    <w:autoSpaceDN w:val="0"/>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3</w:t>
                  </w:r>
                </w:p>
              </w:tc>
              <w:tc>
                <w:tcPr>
                  <w:tcW w:w="1442" w:type="dxa"/>
                  <w:shd w:val="clear" w:color="auto" w:fill="auto"/>
                  <w:vAlign w:val="center"/>
                </w:tcPr>
                <w:p w14:paraId="13B91948">
                  <w:pPr>
                    <w:adjustRightInd w:val="0"/>
                    <w:snapToGrid w:val="0"/>
                    <w:jc w:val="center"/>
                    <w:rPr>
                      <w:szCs w:val="21"/>
                    </w:rPr>
                  </w:pPr>
                  <w:r>
                    <w:rPr>
                      <w:szCs w:val="21"/>
                    </w:rPr>
                    <w:t>SO</w:t>
                  </w:r>
                  <w:r>
                    <w:rPr>
                      <w:szCs w:val="21"/>
                      <w:vertAlign w:val="subscript"/>
                    </w:rPr>
                    <w:t>2</w:t>
                  </w:r>
                </w:p>
              </w:tc>
              <w:tc>
                <w:tcPr>
                  <w:tcW w:w="1722" w:type="dxa"/>
                  <w:shd w:val="clear" w:color="auto" w:fill="auto"/>
                  <w:vAlign w:val="center"/>
                </w:tcPr>
                <w:p w14:paraId="54BCEF1A">
                  <w:pPr>
                    <w:adjustRightInd w:val="0"/>
                    <w:snapToGrid w:val="0"/>
                    <w:jc w:val="center"/>
                    <w:rPr>
                      <w:szCs w:val="21"/>
                    </w:rPr>
                  </w:pPr>
                  <w:r>
                    <w:rPr>
                      <w:rFonts w:hint="eastAsia"/>
                      <w:szCs w:val="21"/>
                    </w:rPr>
                    <w:t>0.009</w:t>
                  </w:r>
                </w:p>
              </w:tc>
              <w:tc>
                <w:tcPr>
                  <w:tcW w:w="1677" w:type="dxa"/>
                  <w:shd w:val="clear" w:color="auto" w:fill="auto"/>
                  <w:vAlign w:val="center"/>
                </w:tcPr>
                <w:p w14:paraId="44593996">
                  <w:pPr>
                    <w:adjustRightInd w:val="0"/>
                    <w:snapToGrid w:val="0"/>
                    <w:jc w:val="center"/>
                    <w:rPr>
                      <w:szCs w:val="21"/>
                    </w:rPr>
                  </w:pPr>
                  <w:r>
                    <w:rPr>
                      <w:rFonts w:hint="eastAsia"/>
                      <w:szCs w:val="21"/>
                    </w:rPr>
                    <w:t>0.004</w:t>
                  </w:r>
                </w:p>
              </w:tc>
              <w:tc>
                <w:tcPr>
                  <w:tcW w:w="1543" w:type="dxa"/>
                  <w:shd w:val="clear" w:color="auto" w:fill="auto"/>
                  <w:vAlign w:val="center"/>
                </w:tcPr>
                <w:p w14:paraId="78E890F7">
                  <w:pPr>
                    <w:adjustRightInd w:val="0"/>
                    <w:snapToGrid w:val="0"/>
                    <w:jc w:val="center"/>
                    <w:rPr>
                      <w:szCs w:val="21"/>
                    </w:rPr>
                  </w:pPr>
                  <w:r>
                    <w:rPr>
                      <w:rFonts w:hint="eastAsia"/>
                      <w:szCs w:val="21"/>
                    </w:rPr>
                    <w:t>18.56</w:t>
                  </w:r>
                </w:p>
              </w:tc>
            </w:tr>
            <w:tr w14:paraId="4D20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0FAA8E57">
                  <w:pPr>
                    <w:adjustRightInd w:val="0"/>
                    <w:snapToGrid w:val="0"/>
                    <w:jc w:val="center"/>
                    <w:rPr>
                      <w:rFonts w:ascii="Times New Roman" w:hAnsi="Times New Roman" w:eastAsia="宋体" w:cs="Times New Roman"/>
                      <w:kern w:val="2"/>
                      <w:sz w:val="21"/>
                      <w:szCs w:val="21"/>
                      <w:lang w:val="en-US" w:eastAsia="zh-CN" w:bidi="ar-SA"/>
                    </w:rPr>
                  </w:pPr>
                  <w:r>
                    <w:rPr>
                      <w:rFonts w:hint="eastAsia"/>
                      <w:szCs w:val="21"/>
                    </w:rPr>
                    <w:t>7</w:t>
                  </w:r>
                </w:p>
              </w:tc>
              <w:tc>
                <w:tcPr>
                  <w:tcW w:w="1298" w:type="dxa"/>
                  <w:vMerge w:val="continue"/>
                  <w:vAlign w:val="center"/>
                </w:tcPr>
                <w:p w14:paraId="643B2408">
                  <w:pPr>
                    <w:autoSpaceDE w:val="0"/>
                    <w:autoSpaceDN w:val="0"/>
                    <w:adjustRightInd w:val="0"/>
                    <w:snapToGrid w:val="0"/>
                    <w:jc w:val="center"/>
                    <w:rPr>
                      <w:szCs w:val="21"/>
                    </w:rPr>
                  </w:pPr>
                </w:p>
              </w:tc>
              <w:tc>
                <w:tcPr>
                  <w:tcW w:w="1442" w:type="dxa"/>
                  <w:shd w:val="clear" w:color="auto" w:fill="auto"/>
                  <w:vAlign w:val="center"/>
                </w:tcPr>
                <w:p w14:paraId="1894F1DA">
                  <w:pPr>
                    <w:adjustRightInd w:val="0"/>
                    <w:snapToGrid w:val="0"/>
                    <w:jc w:val="center"/>
                    <w:rPr>
                      <w:szCs w:val="21"/>
                    </w:rPr>
                  </w:pPr>
                  <w:r>
                    <w:rPr>
                      <w:szCs w:val="21"/>
                    </w:rPr>
                    <w:t>NOx</w:t>
                  </w:r>
                </w:p>
              </w:tc>
              <w:tc>
                <w:tcPr>
                  <w:tcW w:w="1722" w:type="dxa"/>
                  <w:shd w:val="clear" w:color="auto" w:fill="auto"/>
                  <w:vAlign w:val="center"/>
                </w:tcPr>
                <w:p w14:paraId="168A5EBA">
                  <w:pPr>
                    <w:adjustRightInd w:val="0"/>
                    <w:snapToGrid w:val="0"/>
                    <w:jc w:val="center"/>
                    <w:rPr>
                      <w:szCs w:val="21"/>
                    </w:rPr>
                  </w:pPr>
                  <w:r>
                    <w:rPr>
                      <w:rFonts w:hint="eastAsia"/>
                      <w:szCs w:val="21"/>
                    </w:rPr>
                    <w:t>0.014</w:t>
                  </w:r>
                </w:p>
              </w:tc>
              <w:tc>
                <w:tcPr>
                  <w:tcW w:w="1677" w:type="dxa"/>
                  <w:shd w:val="clear" w:color="auto" w:fill="auto"/>
                  <w:vAlign w:val="center"/>
                </w:tcPr>
                <w:p w14:paraId="07EA00D2">
                  <w:pPr>
                    <w:adjustRightInd w:val="0"/>
                    <w:snapToGrid w:val="0"/>
                    <w:jc w:val="center"/>
                    <w:rPr>
                      <w:szCs w:val="21"/>
                    </w:rPr>
                  </w:pPr>
                  <w:r>
                    <w:rPr>
                      <w:rFonts w:hint="eastAsia"/>
                      <w:szCs w:val="21"/>
                    </w:rPr>
                    <w:t>0.006</w:t>
                  </w:r>
                </w:p>
              </w:tc>
              <w:tc>
                <w:tcPr>
                  <w:tcW w:w="1543" w:type="dxa"/>
                  <w:shd w:val="clear" w:color="auto" w:fill="auto"/>
                  <w:vAlign w:val="center"/>
                </w:tcPr>
                <w:p w14:paraId="496A4D7C">
                  <w:pPr>
                    <w:adjustRightInd w:val="0"/>
                    <w:snapToGrid w:val="0"/>
                    <w:jc w:val="center"/>
                    <w:rPr>
                      <w:szCs w:val="21"/>
                    </w:rPr>
                  </w:pPr>
                  <w:r>
                    <w:rPr>
                      <w:rFonts w:hint="eastAsia"/>
                      <w:szCs w:val="21"/>
                    </w:rPr>
                    <w:t>28.13</w:t>
                  </w:r>
                </w:p>
              </w:tc>
            </w:tr>
            <w:tr w14:paraId="0028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3EA5DF91">
                  <w:pPr>
                    <w:adjustRightInd w:val="0"/>
                    <w:snapToGrid w:val="0"/>
                    <w:jc w:val="center"/>
                    <w:rPr>
                      <w:rFonts w:ascii="Times New Roman" w:hAnsi="Times New Roman" w:eastAsia="宋体" w:cs="Times New Roman"/>
                      <w:kern w:val="2"/>
                      <w:sz w:val="21"/>
                      <w:szCs w:val="21"/>
                      <w:lang w:val="en-US" w:eastAsia="zh-CN" w:bidi="ar-SA"/>
                    </w:rPr>
                  </w:pPr>
                  <w:r>
                    <w:rPr>
                      <w:rFonts w:hint="eastAsia"/>
                      <w:szCs w:val="21"/>
                    </w:rPr>
                    <w:t>8</w:t>
                  </w:r>
                </w:p>
              </w:tc>
              <w:tc>
                <w:tcPr>
                  <w:tcW w:w="1298" w:type="dxa"/>
                  <w:vMerge w:val="continue"/>
                  <w:vAlign w:val="center"/>
                </w:tcPr>
                <w:p w14:paraId="6BB2DEAF">
                  <w:pPr>
                    <w:autoSpaceDE w:val="0"/>
                    <w:autoSpaceDN w:val="0"/>
                    <w:adjustRightInd w:val="0"/>
                    <w:snapToGrid w:val="0"/>
                    <w:jc w:val="center"/>
                    <w:rPr>
                      <w:szCs w:val="21"/>
                    </w:rPr>
                  </w:pPr>
                </w:p>
              </w:tc>
              <w:tc>
                <w:tcPr>
                  <w:tcW w:w="1442" w:type="dxa"/>
                  <w:shd w:val="clear" w:color="auto" w:fill="auto"/>
                  <w:vAlign w:val="center"/>
                </w:tcPr>
                <w:p w14:paraId="0AB98642">
                  <w:pPr>
                    <w:adjustRightInd w:val="0"/>
                    <w:snapToGrid w:val="0"/>
                    <w:jc w:val="center"/>
                    <w:rPr>
                      <w:szCs w:val="21"/>
                    </w:rPr>
                  </w:pPr>
                  <w:r>
                    <w:rPr>
                      <w:rFonts w:hint="eastAsia"/>
                      <w:szCs w:val="21"/>
                    </w:rPr>
                    <w:t>颗粒物</w:t>
                  </w:r>
                </w:p>
              </w:tc>
              <w:tc>
                <w:tcPr>
                  <w:tcW w:w="1722" w:type="dxa"/>
                  <w:shd w:val="clear" w:color="auto" w:fill="auto"/>
                  <w:vAlign w:val="center"/>
                </w:tcPr>
                <w:p w14:paraId="703CE6FA">
                  <w:pPr>
                    <w:adjustRightInd w:val="0"/>
                    <w:snapToGrid w:val="0"/>
                    <w:jc w:val="center"/>
                    <w:rPr>
                      <w:szCs w:val="21"/>
                    </w:rPr>
                  </w:pPr>
                  <w:r>
                    <w:rPr>
                      <w:rFonts w:hint="eastAsia"/>
                      <w:szCs w:val="21"/>
                    </w:rPr>
                    <w:t>0.006</w:t>
                  </w:r>
                </w:p>
              </w:tc>
              <w:tc>
                <w:tcPr>
                  <w:tcW w:w="1677" w:type="dxa"/>
                  <w:shd w:val="clear" w:color="auto" w:fill="auto"/>
                  <w:vAlign w:val="center"/>
                </w:tcPr>
                <w:p w14:paraId="17E44A1B">
                  <w:pPr>
                    <w:adjustRightInd w:val="0"/>
                    <w:snapToGrid w:val="0"/>
                    <w:jc w:val="center"/>
                    <w:rPr>
                      <w:szCs w:val="21"/>
                    </w:rPr>
                  </w:pPr>
                  <w:r>
                    <w:rPr>
                      <w:rFonts w:hint="eastAsia"/>
                      <w:szCs w:val="21"/>
                    </w:rPr>
                    <w:t>0.003</w:t>
                  </w:r>
                </w:p>
              </w:tc>
              <w:tc>
                <w:tcPr>
                  <w:tcW w:w="1543" w:type="dxa"/>
                  <w:shd w:val="clear" w:color="auto" w:fill="auto"/>
                  <w:vAlign w:val="center"/>
                </w:tcPr>
                <w:p w14:paraId="4962BC81">
                  <w:pPr>
                    <w:adjustRightInd w:val="0"/>
                    <w:snapToGrid w:val="0"/>
                    <w:jc w:val="center"/>
                    <w:rPr>
                      <w:szCs w:val="21"/>
                    </w:rPr>
                  </w:pPr>
                  <w:r>
                    <w:rPr>
                      <w:rFonts w:hint="eastAsia"/>
                      <w:szCs w:val="21"/>
                    </w:rPr>
                    <w:t>13.00</w:t>
                  </w:r>
                </w:p>
              </w:tc>
            </w:tr>
            <w:tr w14:paraId="1DC3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5007A8B5">
                  <w:pPr>
                    <w:adjustRightInd w:val="0"/>
                    <w:snapToGrid w:val="0"/>
                    <w:jc w:val="center"/>
                    <w:rPr>
                      <w:rFonts w:ascii="Times New Roman" w:hAnsi="Times New Roman" w:eastAsia="宋体" w:cs="Times New Roman"/>
                      <w:kern w:val="2"/>
                      <w:sz w:val="21"/>
                      <w:szCs w:val="21"/>
                      <w:lang w:val="en-US" w:eastAsia="zh-CN" w:bidi="ar-SA"/>
                    </w:rPr>
                  </w:pPr>
                  <w:r>
                    <w:rPr>
                      <w:rFonts w:hint="eastAsia"/>
                      <w:szCs w:val="21"/>
                    </w:rPr>
                    <w:t>9</w:t>
                  </w:r>
                </w:p>
              </w:tc>
              <w:tc>
                <w:tcPr>
                  <w:tcW w:w="1298" w:type="dxa"/>
                  <w:vMerge w:val="restart"/>
                  <w:vAlign w:val="center"/>
                </w:tcPr>
                <w:p w14:paraId="243230AE">
                  <w:pPr>
                    <w:autoSpaceDE w:val="0"/>
                    <w:autoSpaceDN w:val="0"/>
                    <w:adjustRightInd w:val="0"/>
                    <w:snapToGrid w:val="0"/>
                    <w:jc w:val="center"/>
                    <w:rPr>
                      <w:rFonts w:hint="eastAsia" w:eastAsia="宋体"/>
                      <w:szCs w:val="21"/>
                      <w:lang w:val="en-US" w:eastAsia="zh-CN"/>
                    </w:rPr>
                  </w:pPr>
                  <w:r>
                    <w:rPr>
                      <w:rFonts w:hint="eastAsia"/>
                      <w:szCs w:val="21"/>
                    </w:rPr>
                    <w:t>DA00</w:t>
                  </w:r>
                  <w:r>
                    <w:rPr>
                      <w:rFonts w:hint="eastAsia"/>
                      <w:szCs w:val="21"/>
                      <w:lang w:val="en-US" w:eastAsia="zh-CN"/>
                    </w:rPr>
                    <w:t>4</w:t>
                  </w:r>
                </w:p>
              </w:tc>
              <w:tc>
                <w:tcPr>
                  <w:tcW w:w="1442" w:type="dxa"/>
                  <w:shd w:val="clear" w:color="auto" w:fill="auto"/>
                  <w:vAlign w:val="center"/>
                </w:tcPr>
                <w:p w14:paraId="0E61C7FF">
                  <w:pPr>
                    <w:adjustRightInd w:val="0"/>
                    <w:snapToGrid w:val="0"/>
                    <w:jc w:val="center"/>
                    <w:rPr>
                      <w:szCs w:val="21"/>
                    </w:rPr>
                  </w:pPr>
                  <w:r>
                    <w:rPr>
                      <w:rFonts w:hint="eastAsia"/>
                      <w:szCs w:val="21"/>
                    </w:rPr>
                    <w:t>非甲烷总烃</w:t>
                  </w:r>
                </w:p>
              </w:tc>
              <w:tc>
                <w:tcPr>
                  <w:tcW w:w="1722" w:type="dxa"/>
                  <w:vAlign w:val="center"/>
                </w:tcPr>
                <w:p w14:paraId="5198FC4D">
                  <w:pPr>
                    <w:autoSpaceDE w:val="0"/>
                    <w:autoSpaceDN w:val="0"/>
                    <w:adjustRightInd w:val="0"/>
                    <w:snapToGrid w:val="0"/>
                    <w:jc w:val="center"/>
                    <w:rPr>
                      <w:szCs w:val="21"/>
                    </w:rPr>
                  </w:pPr>
                  <w:r>
                    <w:rPr>
                      <w:rFonts w:hint="eastAsia"/>
                      <w:bCs/>
                      <w:szCs w:val="21"/>
                    </w:rPr>
                    <w:t>/</w:t>
                  </w:r>
                </w:p>
              </w:tc>
              <w:tc>
                <w:tcPr>
                  <w:tcW w:w="1677" w:type="dxa"/>
                  <w:vAlign w:val="center"/>
                </w:tcPr>
                <w:p w14:paraId="6035EC6A">
                  <w:pPr>
                    <w:snapToGrid w:val="0"/>
                    <w:jc w:val="center"/>
                    <w:rPr>
                      <w:bCs/>
                      <w:szCs w:val="21"/>
                    </w:rPr>
                  </w:pPr>
                  <w:r>
                    <w:rPr>
                      <w:rFonts w:hint="eastAsia"/>
                      <w:bCs/>
                      <w:szCs w:val="21"/>
                    </w:rPr>
                    <w:t>/</w:t>
                  </w:r>
                </w:p>
              </w:tc>
              <w:tc>
                <w:tcPr>
                  <w:tcW w:w="1543" w:type="dxa"/>
                  <w:vAlign w:val="center"/>
                </w:tcPr>
                <w:p w14:paraId="35F9D0CF">
                  <w:pPr>
                    <w:snapToGrid w:val="0"/>
                    <w:jc w:val="center"/>
                    <w:rPr>
                      <w:bCs/>
                      <w:szCs w:val="21"/>
                    </w:rPr>
                  </w:pPr>
                  <w:r>
                    <w:rPr>
                      <w:rFonts w:hint="eastAsia"/>
                      <w:bCs/>
                      <w:szCs w:val="21"/>
                    </w:rPr>
                    <w:t>10</w:t>
                  </w:r>
                </w:p>
              </w:tc>
            </w:tr>
            <w:tr w14:paraId="2DAF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shd w:val="clear" w:color="auto" w:fill="auto"/>
                  <w:vAlign w:val="center"/>
                </w:tcPr>
                <w:p w14:paraId="780D1EC5">
                  <w:pPr>
                    <w:adjustRightInd w:val="0"/>
                    <w:snapToGrid w:val="0"/>
                    <w:jc w:val="center"/>
                    <w:rPr>
                      <w:rFonts w:hint="default" w:eastAsia="宋体"/>
                      <w:szCs w:val="21"/>
                      <w:lang w:val="en-US" w:eastAsia="zh-CN"/>
                    </w:rPr>
                  </w:pPr>
                  <w:r>
                    <w:rPr>
                      <w:rFonts w:hint="eastAsia"/>
                      <w:szCs w:val="21"/>
                      <w:lang w:val="en-US" w:eastAsia="zh-CN"/>
                    </w:rPr>
                    <w:t>10</w:t>
                  </w:r>
                </w:p>
              </w:tc>
              <w:tc>
                <w:tcPr>
                  <w:tcW w:w="1298" w:type="dxa"/>
                  <w:vMerge w:val="continue"/>
                  <w:vAlign w:val="center"/>
                </w:tcPr>
                <w:p w14:paraId="648DF8A5">
                  <w:pPr>
                    <w:autoSpaceDE w:val="0"/>
                    <w:autoSpaceDN w:val="0"/>
                    <w:adjustRightInd w:val="0"/>
                    <w:snapToGrid w:val="0"/>
                    <w:jc w:val="center"/>
                    <w:rPr>
                      <w:szCs w:val="21"/>
                    </w:rPr>
                  </w:pPr>
                </w:p>
              </w:tc>
              <w:tc>
                <w:tcPr>
                  <w:tcW w:w="1442" w:type="dxa"/>
                  <w:shd w:val="clear" w:color="auto" w:fill="auto"/>
                  <w:vAlign w:val="center"/>
                </w:tcPr>
                <w:p w14:paraId="261C0602">
                  <w:pPr>
                    <w:adjustRightInd w:val="0"/>
                    <w:snapToGrid w:val="0"/>
                    <w:jc w:val="center"/>
                    <w:rPr>
                      <w:szCs w:val="21"/>
                    </w:rPr>
                  </w:pPr>
                  <w:r>
                    <w:rPr>
                      <w:rFonts w:hint="eastAsia"/>
                      <w:szCs w:val="21"/>
                    </w:rPr>
                    <w:t>油烟</w:t>
                  </w:r>
                </w:p>
              </w:tc>
              <w:tc>
                <w:tcPr>
                  <w:tcW w:w="1722" w:type="dxa"/>
                  <w:vAlign w:val="center"/>
                </w:tcPr>
                <w:p w14:paraId="1FDD3150">
                  <w:pPr>
                    <w:autoSpaceDE w:val="0"/>
                    <w:autoSpaceDN w:val="0"/>
                    <w:adjustRightInd w:val="0"/>
                    <w:snapToGrid w:val="0"/>
                    <w:jc w:val="center"/>
                    <w:rPr>
                      <w:szCs w:val="21"/>
                    </w:rPr>
                  </w:pPr>
                  <w:r>
                    <w:rPr>
                      <w:rFonts w:hint="eastAsia"/>
                      <w:bCs/>
                      <w:szCs w:val="21"/>
                    </w:rPr>
                    <w:t>/</w:t>
                  </w:r>
                </w:p>
              </w:tc>
              <w:tc>
                <w:tcPr>
                  <w:tcW w:w="1677" w:type="dxa"/>
                  <w:vAlign w:val="center"/>
                </w:tcPr>
                <w:p w14:paraId="0556F628">
                  <w:pPr>
                    <w:snapToGrid w:val="0"/>
                    <w:jc w:val="center"/>
                    <w:rPr>
                      <w:bCs/>
                      <w:szCs w:val="21"/>
                    </w:rPr>
                  </w:pPr>
                  <w:r>
                    <w:rPr>
                      <w:rFonts w:hint="eastAsia"/>
                      <w:bCs/>
                      <w:szCs w:val="21"/>
                    </w:rPr>
                    <w:t>/</w:t>
                  </w:r>
                </w:p>
              </w:tc>
              <w:tc>
                <w:tcPr>
                  <w:tcW w:w="1543" w:type="dxa"/>
                  <w:vAlign w:val="center"/>
                </w:tcPr>
                <w:p w14:paraId="384B5AC8">
                  <w:pPr>
                    <w:snapToGrid w:val="0"/>
                    <w:jc w:val="center"/>
                    <w:rPr>
                      <w:bCs/>
                      <w:szCs w:val="21"/>
                    </w:rPr>
                  </w:pPr>
                  <w:r>
                    <w:rPr>
                      <w:rFonts w:hint="eastAsia"/>
                      <w:bCs/>
                      <w:szCs w:val="21"/>
                    </w:rPr>
                    <w:t>1</w:t>
                  </w:r>
                </w:p>
              </w:tc>
            </w:tr>
          </w:tbl>
          <w:p w14:paraId="01B7B95C">
            <w:pPr>
              <w:spacing w:line="360" w:lineRule="auto"/>
              <w:jc w:val="center"/>
              <w:rPr>
                <w:kern w:val="0"/>
                <w:sz w:val="24"/>
              </w:rPr>
            </w:pPr>
            <w:r>
              <w:rPr>
                <w:rFonts w:hint="eastAsia"/>
                <w:kern w:val="0"/>
                <w:sz w:val="24"/>
              </w:rPr>
              <w:t>表4-9 大气污染物无组织排放量核算表</w:t>
            </w:r>
          </w:p>
          <w:tbl>
            <w:tblPr>
              <w:tblStyle w:val="14"/>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705"/>
              <w:gridCol w:w="675"/>
              <w:gridCol w:w="1290"/>
              <w:gridCol w:w="897"/>
              <w:gridCol w:w="2065"/>
              <w:gridCol w:w="1248"/>
              <w:gridCol w:w="1063"/>
            </w:tblGrid>
            <w:tr w14:paraId="0720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35" w:type="dxa"/>
                  <w:vMerge w:val="restart"/>
                  <w:vAlign w:val="center"/>
                </w:tcPr>
                <w:p w14:paraId="349FFD5D">
                  <w:pPr>
                    <w:pStyle w:val="8"/>
                    <w:widowControl w:val="0"/>
                    <w:snapToGrid/>
                    <w:spacing w:before="0" w:after="0" w:line="240" w:lineRule="auto"/>
                    <w:ind w:right="0"/>
                    <w:jc w:val="center"/>
                    <w:rPr>
                      <w:kern w:val="2"/>
                      <w:sz w:val="21"/>
                    </w:rPr>
                  </w:pPr>
                  <w:r>
                    <w:rPr>
                      <w:rFonts w:hint="eastAsia"/>
                      <w:kern w:val="2"/>
                      <w:sz w:val="21"/>
                    </w:rPr>
                    <w:t>序号</w:t>
                  </w:r>
                </w:p>
              </w:tc>
              <w:tc>
                <w:tcPr>
                  <w:tcW w:w="705" w:type="dxa"/>
                  <w:vMerge w:val="restart"/>
                  <w:vAlign w:val="center"/>
                </w:tcPr>
                <w:p w14:paraId="524AEDA7">
                  <w:pPr>
                    <w:pStyle w:val="8"/>
                    <w:widowControl w:val="0"/>
                    <w:snapToGrid/>
                    <w:spacing w:before="0" w:after="0" w:line="240" w:lineRule="auto"/>
                    <w:ind w:right="0"/>
                    <w:jc w:val="center"/>
                    <w:rPr>
                      <w:kern w:val="2"/>
                      <w:sz w:val="21"/>
                    </w:rPr>
                  </w:pPr>
                  <w:r>
                    <w:rPr>
                      <w:rFonts w:hint="eastAsia"/>
                      <w:kern w:val="2"/>
                      <w:sz w:val="21"/>
                    </w:rPr>
                    <w:t>排放口编号</w:t>
                  </w:r>
                </w:p>
              </w:tc>
              <w:tc>
                <w:tcPr>
                  <w:tcW w:w="675" w:type="dxa"/>
                  <w:vMerge w:val="restart"/>
                  <w:vAlign w:val="center"/>
                </w:tcPr>
                <w:p w14:paraId="4B39DC9F">
                  <w:pPr>
                    <w:pStyle w:val="8"/>
                    <w:widowControl w:val="0"/>
                    <w:snapToGrid/>
                    <w:spacing w:before="0" w:after="0" w:line="240" w:lineRule="auto"/>
                    <w:ind w:right="0"/>
                    <w:jc w:val="center"/>
                    <w:rPr>
                      <w:kern w:val="2"/>
                      <w:sz w:val="21"/>
                    </w:rPr>
                  </w:pPr>
                  <w:r>
                    <w:rPr>
                      <w:rFonts w:hint="eastAsia"/>
                      <w:kern w:val="2"/>
                      <w:sz w:val="21"/>
                    </w:rPr>
                    <w:t>产污环节</w:t>
                  </w:r>
                </w:p>
              </w:tc>
              <w:tc>
                <w:tcPr>
                  <w:tcW w:w="1290" w:type="dxa"/>
                  <w:vMerge w:val="restart"/>
                  <w:vAlign w:val="center"/>
                </w:tcPr>
                <w:p w14:paraId="4E10B372">
                  <w:pPr>
                    <w:pStyle w:val="8"/>
                    <w:widowControl w:val="0"/>
                    <w:snapToGrid/>
                    <w:spacing w:before="0" w:after="0" w:line="240" w:lineRule="auto"/>
                    <w:ind w:right="0"/>
                    <w:jc w:val="center"/>
                    <w:rPr>
                      <w:kern w:val="2"/>
                      <w:sz w:val="21"/>
                    </w:rPr>
                  </w:pPr>
                  <w:r>
                    <w:rPr>
                      <w:rFonts w:hint="eastAsia"/>
                      <w:kern w:val="2"/>
                      <w:sz w:val="21"/>
                    </w:rPr>
                    <w:t>污染物</w:t>
                  </w:r>
                </w:p>
              </w:tc>
              <w:tc>
                <w:tcPr>
                  <w:tcW w:w="897" w:type="dxa"/>
                  <w:vMerge w:val="restart"/>
                  <w:vAlign w:val="center"/>
                </w:tcPr>
                <w:p w14:paraId="28BD4C83">
                  <w:pPr>
                    <w:pStyle w:val="8"/>
                    <w:widowControl w:val="0"/>
                    <w:snapToGrid/>
                    <w:spacing w:before="0" w:after="0" w:line="240" w:lineRule="auto"/>
                    <w:ind w:right="0"/>
                    <w:jc w:val="center"/>
                    <w:rPr>
                      <w:kern w:val="2"/>
                      <w:sz w:val="21"/>
                    </w:rPr>
                  </w:pPr>
                  <w:r>
                    <w:rPr>
                      <w:rFonts w:hint="eastAsia"/>
                      <w:kern w:val="2"/>
                      <w:sz w:val="21"/>
                    </w:rPr>
                    <w:t>主要防治措施</w:t>
                  </w:r>
                </w:p>
              </w:tc>
              <w:tc>
                <w:tcPr>
                  <w:tcW w:w="3313" w:type="dxa"/>
                  <w:gridSpan w:val="2"/>
                  <w:vAlign w:val="center"/>
                </w:tcPr>
                <w:p w14:paraId="1D8AB729">
                  <w:pPr>
                    <w:pStyle w:val="8"/>
                    <w:widowControl w:val="0"/>
                    <w:snapToGrid/>
                    <w:spacing w:before="0" w:after="0" w:line="240" w:lineRule="auto"/>
                    <w:ind w:right="0"/>
                    <w:jc w:val="center"/>
                    <w:rPr>
                      <w:kern w:val="2"/>
                      <w:sz w:val="21"/>
                    </w:rPr>
                  </w:pPr>
                  <w:r>
                    <w:rPr>
                      <w:rFonts w:hint="eastAsia"/>
                      <w:kern w:val="2"/>
                      <w:sz w:val="21"/>
                    </w:rPr>
                    <w:t>国家或地方污染物排放标准</w:t>
                  </w:r>
                </w:p>
              </w:tc>
              <w:tc>
                <w:tcPr>
                  <w:tcW w:w="1063" w:type="dxa"/>
                  <w:vMerge w:val="restart"/>
                  <w:vAlign w:val="center"/>
                </w:tcPr>
                <w:p w14:paraId="2A5A0C4E">
                  <w:pPr>
                    <w:pStyle w:val="8"/>
                    <w:widowControl w:val="0"/>
                    <w:snapToGrid/>
                    <w:spacing w:before="0" w:after="0" w:line="240" w:lineRule="auto"/>
                    <w:ind w:right="0"/>
                    <w:jc w:val="center"/>
                    <w:rPr>
                      <w:kern w:val="2"/>
                      <w:sz w:val="21"/>
                    </w:rPr>
                  </w:pPr>
                  <w:r>
                    <w:rPr>
                      <w:rFonts w:hint="eastAsia"/>
                      <w:kern w:val="2"/>
                      <w:sz w:val="21"/>
                    </w:rPr>
                    <w:t>年排放量（t/a）</w:t>
                  </w:r>
                </w:p>
              </w:tc>
            </w:tr>
            <w:tr w14:paraId="300A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35" w:type="dxa"/>
                  <w:vMerge w:val="continue"/>
                  <w:vAlign w:val="center"/>
                </w:tcPr>
                <w:p w14:paraId="3F3A5002">
                  <w:pPr>
                    <w:pStyle w:val="8"/>
                    <w:widowControl w:val="0"/>
                    <w:snapToGrid/>
                    <w:spacing w:before="0" w:after="0" w:line="240" w:lineRule="auto"/>
                    <w:ind w:right="0"/>
                    <w:jc w:val="center"/>
                    <w:rPr>
                      <w:kern w:val="2"/>
                      <w:sz w:val="21"/>
                    </w:rPr>
                  </w:pPr>
                </w:p>
              </w:tc>
              <w:tc>
                <w:tcPr>
                  <w:tcW w:w="705" w:type="dxa"/>
                  <w:vMerge w:val="continue"/>
                  <w:vAlign w:val="center"/>
                </w:tcPr>
                <w:p w14:paraId="75D83CC0">
                  <w:pPr>
                    <w:pStyle w:val="8"/>
                    <w:widowControl w:val="0"/>
                    <w:snapToGrid/>
                    <w:spacing w:before="0" w:after="0" w:line="240" w:lineRule="auto"/>
                    <w:ind w:right="0"/>
                    <w:jc w:val="center"/>
                    <w:rPr>
                      <w:kern w:val="2"/>
                      <w:sz w:val="21"/>
                    </w:rPr>
                  </w:pPr>
                </w:p>
              </w:tc>
              <w:tc>
                <w:tcPr>
                  <w:tcW w:w="675" w:type="dxa"/>
                  <w:vMerge w:val="continue"/>
                  <w:vAlign w:val="center"/>
                </w:tcPr>
                <w:p w14:paraId="374F5CB8">
                  <w:pPr>
                    <w:pStyle w:val="8"/>
                    <w:widowControl w:val="0"/>
                    <w:snapToGrid/>
                    <w:spacing w:before="0" w:after="0" w:line="240" w:lineRule="auto"/>
                    <w:ind w:right="0"/>
                    <w:jc w:val="center"/>
                    <w:rPr>
                      <w:kern w:val="2"/>
                      <w:sz w:val="21"/>
                    </w:rPr>
                  </w:pPr>
                </w:p>
              </w:tc>
              <w:tc>
                <w:tcPr>
                  <w:tcW w:w="1290" w:type="dxa"/>
                  <w:vMerge w:val="continue"/>
                  <w:vAlign w:val="center"/>
                </w:tcPr>
                <w:p w14:paraId="3E25C0E6">
                  <w:pPr>
                    <w:pStyle w:val="8"/>
                    <w:widowControl w:val="0"/>
                    <w:snapToGrid/>
                    <w:spacing w:before="0" w:after="0" w:line="240" w:lineRule="auto"/>
                    <w:ind w:right="0"/>
                    <w:jc w:val="center"/>
                    <w:rPr>
                      <w:kern w:val="2"/>
                      <w:sz w:val="21"/>
                    </w:rPr>
                  </w:pPr>
                </w:p>
              </w:tc>
              <w:tc>
                <w:tcPr>
                  <w:tcW w:w="897" w:type="dxa"/>
                  <w:vMerge w:val="continue"/>
                  <w:vAlign w:val="center"/>
                </w:tcPr>
                <w:p w14:paraId="06459D2A">
                  <w:pPr>
                    <w:pStyle w:val="8"/>
                    <w:widowControl w:val="0"/>
                    <w:snapToGrid/>
                    <w:spacing w:before="0" w:after="0" w:line="240" w:lineRule="auto"/>
                    <w:ind w:right="0"/>
                    <w:jc w:val="center"/>
                    <w:rPr>
                      <w:kern w:val="2"/>
                      <w:sz w:val="21"/>
                    </w:rPr>
                  </w:pPr>
                </w:p>
              </w:tc>
              <w:tc>
                <w:tcPr>
                  <w:tcW w:w="2065" w:type="dxa"/>
                  <w:vAlign w:val="center"/>
                </w:tcPr>
                <w:p w14:paraId="436F4B63">
                  <w:pPr>
                    <w:pStyle w:val="8"/>
                    <w:widowControl w:val="0"/>
                    <w:snapToGrid/>
                    <w:spacing w:before="0" w:after="0" w:line="240" w:lineRule="auto"/>
                    <w:ind w:right="0"/>
                    <w:jc w:val="center"/>
                    <w:rPr>
                      <w:kern w:val="2"/>
                      <w:sz w:val="21"/>
                    </w:rPr>
                  </w:pPr>
                  <w:r>
                    <w:rPr>
                      <w:rFonts w:hint="eastAsia"/>
                      <w:kern w:val="2"/>
                      <w:sz w:val="21"/>
                    </w:rPr>
                    <w:t>标准名称</w:t>
                  </w:r>
                </w:p>
              </w:tc>
              <w:tc>
                <w:tcPr>
                  <w:tcW w:w="1248" w:type="dxa"/>
                  <w:vAlign w:val="center"/>
                </w:tcPr>
                <w:p w14:paraId="1128BC97">
                  <w:pPr>
                    <w:pStyle w:val="8"/>
                    <w:widowControl w:val="0"/>
                    <w:snapToGrid/>
                    <w:spacing w:before="0" w:after="0" w:line="240" w:lineRule="auto"/>
                    <w:ind w:right="0"/>
                    <w:jc w:val="center"/>
                    <w:rPr>
                      <w:kern w:val="2"/>
                      <w:sz w:val="21"/>
                    </w:rPr>
                  </w:pPr>
                  <w:r>
                    <w:rPr>
                      <w:rFonts w:hint="eastAsia"/>
                      <w:kern w:val="2"/>
                      <w:sz w:val="21"/>
                    </w:rPr>
                    <w:t>浓度限值（mg/m</w:t>
                  </w:r>
                  <w:r>
                    <w:rPr>
                      <w:rFonts w:hint="eastAsia"/>
                      <w:kern w:val="2"/>
                      <w:sz w:val="21"/>
                      <w:vertAlign w:val="superscript"/>
                    </w:rPr>
                    <w:t>3</w:t>
                  </w:r>
                  <w:r>
                    <w:rPr>
                      <w:rFonts w:hint="eastAsia"/>
                      <w:kern w:val="2"/>
                      <w:sz w:val="21"/>
                    </w:rPr>
                    <w:t>）</w:t>
                  </w:r>
                </w:p>
              </w:tc>
              <w:tc>
                <w:tcPr>
                  <w:tcW w:w="1063" w:type="dxa"/>
                  <w:vMerge w:val="continue"/>
                  <w:vAlign w:val="center"/>
                </w:tcPr>
                <w:p w14:paraId="06DACEAE">
                  <w:pPr>
                    <w:pStyle w:val="8"/>
                    <w:widowControl w:val="0"/>
                    <w:snapToGrid/>
                    <w:spacing w:before="0" w:after="0" w:line="240" w:lineRule="auto"/>
                    <w:ind w:right="0"/>
                    <w:jc w:val="center"/>
                    <w:rPr>
                      <w:kern w:val="2"/>
                      <w:sz w:val="21"/>
                    </w:rPr>
                  </w:pPr>
                </w:p>
              </w:tc>
            </w:tr>
            <w:tr w14:paraId="6C71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vAlign w:val="center"/>
                </w:tcPr>
                <w:p w14:paraId="673E24E0">
                  <w:pPr>
                    <w:pStyle w:val="8"/>
                    <w:widowControl w:val="0"/>
                    <w:snapToGrid/>
                    <w:spacing w:before="0" w:after="0" w:line="240" w:lineRule="auto"/>
                    <w:ind w:right="0"/>
                    <w:jc w:val="center"/>
                    <w:rPr>
                      <w:kern w:val="2"/>
                      <w:sz w:val="21"/>
                    </w:rPr>
                  </w:pPr>
                  <w:r>
                    <w:rPr>
                      <w:rFonts w:hint="eastAsia"/>
                      <w:kern w:val="2"/>
                      <w:sz w:val="21"/>
                    </w:rPr>
                    <w:t>1</w:t>
                  </w:r>
                </w:p>
              </w:tc>
              <w:tc>
                <w:tcPr>
                  <w:tcW w:w="705" w:type="dxa"/>
                  <w:vMerge w:val="restart"/>
                  <w:vAlign w:val="center"/>
                </w:tcPr>
                <w:p w14:paraId="3A69F055">
                  <w:pPr>
                    <w:pStyle w:val="8"/>
                    <w:widowControl w:val="0"/>
                    <w:snapToGrid/>
                    <w:spacing w:before="0" w:after="0" w:line="240" w:lineRule="auto"/>
                    <w:ind w:right="0"/>
                    <w:jc w:val="center"/>
                    <w:rPr>
                      <w:kern w:val="2"/>
                      <w:sz w:val="21"/>
                    </w:rPr>
                  </w:pPr>
                  <w:r>
                    <w:rPr>
                      <w:rFonts w:hint="eastAsia"/>
                      <w:kern w:val="2"/>
                      <w:sz w:val="21"/>
                    </w:rPr>
                    <w:t>厂界</w:t>
                  </w:r>
                </w:p>
              </w:tc>
              <w:tc>
                <w:tcPr>
                  <w:tcW w:w="675" w:type="dxa"/>
                  <w:vMerge w:val="restart"/>
                  <w:vAlign w:val="center"/>
                </w:tcPr>
                <w:p w14:paraId="2E3B5F29">
                  <w:pPr>
                    <w:pStyle w:val="8"/>
                    <w:widowControl w:val="0"/>
                    <w:snapToGrid/>
                    <w:spacing w:before="0" w:after="0" w:line="240" w:lineRule="auto"/>
                    <w:ind w:right="0"/>
                    <w:jc w:val="center"/>
                    <w:rPr>
                      <w:kern w:val="2"/>
                      <w:sz w:val="21"/>
                    </w:rPr>
                  </w:pPr>
                  <w:r>
                    <w:rPr>
                      <w:rFonts w:hint="eastAsia"/>
                      <w:kern w:val="2"/>
                      <w:sz w:val="21"/>
                    </w:rPr>
                    <w:t>车间</w:t>
                  </w:r>
                </w:p>
              </w:tc>
              <w:tc>
                <w:tcPr>
                  <w:tcW w:w="1290" w:type="dxa"/>
                  <w:shd w:val="clear" w:color="auto" w:fill="auto"/>
                  <w:vAlign w:val="center"/>
                </w:tcPr>
                <w:p w14:paraId="32E828AD">
                  <w:pPr>
                    <w:adjustRightInd w:val="0"/>
                    <w:snapToGrid w:val="0"/>
                    <w:jc w:val="center"/>
                    <w:rPr>
                      <w:szCs w:val="21"/>
                    </w:rPr>
                  </w:pPr>
                  <w:r>
                    <w:rPr>
                      <w:rFonts w:hint="eastAsia"/>
                      <w:szCs w:val="21"/>
                    </w:rPr>
                    <w:t>臭气浓度</w:t>
                  </w:r>
                </w:p>
              </w:tc>
              <w:tc>
                <w:tcPr>
                  <w:tcW w:w="897" w:type="dxa"/>
                  <w:vMerge w:val="restart"/>
                  <w:vAlign w:val="center"/>
                </w:tcPr>
                <w:p w14:paraId="30C0F7DD">
                  <w:pPr>
                    <w:pStyle w:val="8"/>
                    <w:widowControl w:val="0"/>
                    <w:snapToGrid/>
                    <w:spacing w:before="0" w:after="0" w:line="240" w:lineRule="auto"/>
                    <w:ind w:right="0"/>
                    <w:jc w:val="center"/>
                    <w:rPr>
                      <w:kern w:val="2"/>
                      <w:sz w:val="21"/>
                    </w:rPr>
                  </w:pPr>
                  <w:r>
                    <w:rPr>
                      <w:rFonts w:hint="eastAsia"/>
                      <w:sz w:val="21"/>
                      <w:szCs w:val="21"/>
                    </w:rPr>
                    <w:t>加强通风</w:t>
                  </w:r>
                </w:p>
              </w:tc>
              <w:tc>
                <w:tcPr>
                  <w:tcW w:w="2065" w:type="dxa"/>
                  <w:vMerge w:val="restart"/>
                  <w:vAlign w:val="center"/>
                </w:tcPr>
                <w:p w14:paraId="2557AA37">
                  <w:pPr>
                    <w:pStyle w:val="8"/>
                    <w:widowControl w:val="0"/>
                    <w:snapToGrid/>
                    <w:spacing w:before="0" w:after="0" w:line="240" w:lineRule="auto"/>
                    <w:ind w:right="0"/>
                    <w:jc w:val="center"/>
                    <w:rPr>
                      <w:kern w:val="2"/>
                      <w:sz w:val="21"/>
                      <w:szCs w:val="21"/>
                    </w:rPr>
                  </w:pPr>
                  <w:r>
                    <w:rPr>
                      <w:rFonts w:hint="eastAsia"/>
                      <w:kern w:val="2"/>
                      <w:sz w:val="21"/>
                      <w:szCs w:val="21"/>
                    </w:rPr>
                    <w:t>《恶臭污染物排放标准》（GB14554-93）、《大气污染物综合排放标准》（DB50/418-2016）</w:t>
                  </w:r>
                </w:p>
              </w:tc>
              <w:tc>
                <w:tcPr>
                  <w:tcW w:w="1248" w:type="dxa"/>
                  <w:vAlign w:val="center"/>
                </w:tcPr>
                <w:p w14:paraId="02BFA070">
                  <w:pPr>
                    <w:pStyle w:val="8"/>
                    <w:widowControl w:val="0"/>
                    <w:snapToGrid/>
                    <w:spacing w:before="0" w:after="0" w:line="240" w:lineRule="auto"/>
                    <w:ind w:right="0"/>
                    <w:jc w:val="center"/>
                    <w:rPr>
                      <w:kern w:val="2"/>
                      <w:sz w:val="21"/>
                    </w:rPr>
                  </w:pPr>
                  <w:r>
                    <w:rPr>
                      <w:rFonts w:hint="eastAsia"/>
                      <w:kern w:val="2"/>
                      <w:sz w:val="21"/>
                    </w:rPr>
                    <w:t>20（无量纲）</w:t>
                  </w:r>
                </w:p>
              </w:tc>
              <w:tc>
                <w:tcPr>
                  <w:tcW w:w="1063" w:type="dxa"/>
                  <w:shd w:val="clear" w:color="auto" w:fill="auto"/>
                  <w:vAlign w:val="center"/>
                </w:tcPr>
                <w:p w14:paraId="458FD391">
                  <w:pPr>
                    <w:adjustRightInd w:val="0"/>
                    <w:snapToGrid w:val="0"/>
                    <w:jc w:val="center"/>
                    <w:rPr>
                      <w:szCs w:val="21"/>
                    </w:rPr>
                  </w:pPr>
                  <w:r>
                    <w:rPr>
                      <w:rFonts w:hint="eastAsia"/>
                      <w:szCs w:val="21"/>
                    </w:rPr>
                    <w:t>少量</w:t>
                  </w:r>
                </w:p>
              </w:tc>
            </w:tr>
            <w:tr w14:paraId="36B2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35" w:type="dxa"/>
                  <w:vAlign w:val="center"/>
                </w:tcPr>
                <w:p w14:paraId="20280DA5">
                  <w:pPr>
                    <w:pStyle w:val="8"/>
                    <w:widowControl w:val="0"/>
                    <w:snapToGrid/>
                    <w:spacing w:before="0" w:after="0" w:line="240" w:lineRule="auto"/>
                    <w:ind w:right="0"/>
                    <w:jc w:val="center"/>
                    <w:rPr>
                      <w:kern w:val="2"/>
                      <w:sz w:val="21"/>
                    </w:rPr>
                  </w:pPr>
                  <w:r>
                    <w:rPr>
                      <w:rFonts w:hint="eastAsia"/>
                      <w:kern w:val="2"/>
                      <w:sz w:val="21"/>
                    </w:rPr>
                    <w:t>2</w:t>
                  </w:r>
                </w:p>
              </w:tc>
              <w:tc>
                <w:tcPr>
                  <w:tcW w:w="705" w:type="dxa"/>
                  <w:vMerge w:val="continue"/>
                  <w:vAlign w:val="center"/>
                </w:tcPr>
                <w:p w14:paraId="66E6EB23">
                  <w:pPr>
                    <w:pStyle w:val="8"/>
                    <w:widowControl w:val="0"/>
                    <w:snapToGrid/>
                    <w:spacing w:before="0" w:after="0" w:line="240" w:lineRule="auto"/>
                    <w:ind w:right="0"/>
                    <w:jc w:val="center"/>
                    <w:rPr>
                      <w:kern w:val="2"/>
                      <w:sz w:val="21"/>
                    </w:rPr>
                  </w:pPr>
                </w:p>
              </w:tc>
              <w:tc>
                <w:tcPr>
                  <w:tcW w:w="675" w:type="dxa"/>
                  <w:vMerge w:val="continue"/>
                  <w:vAlign w:val="center"/>
                </w:tcPr>
                <w:p w14:paraId="6CE97950">
                  <w:pPr>
                    <w:pStyle w:val="8"/>
                    <w:widowControl w:val="0"/>
                    <w:snapToGrid/>
                    <w:spacing w:before="0" w:after="0" w:line="240" w:lineRule="auto"/>
                    <w:ind w:right="0"/>
                    <w:jc w:val="center"/>
                    <w:rPr>
                      <w:kern w:val="2"/>
                      <w:sz w:val="21"/>
                    </w:rPr>
                  </w:pPr>
                </w:p>
              </w:tc>
              <w:tc>
                <w:tcPr>
                  <w:tcW w:w="1290" w:type="dxa"/>
                  <w:shd w:val="clear" w:color="auto" w:fill="auto"/>
                  <w:vAlign w:val="center"/>
                </w:tcPr>
                <w:p w14:paraId="1559BFEF">
                  <w:pPr>
                    <w:adjustRightInd w:val="0"/>
                    <w:snapToGrid w:val="0"/>
                    <w:jc w:val="center"/>
                    <w:rPr>
                      <w:szCs w:val="21"/>
                    </w:rPr>
                  </w:pPr>
                  <w:r>
                    <w:rPr>
                      <w:rFonts w:hint="eastAsia"/>
                      <w:szCs w:val="21"/>
                    </w:rPr>
                    <w:t>颗粒物</w:t>
                  </w:r>
                </w:p>
              </w:tc>
              <w:tc>
                <w:tcPr>
                  <w:tcW w:w="897" w:type="dxa"/>
                  <w:vMerge w:val="continue"/>
                  <w:vAlign w:val="center"/>
                </w:tcPr>
                <w:p w14:paraId="214E1B3D">
                  <w:pPr>
                    <w:pStyle w:val="8"/>
                    <w:widowControl w:val="0"/>
                    <w:snapToGrid/>
                    <w:spacing w:before="0" w:after="0" w:line="240" w:lineRule="auto"/>
                    <w:ind w:right="0"/>
                    <w:jc w:val="center"/>
                    <w:rPr>
                      <w:kern w:val="2"/>
                      <w:sz w:val="21"/>
                    </w:rPr>
                  </w:pPr>
                </w:p>
              </w:tc>
              <w:tc>
                <w:tcPr>
                  <w:tcW w:w="2065" w:type="dxa"/>
                  <w:vMerge w:val="continue"/>
                  <w:vAlign w:val="center"/>
                </w:tcPr>
                <w:p w14:paraId="7D69AD66">
                  <w:pPr>
                    <w:pStyle w:val="8"/>
                    <w:widowControl w:val="0"/>
                    <w:snapToGrid/>
                    <w:spacing w:before="0" w:after="0" w:line="240" w:lineRule="auto"/>
                    <w:ind w:right="0"/>
                    <w:jc w:val="center"/>
                    <w:rPr>
                      <w:kern w:val="2"/>
                      <w:sz w:val="21"/>
                    </w:rPr>
                  </w:pPr>
                </w:p>
              </w:tc>
              <w:tc>
                <w:tcPr>
                  <w:tcW w:w="1248" w:type="dxa"/>
                  <w:vAlign w:val="center"/>
                </w:tcPr>
                <w:p w14:paraId="0A26F027">
                  <w:pPr>
                    <w:pStyle w:val="8"/>
                    <w:widowControl w:val="0"/>
                    <w:snapToGrid/>
                    <w:spacing w:before="0" w:after="0" w:line="240" w:lineRule="auto"/>
                    <w:ind w:right="0"/>
                    <w:jc w:val="center"/>
                    <w:rPr>
                      <w:kern w:val="2"/>
                      <w:sz w:val="21"/>
                    </w:rPr>
                  </w:pPr>
                  <w:r>
                    <w:rPr>
                      <w:rFonts w:hint="eastAsia"/>
                      <w:kern w:val="2"/>
                      <w:sz w:val="21"/>
                    </w:rPr>
                    <w:t>1.0</w:t>
                  </w:r>
                </w:p>
              </w:tc>
              <w:tc>
                <w:tcPr>
                  <w:tcW w:w="1063" w:type="dxa"/>
                  <w:shd w:val="clear" w:color="auto" w:fill="auto"/>
                  <w:vAlign w:val="center"/>
                </w:tcPr>
                <w:p w14:paraId="431E3A48">
                  <w:pPr>
                    <w:adjustRightInd w:val="0"/>
                    <w:snapToGrid w:val="0"/>
                    <w:jc w:val="center"/>
                    <w:rPr>
                      <w:rFonts w:hint="default" w:eastAsia="宋体"/>
                      <w:szCs w:val="21"/>
                      <w:lang w:val="en-US" w:eastAsia="zh-CN"/>
                    </w:rPr>
                  </w:pPr>
                  <w:r>
                    <w:rPr>
                      <w:rFonts w:hint="eastAsia"/>
                      <w:szCs w:val="21"/>
                      <w:lang w:val="en-US" w:eastAsia="zh-CN"/>
                    </w:rPr>
                    <w:t>0.356</w:t>
                  </w:r>
                </w:p>
              </w:tc>
            </w:tr>
            <w:tr w14:paraId="369C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35" w:type="dxa"/>
                  <w:vAlign w:val="center"/>
                </w:tcPr>
                <w:p w14:paraId="119CB963">
                  <w:pPr>
                    <w:pStyle w:val="8"/>
                    <w:widowControl w:val="0"/>
                    <w:snapToGrid/>
                    <w:spacing w:before="0" w:after="0" w:line="240" w:lineRule="auto"/>
                    <w:ind w:right="0"/>
                    <w:jc w:val="center"/>
                    <w:rPr>
                      <w:kern w:val="2"/>
                      <w:sz w:val="21"/>
                    </w:rPr>
                  </w:pPr>
                  <w:r>
                    <w:rPr>
                      <w:rFonts w:hint="eastAsia"/>
                      <w:kern w:val="2"/>
                      <w:sz w:val="21"/>
                    </w:rPr>
                    <w:t>3</w:t>
                  </w:r>
                </w:p>
              </w:tc>
              <w:tc>
                <w:tcPr>
                  <w:tcW w:w="705" w:type="dxa"/>
                  <w:vMerge w:val="continue"/>
                  <w:vAlign w:val="center"/>
                </w:tcPr>
                <w:p w14:paraId="0F3C4102">
                  <w:pPr>
                    <w:pStyle w:val="8"/>
                    <w:widowControl w:val="0"/>
                    <w:snapToGrid/>
                    <w:spacing w:before="0" w:after="0" w:line="240" w:lineRule="auto"/>
                    <w:ind w:right="0"/>
                    <w:jc w:val="center"/>
                    <w:rPr>
                      <w:kern w:val="2"/>
                      <w:sz w:val="21"/>
                    </w:rPr>
                  </w:pPr>
                </w:p>
              </w:tc>
              <w:tc>
                <w:tcPr>
                  <w:tcW w:w="675" w:type="dxa"/>
                  <w:vMerge w:val="continue"/>
                  <w:vAlign w:val="center"/>
                </w:tcPr>
                <w:p w14:paraId="231CBB21">
                  <w:pPr>
                    <w:pStyle w:val="8"/>
                    <w:widowControl w:val="0"/>
                    <w:snapToGrid/>
                    <w:spacing w:before="0" w:after="0" w:line="240" w:lineRule="auto"/>
                    <w:ind w:right="0"/>
                    <w:jc w:val="center"/>
                    <w:rPr>
                      <w:kern w:val="2"/>
                      <w:sz w:val="21"/>
                    </w:rPr>
                  </w:pPr>
                </w:p>
              </w:tc>
              <w:tc>
                <w:tcPr>
                  <w:tcW w:w="1290" w:type="dxa"/>
                  <w:shd w:val="clear" w:color="auto" w:fill="auto"/>
                  <w:vAlign w:val="center"/>
                </w:tcPr>
                <w:p w14:paraId="16CB22E2">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p>
              </w:tc>
              <w:tc>
                <w:tcPr>
                  <w:tcW w:w="897" w:type="dxa"/>
                  <w:vMerge w:val="continue"/>
                  <w:vAlign w:val="center"/>
                </w:tcPr>
                <w:p w14:paraId="7AE27A08">
                  <w:pPr>
                    <w:pStyle w:val="8"/>
                    <w:widowControl w:val="0"/>
                    <w:snapToGrid/>
                    <w:spacing w:before="0" w:after="0" w:line="240" w:lineRule="auto"/>
                    <w:ind w:right="0"/>
                    <w:jc w:val="center"/>
                    <w:rPr>
                      <w:kern w:val="2"/>
                      <w:sz w:val="21"/>
                    </w:rPr>
                  </w:pPr>
                </w:p>
              </w:tc>
              <w:tc>
                <w:tcPr>
                  <w:tcW w:w="2065" w:type="dxa"/>
                  <w:vMerge w:val="continue"/>
                  <w:vAlign w:val="center"/>
                </w:tcPr>
                <w:p w14:paraId="0F940E80">
                  <w:pPr>
                    <w:pStyle w:val="8"/>
                    <w:widowControl w:val="0"/>
                    <w:snapToGrid/>
                    <w:spacing w:before="0" w:after="0" w:line="240" w:lineRule="auto"/>
                    <w:ind w:right="0"/>
                    <w:jc w:val="center"/>
                    <w:rPr>
                      <w:kern w:val="2"/>
                      <w:sz w:val="21"/>
                    </w:rPr>
                  </w:pPr>
                </w:p>
              </w:tc>
              <w:tc>
                <w:tcPr>
                  <w:tcW w:w="1248" w:type="dxa"/>
                  <w:vAlign w:val="center"/>
                </w:tcPr>
                <w:p w14:paraId="52E6491B">
                  <w:pPr>
                    <w:pStyle w:val="8"/>
                    <w:widowControl w:val="0"/>
                    <w:snapToGrid/>
                    <w:spacing w:before="0" w:after="0" w:line="240" w:lineRule="auto"/>
                    <w:ind w:right="0"/>
                    <w:jc w:val="center"/>
                    <w:rPr>
                      <w:kern w:val="2"/>
                      <w:sz w:val="21"/>
                    </w:rPr>
                  </w:pPr>
                  <w:r>
                    <w:rPr>
                      <w:rFonts w:hint="eastAsia"/>
                      <w:kern w:val="2"/>
                      <w:sz w:val="21"/>
                    </w:rPr>
                    <w:t>0.4</w:t>
                  </w:r>
                </w:p>
              </w:tc>
              <w:tc>
                <w:tcPr>
                  <w:tcW w:w="1063" w:type="dxa"/>
                  <w:shd w:val="clear" w:color="auto" w:fill="auto"/>
                  <w:vAlign w:val="center"/>
                </w:tcPr>
                <w:p w14:paraId="44AC1FA7">
                  <w:pPr>
                    <w:adjustRightInd w:val="0"/>
                    <w:snapToGrid w:val="0"/>
                    <w:jc w:val="center"/>
                    <w:rPr>
                      <w:szCs w:val="21"/>
                    </w:rPr>
                  </w:pPr>
                  <w:r>
                    <w:rPr>
                      <w:rFonts w:hint="eastAsia"/>
                      <w:szCs w:val="21"/>
                    </w:rPr>
                    <w:t>0.001</w:t>
                  </w:r>
                </w:p>
              </w:tc>
            </w:tr>
            <w:tr w14:paraId="1D56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35" w:type="dxa"/>
                  <w:vAlign w:val="center"/>
                </w:tcPr>
                <w:p w14:paraId="48EF0FBE">
                  <w:pPr>
                    <w:pStyle w:val="8"/>
                    <w:widowControl w:val="0"/>
                    <w:snapToGrid/>
                    <w:spacing w:before="0" w:after="0" w:line="240" w:lineRule="auto"/>
                    <w:ind w:right="0"/>
                    <w:jc w:val="center"/>
                    <w:rPr>
                      <w:kern w:val="2"/>
                      <w:sz w:val="21"/>
                    </w:rPr>
                  </w:pPr>
                  <w:r>
                    <w:rPr>
                      <w:rFonts w:hint="eastAsia"/>
                      <w:kern w:val="2"/>
                      <w:sz w:val="21"/>
                    </w:rPr>
                    <w:t>4</w:t>
                  </w:r>
                </w:p>
              </w:tc>
              <w:tc>
                <w:tcPr>
                  <w:tcW w:w="705" w:type="dxa"/>
                  <w:vMerge w:val="continue"/>
                  <w:vAlign w:val="center"/>
                </w:tcPr>
                <w:p w14:paraId="48438D4E">
                  <w:pPr>
                    <w:pStyle w:val="8"/>
                    <w:widowControl w:val="0"/>
                    <w:snapToGrid/>
                    <w:spacing w:before="0" w:after="0" w:line="240" w:lineRule="auto"/>
                    <w:ind w:right="0"/>
                    <w:jc w:val="center"/>
                    <w:rPr>
                      <w:kern w:val="2"/>
                      <w:sz w:val="21"/>
                    </w:rPr>
                  </w:pPr>
                </w:p>
              </w:tc>
              <w:tc>
                <w:tcPr>
                  <w:tcW w:w="675" w:type="dxa"/>
                  <w:vMerge w:val="continue"/>
                  <w:vAlign w:val="center"/>
                </w:tcPr>
                <w:p w14:paraId="529C9AB7">
                  <w:pPr>
                    <w:pStyle w:val="8"/>
                    <w:widowControl w:val="0"/>
                    <w:snapToGrid/>
                    <w:spacing w:before="0" w:after="0" w:line="240" w:lineRule="auto"/>
                    <w:ind w:right="0"/>
                    <w:jc w:val="center"/>
                    <w:rPr>
                      <w:kern w:val="2"/>
                      <w:sz w:val="21"/>
                    </w:rPr>
                  </w:pPr>
                </w:p>
              </w:tc>
              <w:tc>
                <w:tcPr>
                  <w:tcW w:w="1290" w:type="dxa"/>
                  <w:shd w:val="clear" w:color="auto" w:fill="auto"/>
                  <w:vAlign w:val="center"/>
                </w:tcPr>
                <w:p w14:paraId="57D191DA">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NOx</w:t>
                  </w:r>
                </w:p>
              </w:tc>
              <w:tc>
                <w:tcPr>
                  <w:tcW w:w="897" w:type="dxa"/>
                  <w:vMerge w:val="continue"/>
                  <w:vAlign w:val="center"/>
                </w:tcPr>
                <w:p w14:paraId="3EA5ABA3">
                  <w:pPr>
                    <w:pStyle w:val="8"/>
                    <w:widowControl w:val="0"/>
                    <w:snapToGrid/>
                    <w:spacing w:before="0" w:after="0" w:line="240" w:lineRule="auto"/>
                    <w:ind w:right="0"/>
                    <w:jc w:val="center"/>
                    <w:rPr>
                      <w:kern w:val="2"/>
                      <w:sz w:val="21"/>
                    </w:rPr>
                  </w:pPr>
                </w:p>
              </w:tc>
              <w:tc>
                <w:tcPr>
                  <w:tcW w:w="2065" w:type="dxa"/>
                  <w:vMerge w:val="continue"/>
                  <w:vAlign w:val="center"/>
                </w:tcPr>
                <w:p w14:paraId="0EAF3D9E">
                  <w:pPr>
                    <w:pStyle w:val="8"/>
                    <w:widowControl w:val="0"/>
                    <w:snapToGrid/>
                    <w:spacing w:before="0" w:after="0" w:line="240" w:lineRule="auto"/>
                    <w:ind w:right="0"/>
                    <w:jc w:val="center"/>
                    <w:rPr>
                      <w:kern w:val="2"/>
                      <w:sz w:val="21"/>
                    </w:rPr>
                  </w:pPr>
                </w:p>
              </w:tc>
              <w:tc>
                <w:tcPr>
                  <w:tcW w:w="1248" w:type="dxa"/>
                  <w:vAlign w:val="center"/>
                </w:tcPr>
                <w:p w14:paraId="2D36D908">
                  <w:pPr>
                    <w:jc w:val="center"/>
                  </w:pPr>
                  <w:r>
                    <w:rPr>
                      <w:rFonts w:hint="eastAsia"/>
                    </w:rPr>
                    <w:t>0.12</w:t>
                  </w:r>
                </w:p>
              </w:tc>
              <w:tc>
                <w:tcPr>
                  <w:tcW w:w="1063" w:type="dxa"/>
                  <w:shd w:val="clear" w:color="auto" w:fill="auto"/>
                  <w:vAlign w:val="center"/>
                </w:tcPr>
                <w:p w14:paraId="0F320A76">
                  <w:pPr>
                    <w:adjustRightInd w:val="0"/>
                    <w:snapToGrid w:val="0"/>
                    <w:jc w:val="center"/>
                    <w:rPr>
                      <w:rFonts w:hint="eastAsia" w:eastAsia="宋体"/>
                      <w:szCs w:val="21"/>
                      <w:lang w:val="en-US" w:eastAsia="zh-CN"/>
                    </w:rPr>
                  </w:pPr>
                  <w:r>
                    <w:rPr>
                      <w:rFonts w:hint="eastAsia"/>
                      <w:szCs w:val="21"/>
                    </w:rPr>
                    <w:t>0.00</w:t>
                  </w:r>
                  <w:r>
                    <w:rPr>
                      <w:rFonts w:hint="eastAsia"/>
                      <w:szCs w:val="21"/>
                      <w:lang w:val="en-US" w:eastAsia="zh-CN"/>
                    </w:rPr>
                    <w:t>2</w:t>
                  </w:r>
                </w:p>
              </w:tc>
            </w:tr>
            <w:tr w14:paraId="4540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35" w:type="dxa"/>
                  <w:vAlign w:val="center"/>
                </w:tcPr>
                <w:p w14:paraId="5FBA4C35">
                  <w:pPr>
                    <w:pStyle w:val="8"/>
                    <w:widowControl w:val="0"/>
                    <w:snapToGrid/>
                    <w:spacing w:before="0" w:after="0" w:line="240" w:lineRule="auto"/>
                    <w:ind w:right="0"/>
                    <w:jc w:val="center"/>
                    <w:rPr>
                      <w:kern w:val="2"/>
                      <w:sz w:val="21"/>
                    </w:rPr>
                  </w:pPr>
                  <w:r>
                    <w:rPr>
                      <w:rFonts w:hint="eastAsia"/>
                      <w:kern w:val="2"/>
                      <w:sz w:val="21"/>
                    </w:rPr>
                    <w:t>5</w:t>
                  </w:r>
                </w:p>
              </w:tc>
              <w:tc>
                <w:tcPr>
                  <w:tcW w:w="705" w:type="dxa"/>
                  <w:vMerge w:val="continue"/>
                  <w:vAlign w:val="center"/>
                </w:tcPr>
                <w:p w14:paraId="5D6E2330">
                  <w:pPr>
                    <w:pStyle w:val="8"/>
                    <w:widowControl w:val="0"/>
                    <w:snapToGrid/>
                    <w:spacing w:before="0" w:after="0" w:line="240" w:lineRule="auto"/>
                    <w:ind w:right="0"/>
                    <w:jc w:val="center"/>
                    <w:rPr>
                      <w:kern w:val="2"/>
                      <w:sz w:val="21"/>
                    </w:rPr>
                  </w:pPr>
                </w:p>
              </w:tc>
              <w:tc>
                <w:tcPr>
                  <w:tcW w:w="675" w:type="dxa"/>
                  <w:vMerge w:val="continue"/>
                  <w:vAlign w:val="center"/>
                </w:tcPr>
                <w:p w14:paraId="7E336485">
                  <w:pPr>
                    <w:pStyle w:val="8"/>
                    <w:widowControl w:val="0"/>
                    <w:snapToGrid/>
                    <w:spacing w:before="0" w:after="0" w:line="240" w:lineRule="auto"/>
                    <w:ind w:right="0"/>
                    <w:jc w:val="center"/>
                    <w:rPr>
                      <w:kern w:val="2"/>
                      <w:sz w:val="21"/>
                    </w:rPr>
                  </w:pPr>
                </w:p>
              </w:tc>
              <w:tc>
                <w:tcPr>
                  <w:tcW w:w="1290" w:type="dxa"/>
                  <w:shd w:val="clear" w:color="auto" w:fill="auto"/>
                  <w:vAlign w:val="center"/>
                </w:tcPr>
                <w:p w14:paraId="42114711">
                  <w:pPr>
                    <w:pStyle w:val="37"/>
                    <w:adjustRightInd w:val="0"/>
                    <w:snapToGrid w:val="0"/>
                    <w:spacing w:line="240" w:lineRule="auto"/>
                    <w:ind w:firstLine="0"/>
                    <w:jc w:val="center"/>
                    <w:rPr>
                      <w:rFonts w:ascii="Times New Roman" w:hAnsi="Times New Roman" w:cs="Times New Roman"/>
                      <w:bCs/>
                      <w:sz w:val="21"/>
                      <w:szCs w:val="21"/>
                    </w:rPr>
                  </w:pPr>
                  <w:r>
                    <w:rPr>
                      <w:rFonts w:hint="eastAsia" w:ascii="Times New Roman" w:hAnsi="Times New Roman" w:cs="Times New Roman"/>
                      <w:bCs/>
                      <w:sz w:val="21"/>
                      <w:szCs w:val="21"/>
                    </w:rPr>
                    <w:t>非甲烷总烃</w:t>
                  </w:r>
                </w:p>
              </w:tc>
              <w:tc>
                <w:tcPr>
                  <w:tcW w:w="897" w:type="dxa"/>
                  <w:vMerge w:val="continue"/>
                  <w:vAlign w:val="center"/>
                </w:tcPr>
                <w:p w14:paraId="3AC9ACBF">
                  <w:pPr>
                    <w:pStyle w:val="8"/>
                    <w:widowControl w:val="0"/>
                    <w:snapToGrid/>
                    <w:spacing w:before="0" w:after="0" w:line="240" w:lineRule="auto"/>
                    <w:ind w:right="0"/>
                    <w:jc w:val="center"/>
                    <w:rPr>
                      <w:kern w:val="2"/>
                      <w:sz w:val="21"/>
                    </w:rPr>
                  </w:pPr>
                </w:p>
              </w:tc>
              <w:tc>
                <w:tcPr>
                  <w:tcW w:w="2065" w:type="dxa"/>
                  <w:vMerge w:val="continue"/>
                  <w:vAlign w:val="center"/>
                </w:tcPr>
                <w:p w14:paraId="14C3C102">
                  <w:pPr>
                    <w:pStyle w:val="8"/>
                    <w:widowControl w:val="0"/>
                    <w:snapToGrid/>
                    <w:spacing w:before="0" w:after="0" w:line="240" w:lineRule="auto"/>
                    <w:ind w:right="0"/>
                    <w:jc w:val="center"/>
                    <w:rPr>
                      <w:kern w:val="2"/>
                      <w:sz w:val="21"/>
                    </w:rPr>
                  </w:pPr>
                </w:p>
              </w:tc>
              <w:tc>
                <w:tcPr>
                  <w:tcW w:w="1248" w:type="dxa"/>
                  <w:vAlign w:val="center"/>
                </w:tcPr>
                <w:p w14:paraId="6933C04C">
                  <w:pPr>
                    <w:jc w:val="center"/>
                  </w:pPr>
                  <w:r>
                    <w:rPr>
                      <w:rFonts w:hint="eastAsia"/>
                    </w:rPr>
                    <w:t>4.0</w:t>
                  </w:r>
                </w:p>
              </w:tc>
              <w:tc>
                <w:tcPr>
                  <w:tcW w:w="1063" w:type="dxa"/>
                  <w:shd w:val="clear" w:color="auto" w:fill="auto"/>
                  <w:vAlign w:val="center"/>
                </w:tcPr>
                <w:p w14:paraId="44596F8B">
                  <w:pPr>
                    <w:adjustRightInd w:val="0"/>
                    <w:snapToGrid w:val="0"/>
                    <w:jc w:val="center"/>
                    <w:rPr>
                      <w:szCs w:val="21"/>
                    </w:rPr>
                  </w:pPr>
                  <w:r>
                    <w:rPr>
                      <w:rFonts w:hint="eastAsia"/>
                      <w:szCs w:val="21"/>
                    </w:rPr>
                    <w:t>0.03</w:t>
                  </w:r>
                </w:p>
              </w:tc>
            </w:tr>
          </w:tbl>
          <w:p w14:paraId="21CA1E51">
            <w:pPr>
              <w:spacing w:line="360" w:lineRule="auto"/>
              <w:ind w:firstLine="480" w:firstLineChars="200"/>
              <w:rPr>
                <w:kern w:val="0"/>
                <w:sz w:val="24"/>
              </w:rPr>
            </w:pPr>
            <w:r>
              <w:rPr>
                <w:rFonts w:hint="eastAsia"/>
                <w:kern w:val="0"/>
                <w:sz w:val="24"/>
              </w:rPr>
              <w:t>（5）监测计划</w:t>
            </w:r>
          </w:p>
          <w:p w14:paraId="338D0CB2">
            <w:pPr>
              <w:spacing w:line="360" w:lineRule="auto"/>
              <w:ind w:firstLine="480" w:firstLineChars="200"/>
              <w:rPr>
                <w:kern w:val="0"/>
                <w:sz w:val="24"/>
                <w:lang w:val="zh-CN"/>
              </w:rPr>
            </w:pPr>
            <w:r>
              <w:rPr>
                <w:rFonts w:hint="eastAsia"/>
                <w:kern w:val="0"/>
                <w:sz w:val="24"/>
                <w:lang w:val="zh-CN"/>
              </w:rPr>
              <w:t>按照相关法律法规和技术规范，建设单位应组织开展环境监测活动。监测重点是对新建项目投产后的污染源进行监测，建设单位可委托具有资质的检（监）测机构开展监测。</w:t>
            </w:r>
          </w:p>
          <w:p w14:paraId="321A81A9">
            <w:pPr>
              <w:spacing w:line="360" w:lineRule="auto"/>
              <w:ind w:firstLine="480" w:firstLineChars="200"/>
              <w:rPr>
                <w:kern w:val="0"/>
                <w:sz w:val="24"/>
              </w:rPr>
            </w:pPr>
            <w:r>
              <w:rPr>
                <w:rFonts w:hint="eastAsia"/>
                <w:kern w:val="0"/>
                <w:sz w:val="24"/>
              </w:rPr>
              <w:t>项目属于</w:t>
            </w:r>
            <w:r>
              <w:rPr>
                <w:rFonts w:hint="eastAsia"/>
                <w:bCs/>
                <w:snapToGrid w:val="0"/>
                <w:kern w:val="0"/>
                <w:sz w:val="24"/>
              </w:rPr>
              <w:t>中药饮片加工</w:t>
            </w:r>
            <w:r>
              <w:rPr>
                <w:rFonts w:hint="eastAsia"/>
                <w:bCs/>
                <w:snapToGrid w:val="0"/>
                <w:kern w:val="0"/>
                <w:sz w:val="24"/>
                <w:lang w:val="en-US" w:eastAsia="zh-CN"/>
              </w:rPr>
              <w:t>及保健食品制造</w:t>
            </w:r>
            <w:r>
              <w:rPr>
                <w:rFonts w:hint="eastAsia"/>
                <w:kern w:val="0"/>
                <w:sz w:val="24"/>
              </w:rPr>
              <w:t>，根据《固定污染源排污许可分类管理名录》（2019年版），项目属于登记管理。参考《排污单位自行监测技术指南—中药、生物药品制造、化学药品制剂制造业》（HJ1256—2022）及《排污许可证申请与核发技术规范制药工业-中成药生产》（</w:t>
            </w:r>
            <w:r>
              <w:rPr>
                <w:kern w:val="0"/>
                <w:sz w:val="24"/>
              </w:rPr>
              <w:t>H</w:t>
            </w:r>
            <w:r>
              <w:rPr>
                <w:rFonts w:hint="eastAsia"/>
                <w:kern w:val="0"/>
                <w:sz w:val="24"/>
              </w:rPr>
              <w:t>J</w:t>
            </w:r>
            <w:r>
              <w:rPr>
                <w:kern w:val="0"/>
                <w:sz w:val="24"/>
              </w:rPr>
              <w:t>1064—2019</w:t>
            </w:r>
            <w:r>
              <w:rPr>
                <w:rFonts w:hint="eastAsia"/>
                <w:kern w:val="0"/>
                <w:sz w:val="24"/>
              </w:rPr>
              <w:t>）相关要求，</w:t>
            </w:r>
            <w:r>
              <w:rPr>
                <w:rFonts w:hint="eastAsia"/>
                <w:kern w:val="0"/>
                <w:sz w:val="24"/>
                <w:lang w:val="zh-CN"/>
              </w:rPr>
              <w:t>项目营运期</w:t>
            </w:r>
            <w:r>
              <w:rPr>
                <w:rFonts w:hint="eastAsia"/>
                <w:kern w:val="0"/>
                <w:sz w:val="24"/>
              </w:rPr>
              <w:t>废气</w:t>
            </w:r>
            <w:r>
              <w:rPr>
                <w:rFonts w:hint="eastAsia"/>
                <w:kern w:val="0"/>
                <w:sz w:val="24"/>
                <w:lang w:val="zh-CN"/>
              </w:rPr>
              <w:t>监测计划</w:t>
            </w:r>
            <w:r>
              <w:rPr>
                <w:rFonts w:hint="eastAsia"/>
                <w:kern w:val="0"/>
                <w:sz w:val="24"/>
              </w:rPr>
              <w:t>详见下表。</w:t>
            </w:r>
          </w:p>
          <w:p w14:paraId="597416A6">
            <w:pPr>
              <w:spacing w:line="360" w:lineRule="auto"/>
              <w:jc w:val="center"/>
              <w:rPr>
                <w:kern w:val="0"/>
                <w:sz w:val="24"/>
              </w:rPr>
            </w:pPr>
            <w:r>
              <w:rPr>
                <w:rFonts w:hint="eastAsia"/>
                <w:kern w:val="0"/>
                <w:sz w:val="24"/>
              </w:rPr>
              <w:t>表4-10  运营期环境监测计划</w:t>
            </w:r>
          </w:p>
          <w:tbl>
            <w:tblPr>
              <w:tblStyle w:val="14"/>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886"/>
              <w:gridCol w:w="1986"/>
              <w:gridCol w:w="2882"/>
              <w:gridCol w:w="2524"/>
            </w:tblGrid>
            <w:tr w14:paraId="454B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886" w:type="dxa"/>
                  <w:vAlign w:val="center"/>
                </w:tcPr>
                <w:p w14:paraId="0B1CACFB">
                  <w:pPr>
                    <w:tabs>
                      <w:tab w:val="left" w:pos="3435"/>
                    </w:tabs>
                    <w:jc w:val="center"/>
                    <w:rPr>
                      <w:szCs w:val="21"/>
                    </w:rPr>
                  </w:pPr>
                  <w:r>
                    <w:rPr>
                      <w:rFonts w:hint="eastAsia"/>
                      <w:szCs w:val="21"/>
                    </w:rPr>
                    <w:t>类别</w:t>
                  </w:r>
                </w:p>
              </w:tc>
              <w:tc>
                <w:tcPr>
                  <w:tcW w:w="1986" w:type="dxa"/>
                  <w:vAlign w:val="center"/>
                </w:tcPr>
                <w:p w14:paraId="77E809DC">
                  <w:pPr>
                    <w:tabs>
                      <w:tab w:val="left" w:pos="3435"/>
                    </w:tabs>
                    <w:jc w:val="center"/>
                    <w:rPr>
                      <w:szCs w:val="21"/>
                    </w:rPr>
                  </w:pPr>
                  <w:r>
                    <w:rPr>
                      <w:rFonts w:hint="eastAsia"/>
                      <w:szCs w:val="21"/>
                    </w:rPr>
                    <w:t>监测位置</w:t>
                  </w:r>
                </w:p>
              </w:tc>
              <w:tc>
                <w:tcPr>
                  <w:tcW w:w="2882" w:type="dxa"/>
                  <w:vAlign w:val="center"/>
                </w:tcPr>
                <w:p w14:paraId="6B01DA81">
                  <w:pPr>
                    <w:tabs>
                      <w:tab w:val="left" w:pos="3435"/>
                    </w:tabs>
                    <w:jc w:val="center"/>
                    <w:rPr>
                      <w:szCs w:val="21"/>
                    </w:rPr>
                  </w:pPr>
                  <w:r>
                    <w:rPr>
                      <w:rFonts w:hint="eastAsia"/>
                      <w:szCs w:val="21"/>
                    </w:rPr>
                    <w:t>监测项目</w:t>
                  </w:r>
                </w:p>
              </w:tc>
              <w:tc>
                <w:tcPr>
                  <w:tcW w:w="2524" w:type="dxa"/>
                  <w:vAlign w:val="center"/>
                </w:tcPr>
                <w:p w14:paraId="6ABBFE71">
                  <w:pPr>
                    <w:tabs>
                      <w:tab w:val="left" w:pos="3435"/>
                    </w:tabs>
                    <w:jc w:val="center"/>
                    <w:rPr>
                      <w:szCs w:val="21"/>
                    </w:rPr>
                  </w:pPr>
                  <w:r>
                    <w:rPr>
                      <w:rFonts w:hint="eastAsia"/>
                      <w:szCs w:val="21"/>
                    </w:rPr>
                    <w:t>监测频率</w:t>
                  </w:r>
                </w:p>
              </w:tc>
            </w:tr>
            <w:tr w14:paraId="5309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886" w:type="dxa"/>
                  <w:vMerge w:val="restart"/>
                  <w:vAlign w:val="center"/>
                </w:tcPr>
                <w:p w14:paraId="4E863AD1">
                  <w:pPr>
                    <w:tabs>
                      <w:tab w:val="left" w:pos="3435"/>
                    </w:tabs>
                    <w:jc w:val="center"/>
                    <w:rPr>
                      <w:szCs w:val="21"/>
                    </w:rPr>
                  </w:pPr>
                  <w:r>
                    <w:rPr>
                      <w:rFonts w:hint="eastAsia"/>
                      <w:szCs w:val="21"/>
                    </w:rPr>
                    <w:t>有组织</w:t>
                  </w:r>
                </w:p>
              </w:tc>
              <w:tc>
                <w:tcPr>
                  <w:tcW w:w="1986" w:type="dxa"/>
                  <w:vAlign w:val="center"/>
                </w:tcPr>
                <w:p w14:paraId="093A103D">
                  <w:pPr>
                    <w:tabs>
                      <w:tab w:val="left" w:pos="3435"/>
                    </w:tabs>
                    <w:jc w:val="center"/>
                    <w:rPr>
                      <w:szCs w:val="21"/>
                    </w:rPr>
                  </w:pPr>
                  <w:r>
                    <w:rPr>
                      <w:rFonts w:hint="eastAsia"/>
                      <w:szCs w:val="21"/>
                    </w:rPr>
                    <w:t>DA001排气筒出口</w:t>
                  </w:r>
                </w:p>
              </w:tc>
              <w:tc>
                <w:tcPr>
                  <w:tcW w:w="2882" w:type="dxa"/>
                  <w:vAlign w:val="center"/>
                </w:tcPr>
                <w:p w14:paraId="02A28980">
                  <w:pPr>
                    <w:tabs>
                      <w:tab w:val="left" w:pos="3435"/>
                    </w:tabs>
                    <w:jc w:val="center"/>
                    <w:rPr>
                      <w:szCs w:val="21"/>
                      <w:vertAlign w:val="subscript"/>
                    </w:rPr>
                  </w:pPr>
                  <w:r>
                    <w:rPr>
                      <w:rFonts w:hint="eastAsia"/>
                      <w:szCs w:val="21"/>
                    </w:rPr>
                    <w:t>臭气浓度、颗粒物、SO</w:t>
                  </w:r>
                  <w:r>
                    <w:rPr>
                      <w:rFonts w:hint="eastAsia"/>
                      <w:szCs w:val="21"/>
                      <w:vertAlign w:val="subscript"/>
                    </w:rPr>
                    <w:t>2</w:t>
                  </w:r>
                  <w:r>
                    <w:rPr>
                      <w:rFonts w:hint="eastAsia"/>
                      <w:szCs w:val="21"/>
                    </w:rPr>
                    <w:t>、NO</w:t>
                  </w:r>
                  <w:r>
                    <w:rPr>
                      <w:rFonts w:hint="eastAsia"/>
                      <w:szCs w:val="21"/>
                      <w:vertAlign w:val="subscript"/>
                    </w:rPr>
                    <w:t>X</w:t>
                  </w:r>
                </w:p>
              </w:tc>
              <w:tc>
                <w:tcPr>
                  <w:tcW w:w="2524" w:type="dxa"/>
                  <w:vMerge w:val="restart"/>
                  <w:vAlign w:val="center"/>
                </w:tcPr>
                <w:p w14:paraId="66BF0F62">
                  <w:pPr>
                    <w:tabs>
                      <w:tab w:val="left" w:pos="3435"/>
                    </w:tabs>
                    <w:jc w:val="center"/>
                    <w:rPr>
                      <w:szCs w:val="21"/>
                    </w:rPr>
                  </w:pPr>
                  <w:r>
                    <w:rPr>
                      <w:rFonts w:hint="eastAsia"/>
                      <w:szCs w:val="21"/>
                    </w:rPr>
                    <w:t>竣工验收1次，运营期每半年1次（</w:t>
                  </w:r>
                  <w:r>
                    <w:rPr>
                      <w:rFonts w:hint="eastAsia"/>
                      <w:szCs w:val="21"/>
                      <w:lang w:val="en-US" w:eastAsia="zh-CN"/>
                    </w:rPr>
                    <w:t>臭气浓度有组织排放每半年检测一次，</w:t>
                  </w:r>
                  <w:r>
                    <w:rPr>
                      <w:rFonts w:hint="eastAsia"/>
                      <w:szCs w:val="21"/>
                    </w:rPr>
                    <w:t>食堂废气每年监测1次）</w:t>
                  </w:r>
                </w:p>
              </w:tc>
            </w:tr>
            <w:tr w14:paraId="7B8E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886" w:type="dxa"/>
                  <w:vMerge w:val="continue"/>
                  <w:vAlign w:val="center"/>
                </w:tcPr>
                <w:p w14:paraId="0640BCF6">
                  <w:pPr>
                    <w:tabs>
                      <w:tab w:val="left" w:pos="3435"/>
                    </w:tabs>
                    <w:jc w:val="center"/>
                    <w:rPr>
                      <w:szCs w:val="21"/>
                    </w:rPr>
                  </w:pPr>
                </w:p>
              </w:tc>
              <w:tc>
                <w:tcPr>
                  <w:tcW w:w="1986" w:type="dxa"/>
                  <w:shd w:val="clear" w:color="auto" w:fill="auto"/>
                  <w:vAlign w:val="center"/>
                </w:tcPr>
                <w:p w14:paraId="676D9D1B">
                  <w:pPr>
                    <w:tabs>
                      <w:tab w:val="left" w:pos="3435"/>
                    </w:tabs>
                    <w:jc w:val="center"/>
                    <w:rPr>
                      <w:rFonts w:hint="eastAsia" w:ascii="Times New Roman" w:hAnsi="Times New Roman" w:eastAsia="宋体" w:cs="Times New Roman"/>
                      <w:kern w:val="2"/>
                      <w:sz w:val="21"/>
                      <w:szCs w:val="21"/>
                      <w:lang w:val="en-US" w:eastAsia="zh-CN" w:bidi="ar-SA"/>
                    </w:rPr>
                  </w:pPr>
                  <w:r>
                    <w:rPr>
                      <w:rFonts w:hint="eastAsia"/>
                      <w:szCs w:val="21"/>
                    </w:rPr>
                    <w:t>DA002排气筒出口</w:t>
                  </w:r>
                </w:p>
              </w:tc>
              <w:tc>
                <w:tcPr>
                  <w:tcW w:w="2882" w:type="dxa"/>
                  <w:vAlign w:val="center"/>
                </w:tcPr>
                <w:p w14:paraId="418F55D3">
                  <w:pPr>
                    <w:tabs>
                      <w:tab w:val="left" w:pos="3435"/>
                    </w:tabs>
                    <w:jc w:val="center"/>
                    <w:rPr>
                      <w:rFonts w:hint="eastAsia"/>
                      <w:szCs w:val="21"/>
                    </w:rPr>
                  </w:pPr>
                  <w:r>
                    <w:rPr>
                      <w:rFonts w:hint="eastAsia"/>
                      <w:szCs w:val="21"/>
                    </w:rPr>
                    <w:t>颗粒物</w:t>
                  </w:r>
                </w:p>
              </w:tc>
              <w:tc>
                <w:tcPr>
                  <w:tcW w:w="2524" w:type="dxa"/>
                  <w:vMerge w:val="continue"/>
                  <w:vAlign w:val="center"/>
                </w:tcPr>
                <w:p w14:paraId="6CBF800D">
                  <w:pPr>
                    <w:tabs>
                      <w:tab w:val="left" w:pos="3435"/>
                    </w:tabs>
                    <w:jc w:val="center"/>
                    <w:rPr>
                      <w:szCs w:val="21"/>
                    </w:rPr>
                  </w:pPr>
                </w:p>
              </w:tc>
            </w:tr>
            <w:tr w14:paraId="79C5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886" w:type="dxa"/>
                  <w:vMerge w:val="continue"/>
                  <w:vAlign w:val="center"/>
                </w:tcPr>
                <w:p w14:paraId="66DB8D52">
                  <w:pPr>
                    <w:tabs>
                      <w:tab w:val="left" w:pos="3435"/>
                    </w:tabs>
                    <w:jc w:val="center"/>
                    <w:rPr>
                      <w:szCs w:val="21"/>
                    </w:rPr>
                  </w:pPr>
                </w:p>
              </w:tc>
              <w:tc>
                <w:tcPr>
                  <w:tcW w:w="1986" w:type="dxa"/>
                  <w:shd w:val="clear" w:color="auto" w:fill="auto"/>
                  <w:vAlign w:val="center"/>
                </w:tcPr>
                <w:p w14:paraId="1CC97C9E">
                  <w:pPr>
                    <w:tabs>
                      <w:tab w:val="left" w:pos="3435"/>
                    </w:tabs>
                    <w:jc w:val="center"/>
                    <w:rPr>
                      <w:rFonts w:ascii="Times New Roman" w:hAnsi="Times New Roman" w:eastAsia="宋体" w:cs="Times New Roman"/>
                      <w:kern w:val="2"/>
                      <w:sz w:val="21"/>
                      <w:szCs w:val="21"/>
                      <w:lang w:val="en-US" w:eastAsia="zh-CN" w:bidi="ar-SA"/>
                    </w:rPr>
                  </w:pPr>
                  <w:r>
                    <w:rPr>
                      <w:rFonts w:hint="eastAsia"/>
                      <w:szCs w:val="21"/>
                    </w:rPr>
                    <w:t>DA003排气筒出口</w:t>
                  </w:r>
                </w:p>
              </w:tc>
              <w:tc>
                <w:tcPr>
                  <w:tcW w:w="2882" w:type="dxa"/>
                  <w:vAlign w:val="center"/>
                </w:tcPr>
                <w:p w14:paraId="558A5585">
                  <w:pPr>
                    <w:tabs>
                      <w:tab w:val="left" w:pos="3435"/>
                    </w:tabs>
                    <w:jc w:val="center"/>
                    <w:rPr>
                      <w:szCs w:val="21"/>
                    </w:rPr>
                  </w:pPr>
                  <w:r>
                    <w:rPr>
                      <w:rFonts w:hint="eastAsia"/>
                      <w:szCs w:val="21"/>
                    </w:rPr>
                    <w:t>颗粒物、SO</w:t>
                  </w:r>
                  <w:r>
                    <w:rPr>
                      <w:rFonts w:hint="eastAsia"/>
                      <w:szCs w:val="21"/>
                      <w:vertAlign w:val="subscript"/>
                    </w:rPr>
                    <w:t>2</w:t>
                  </w:r>
                  <w:r>
                    <w:rPr>
                      <w:rFonts w:hint="eastAsia"/>
                      <w:szCs w:val="21"/>
                    </w:rPr>
                    <w:t>、NO</w:t>
                  </w:r>
                  <w:r>
                    <w:rPr>
                      <w:rFonts w:hint="eastAsia"/>
                      <w:szCs w:val="21"/>
                      <w:vertAlign w:val="subscript"/>
                    </w:rPr>
                    <w:t>X</w:t>
                  </w:r>
                </w:p>
              </w:tc>
              <w:tc>
                <w:tcPr>
                  <w:tcW w:w="2524" w:type="dxa"/>
                  <w:vMerge w:val="continue"/>
                  <w:vAlign w:val="center"/>
                </w:tcPr>
                <w:p w14:paraId="7F6478D9">
                  <w:pPr>
                    <w:tabs>
                      <w:tab w:val="left" w:pos="3435"/>
                    </w:tabs>
                    <w:jc w:val="center"/>
                    <w:rPr>
                      <w:szCs w:val="21"/>
                    </w:rPr>
                  </w:pPr>
                </w:p>
              </w:tc>
            </w:tr>
            <w:tr w14:paraId="1856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886" w:type="dxa"/>
                  <w:vMerge w:val="continue"/>
                  <w:vAlign w:val="center"/>
                </w:tcPr>
                <w:p w14:paraId="03480696">
                  <w:pPr>
                    <w:tabs>
                      <w:tab w:val="left" w:pos="3435"/>
                    </w:tabs>
                    <w:jc w:val="center"/>
                    <w:rPr>
                      <w:szCs w:val="21"/>
                    </w:rPr>
                  </w:pPr>
                </w:p>
              </w:tc>
              <w:tc>
                <w:tcPr>
                  <w:tcW w:w="1986" w:type="dxa"/>
                  <w:vAlign w:val="center"/>
                </w:tcPr>
                <w:p w14:paraId="05EDA735">
                  <w:pPr>
                    <w:tabs>
                      <w:tab w:val="left" w:pos="3435"/>
                    </w:tabs>
                    <w:jc w:val="center"/>
                    <w:rPr>
                      <w:szCs w:val="21"/>
                    </w:rPr>
                  </w:pPr>
                  <w:r>
                    <w:rPr>
                      <w:rFonts w:hint="eastAsia"/>
                      <w:szCs w:val="21"/>
                    </w:rPr>
                    <w:t>DA00</w:t>
                  </w:r>
                  <w:r>
                    <w:rPr>
                      <w:rFonts w:hint="eastAsia"/>
                      <w:szCs w:val="21"/>
                      <w:lang w:val="en-US" w:eastAsia="zh-CN"/>
                    </w:rPr>
                    <w:t>4</w:t>
                  </w:r>
                  <w:r>
                    <w:rPr>
                      <w:rFonts w:hint="eastAsia"/>
                      <w:szCs w:val="21"/>
                    </w:rPr>
                    <w:t>排气筒出口</w:t>
                  </w:r>
                </w:p>
              </w:tc>
              <w:tc>
                <w:tcPr>
                  <w:tcW w:w="2882" w:type="dxa"/>
                  <w:vAlign w:val="center"/>
                </w:tcPr>
                <w:p w14:paraId="58433D73">
                  <w:pPr>
                    <w:jc w:val="center"/>
                    <w:rPr>
                      <w:szCs w:val="21"/>
                    </w:rPr>
                  </w:pPr>
                  <w:r>
                    <w:rPr>
                      <w:rFonts w:hint="eastAsia"/>
                      <w:szCs w:val="21"/>
                    </w:rPr>
                    <w:t>非甲烷总烃、油烟</w:t>
                  </w:r>
                </w:p>
              </w:tc>
              <w:tc>
                <w:tcPr>
                  <w:tcW w:w="2524" w:type="dxa"/>
                  <w:vMerge w:val="continue"/>
                  <w:vAlign w:val="center"/>
                </w:tcPr>
                <w:p w14:paraId="1CDAFFC4">
                  <w:pPr>
                    <w:tabs>
                      <w:tab w:val="left" w:pos="3435"/>
                    </w:tabs>
                    <w:jc w:val="center"/>
                    <w:rPr>
                      <w:szCs w:val="21"/>
                    </w:rPr>
                  </w:pPr>
                </w:p>
              </w:tc>
            </w:tr>
            <w:tr w14:paraId="5969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886" w:type="dxa"/>
                  <w:vAlign w:val="center"/>
                </w:tcPr>
                <w:p w14:paraId="31D8517A">
                  <w:pPr>
                    <w:tabs>
                      <w:tab w:val="left" w:pos="3435"/>
                    </w:tabs>
                    <w:jc w:val="center"/>
                    <w:rPr>
                      <w:szCs w:val="21"/>
                    </w:rPr>
                  </w:pPr>
                  <w:r>
                    <w:rPr>
                      <w:rFonts w:hint="eastAsia"/>
                      <w:szCs w:val="21"/>
                    </w:rPr>
                    <w:t>无组织</w:t>
                  </w:r>
                </w:p>
              </w:tc>
              <w:tc>
                <w:tcPr>
                  <w:tcW w:w="1986" w:type="dxa"/>
                  <w:vAlign w:val="center"/>
                </w:tcPr>
                <w:p w14:paraId="7C476A20">
                  <w:pPr>
                    <w:tabs>
                      <w:tab w:val="left" w:pos="3435"/>
                    </w:tabs>
                    <w:jc w:val="center"/>
                    <w:rPr>
                      <w:szCs w:val="21"/>
                    </w:rPr>
                  </w:pPr>
                  <w:r>
                    <w:rPr>
                      <w:rFonts w:hint="eastAsia"/>
                      <w:szCs w:val="21"/>
                    </w:rPr>
                    <w:t>厂界</w:t>
                  </w:r>
                </w:p>
              </w:tc>
              <w:tc>
                <w:tcPr>
                  <w:tcW w:w="2882" w:type="dxa"/>
                  <w:vAlign w:val="center"/>
                </w:tcPr>
                <w:p w14:paraId="500D246C">
                  <w:pPr>
                    <w:tabs>
                      <w:tab w:val="left" w:pos="3435"/>
                    </w:tabs>
                    <w:jc w:val="center"/>
                    <w:rPr>
                      <w:szCs w:val="21"/>
                    </w:rPr>
                  </w:pPr>
                  <w:r>
                    <w:rPr>
                      <w:rFonts w:hint="eastAsia"/>
                      <w:szCs w:val="21"/>
                    </w:rPr>
                    <w:t>臭气浓度、颗粒物、SO</w:t>
                  </w:r>
                  <w:r>
                    <w:rPr>
                      <w:rFonts w:hint="eastAsia"/>
                      <w:szCs w:val="21"/>
                      <w:vertAlign w:val="subscript"/>
                    </w:rPr>
                    <w:t>2</w:t>
                  </w:r>
                  <w:r>
                    <w:rPr>
                      <w:rFonts w:hint="eastAsia"/>
                      <w:szCs w:val="21"/>
                    </w:rPr>
                    <w:t>、NO</w:t>
                  </w:r>
                  <w:r>
                    <w:rPr>
                      <w:rFonts w:hint="eastAsia"/>
                      <w:szCs w:val="21"/>
                      <w:vertAlign w:val="subscript"/>
                    </w:rPr>
                    <w:t>X</w:t>
                  </w:r>
                  <w:r>
                    <w:rPr>
                      <w:rFonts w:hint="eastAsia"/>
                      <w:szCs w:val="21"/>
                    </w:rPr>
                    <w:t>、非甲烷总烃</w:t>
                  </w:r>
                </w:p>
              </w:tc>
              <w:tc>
                <w:tcPr>
                  <w:tcW w:w="2524" w:type="dxa"/>
                  <w:vMerge w:val="continue"/>
                  <w:vAlign w:val="center"/>
                </w:tcPr>
                <w:p w14:paraId="1DB05FBE">
                  <w:pPr>
                    <w:tabs>
                      <w:tab w:val="left" w:pos="3435"/>
                    </w:tabs>
                    <w:jc w:val="center"/>
                    <w:rPr>
                      <w:szCs w:val="21"/>
                    </w:rPr>
                  </w:pPr>
                </w:p>
              </w:tc>
            </w:tr>
          </w:tbl>
          <w:p w14:paraId="44C7846F">
            <w:pPr>
              <w:spacing w:line="360" w:lineRule="auto"/>
              <w:ind w:firstLine="480" w:firstLineChars="200"/>
              <w:rPr>
                <w:kern w:val="0"/>
                <w:sz w:val="24"/>
                <w:highlight w:val="none"/>
              </w:rPr>
            </w:pPr>
            <w:r>
              <w:rPr>
                <w:rFonts w:hint="eastAsia"/>
                <w:kern w:val="0"/>
                <w:sz w:val="24"/>
                <w:highlight w:val="none"/>
              </w:rPr>
              <w:t>2、运营期地表水环境影响和保护措施</w:t>
            </w:r>
          </w:p>
          <w:p w14:paraId="75CFE0E4">
            <w:pPr>
              <w:spacing w:line="360" w:lineRule="auto"/>
              <w:ind w:firstLine="480" w:firstLineChars="200"/>
              <w:rPr>
                <w:kern w:val="0"/>
                <w:sz w:val="24"/>
                <w:highlight w:val="none"/>
              </w:rPr>
            </w:pPr>
            <w:r>
              <w:rPr>
                <w:rFonts w:hint="eastAsia"/>
                <w:kern w:val="0"/>
                <w:sz w:val="24"/>
                <w:highlight w:val="none"/>
              </w:rPr>
              <w:t>（1）废水源强及产、排污核算</w:t>
            </w:r>
          </w:p>
          <w:p w14:paraId="7937E934">
            <w:pPr>
              <w:spacing w:line="360" w:lineRule="auto"/>
              <w:ind w:firstLine="480" w:firstLineChars="200"/>
              <w:rPr>
                <w:kern w:val="0"/>
                <w:sz w:val="24"/>
                <w:highlight w:val="none"/>
              </w:rPr>
            </w:pPr>
            <w:r>
              <w:rPr>
                <w:rFonts w:hint="eastAsia"/>
                <w:kern w:val="0"/>
                <w:sz w:val="24"/>
                <w:highlight w:val="none"/>
              </w:rPr>
              <w:t>项目运营期内，外排废水主要为清洗废水、离子树脂再生反冲洗废水、</w:t>
            </w:r>
            <w:r>
              <w:rPr>
                <w:rFonts w:hint="eastAsia"/>
                <w:kern w:val="0"/>
                <w:sz w:val="24"/>
                <w:highlight w:val="none"/>
                <w:lang w:val="en-US" w:eastAsia="zh-CN"/>
              </w:rPr>
              <w:t>设备</w:t>
            </w:r>
            <w:r>
              <w:rPr>
                <w:rFonts w:hint="eastAsia"/>
                <w:kern w:val="0"/>
                <w:sz w:val="24"/>
                <w:highlight w:val="none"/>
              </w:rPr>
              <w:t>清洗废水、实验设备清洗废水、食堂废水及</w:t>
            </w:r>
            <w:r>
              <w:rPr>
                <w:rFonts w:hint="eastAsia"/>
                <w:sz w:val="24"/>
                <w:highlight w:val="none"/>
              </w:rPr>
              <w:t>生活污水等</w:t>
            </w:r>
            <w:r>
              <w:rPr>
                <w:rFonts w:hint="eastAsia"/>
                <w:kern w:val="0"/>
                <w:sz w:val="24"/>
                <w:highlight w:val="none"/>
              </w:rPr>
              <w:t>。</w:t>
            </w:r>
          </w:p>
          <w:p w14:paraId="351FE361">
            <w:pPr>
              <w:spacing w:line="360" w:lineRule="auto"/>
              <w:ind w:firstLine="480" w:firstLineChars="200"/>
              <w:rPr>
                <w:kern w:val="0"/>
                <w:sz w:val="24"/>
                <w:highlight w:val="none"/>
              </w:rPr>
            </w:pPr>
            <w:r>
              <w:rPr>
                <w:rFonts w:hint="eastAsia"/>
                <w:bCs/>
                <w:snapToGrid w:val="0"/>
                <w:kern w:val="0"/>
                <w:sz w:val="24"/>
                <w:highlight w:val="none"/>
              </w:rPr>
              <w:t>生产废水经厂区自建一体化废水处理站（采用“调节+水解酸化+曝气生物滤池”工艺，处理规模</w:t>
            </w:r>
            <w:r>
              <w:rPr>
                <w:rFonts w:hint="eastAsia"/>
                <w:bCs/>
                <w:snapToGrid w:val="0"/>
                <w:kern w:val="0"/>
                <w:sz w:val="24"/>
                <w:highlight w:val="none"/>
                <w:lang w:val="en-US" w:eastAsia="zh-CN"/>
              </w:rPr>
              <w:t>3</w:t>
            </w:r>
            <w:r>
              <w:rPr>
                <w:rFonts w:hint="eastAsia"/>
                <w:bCs/>
                <w:snapToGrid w:val="0"/>
                <w:kern w:val="0"/>
                <w:sz w:val="24"/>
                <w:highlight w:val="none"/>
              </w:rPr>
              <w:t>m</w:t>
            </w:r>
            <w:r>
              <w:rPr>
                <w:rFonts w:hint="eastAsia"/>
                <w:bCs/>
                <w:snapToGrid w:val="0"/>
                <w:kern w:val="0"/>
                <w:sz w:val="24"/>
                <w:highlight w:val="none"/>
                <w:vertAlign w:val="superscript"/>
              </w:rPr>
              <w:t>3</w:t>
            </w:r>
            <w:r>
              <w:rPr>
                <w:rFonts w:hint="eastAsia"/>
                <w:bCs/>
                <w:snapToGrid w:val="0"/>
                <w:kern w:val="0"/>
                <w:sz w:val="24"/>
                <w:highlight w:val="none"/>
              </w:rPr>
              <w:t>/d）处理达</w:t>
            </w:r>
            <w:r>
              <w:rPr>
                <w:rFonts w:hint="eastAsia"/>
                <w:sz w:val="24"/>
                <w:highlight w:val="none"/>
              </w:rPr>
              <w:t>《污水综合排放标准》（GB8978-1996）三级标准，食堂废水经隔油池预处理后与处理后的生产废水、</w:t>
            </w:r>
            <w:r>
              <w:rPr>
                <w:rFonts w:hint="eastAsia"/>
                <w:sz w:val="24"/>
                <w:highlight w:val="none"/>
                <w:lang w:val="en-US" w:eastAsia="zh-CN"/>
              </w:rPr>
              <w:t>浓</w:t>
            </w:r>
            <w:r>
              <w:rPr>
                <w:rFonts w:hint="eastAsia"/>
                <w:sz w:val="24"/>
                <w:highlight w:val="none"/>
              </w:rPr>
              <w:t>水及生活污水一并进入厂区自建生化池</w:t>
            </w:r>
            <w:r>
              <w:rPr>
                <w:rFonts w:hint="eastAsia"/>
                <w:bCs/>
                <w:snapToGrid w:val="0"/>
                <w:kern w:val="0"/>
                <w:sz w:val="24"/>
                <w:highlight w:val="none"/>
              </w:rPr>
              <w:t>（处理规模</w:t>
            </w:r>
            <w:r>
              <w:rPr>
                <w:rFonts w:hint="eastAsia"/>
                <w:bCs/>
                <w:snapToGrid w:val="0"/>
                <w:kern w:val="0"/>
                <w:sz w:val="24"/>
                <w:highlight w:val="none"/>
                <w:lang w:val="en-US" w:eastAsia="zh-CN"/>
              </w:rPr>
              <w:t>15</w:t>
            </w:r>
            <w:r>
              <w:rPr>
                <w:rFonts w:hint="eastAsia"/>
                <w:bCs/>
                <w:snapToGrid w:val="0"/>
                <w:kern w:val="0"/>
                <w:sz w:val="24"/>
                <w:highlight w:val="none"/>
              </w:rPr>
              <w:t>m</w:t>
            </w:r>
            <w:r>
              <w:rPr>
                <w:rFonts w:hint="eastAsia"/>
                <w:bCs/>
                <w:snapToGrid w:val="0"/>
                <w:kern w:val="0"/>
                <w:sz w:val="24"/>
                <w:highlight w:val="none"/>
                <w:vertAlign w:val="superscript"/>
              </w:rPr>
              <w:t>3</w:t>
            </w:r>
            <w:r>
              <w:rPr>
                <w:rFonts w:hint="eastAsia"/>
                <w:bCs/>
                <w:snapToGrid w:val="0"/>
                <w:kern w:val="0"/>
                <w:sz w:val="24"/>
                <w:highlight w:val="none"/>
              </w:rPr>
              <w:t>/d）</w:t>
            </w:r>
            <w:r>
              <w:rPr>
                <w:rFonts w:hint="eastAsia"/>
                <w:sz w:val="24"/>
                <w:highlight w:val="none"/>
              </w:rPr>
              <w:t>处理达《污水综合排放标准》（GB8978-1996）三级标准后通过园区污水管网进入</w:t>
            </w:r>
            <w:r>
              <w:rPr>
                <w:rFonts w:hint="eastAsia"/>
                <w:bCs/>
                <w:snapToGrid w:val="0"/>
                <w:kern w:val="0"/>
                <w:sz w:val="24"/>
                <w:lang w:eastAsia="zh-CN"/>
              </w:rPr>
              <w:t>南溪组团A区污水处理厂</w:t>
            </w:r>
            <w:r>
              <w:rPr>
                <w:rFonts w:hint="eastAsia"/>
                <w:kern w:val="0"/>
                <w:sz w:val="24"/>
                <w:highlight w:val="none"/>
              </w:rPr>
              <w:t>深度处理达《城镇污水处理厂污染物排放标准》（GB18918-2002）一级B标准后排入建梁河，最后进入嘉陵江。</w:t>
            </w:r>
          </w:p>
          <w:p w14:paraId="5F96243E">
            <w:pPr>
              <w:spacing w:line="360" w:lineRule="auto"/>
              <w:ind w:firstLine="480" w:firstLineChars="200"/>
              <w:rPr>
                <w:sz w:val="24"/>
              </w:rPr>
            </w:pPr>
            <w:r>
              <w:rPr>
                <w:rFonts w:hint="eastAsia"/>
                <w:kern w:val="0"/>
                <w:sz w:val="24"/>
              </w:rPr>
              <w:t>根据前文表2-2分析可知，项目运营期</w:t>
            </w:r>
            <w:r>
              <w:rPr>
                <w:rFonts w:hint="eastAsia"/>
                <w:sz w:val="24"/>
              </w:rPr>
              <w:t>生活污水</w:t>
            </w:r>
            <w:r>
              <w:rPr>
                <w:rFonts w:hint="eastAsia"/>
                <w:kern w:val="0"/>
                <w:sz w:val="24"/>
              </w:rPr>
              <w:t>产、排情况，详见下表。</w:t>
            </w:r>
          </w:p>
          <w:p w14:paraId="0510C7F7">
            <w:pPr>
              <w:spacing w:line="360" w:lineRule="auto"/>
              <w:jc w:val="center"/>
              <w:rPr>
                <w:kern w:val="0"/>
                <w:sz w:val="24"/>
              </w:rPr>
            </w:pPr>
            <w:r>
              <w:rPr>
                <w:rFonts w:hint="eastAsia"/>
                <w:kern w:val="0"/>
                <w:sz w:val="24"/>
              </w:rPr>
              <w:t>表4-11 废水污染物产、排情况一览表</w:t>
            </w:r>
          </w:p>
          <w:tbl>
            <w:tblPr>
              <w:tblStyle w:val="15"/>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095"/>
              <w:gridCol w:w="840"/>
              <w:gridCol w:w="840"/>
              <w:gridCol w:w="825"/>
              <w:gridCol w:w="840"/>
              <w:gridCol w:w="870"/>
              <w:gridCol w:w="829"/>
            </w:tblGrid>
            <w:tr w14:paraId="154B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77" w:type="dxa"/>
                  <w:vMerge w:val="restart"/>
                  <w:vAlign w:val="center"/>
                </w:tcPr>
                <w:p w14:paraId="52E8D9A6">
                  <w:pPr>
                    <w:jc w:val="center"/>
                    <w:rPr>
                      <w:kern w:val="0"/>
                      <w:szCs w:val="21"/>
                    </w:rPr>
                  </w:pPr>
                  <w:r>
                    <w:rPr>
                      <w:rFonts w:hint="eastAsia"/>
                      <w:kern w:val="0"/>
                      <w:szCs w:val="21"/>
                    </w:rPr>
                    <w:t>废水种类及废水量</w:t>
                  </w:r>
                </w:p>
              </w:tc>
              <w:tc>
                <w:tcPr>
                  <w:tcW w:w="1095" w:type="dxa"/>
                  <w:vMerge w:val="restart"/>
                  <w:vAlign w:val="center"/>
                </w:tcPr>
                <w:p w14:paraId="77CBFDA6">
                  <w:pPr>
                    <w:jc w:val="center"/>
                    <w:rPr>
                      <w:kern w:val="0"/>
                      <w:szCs w:val="21"/>
                    </w:rPr>
                  </w:pPr>
                  <w:r>
                    <w:rPr>
                      <w:rFonts w:hint="eastAsia"/>
                      <w:kern w:val="0"/>
                      <w:szCs w:val="21"/>
                    </w:rPr>
                    <w:t>污染物</w:t>
                  </w:r>
                </w:p>
              </w:tc>
              <w:tc>
                <w:tcPr>
                  <w:tcW w:w="1680" w:type="dxa"/>
                  <w:gridSpan w:val="2"/>
                  <w:vAlign w:val="center"/>
                </w:tcPr>
                <w:p w14:paraId="0242DE7D">
                  <w:pPr>
                    <w:jc w:val="center"/>
                    <w:rPr>
                      <w:kern w:val="0"/>
                      <w:szCs w:val="21"/>
                    </w:rPr>
                  </w:pPr>
                  <w:r>
                    <w:rPr>
                      <w:rFonts w:hint="eastAsia"/>
                      <w:kern w:val="0"/>
                      <w:szCs w:val="21"/>
                    </w:rPr>
                    <w:t>产生情况</w:t>
                  </w:r>
                </w:p>
              </w:tc>
              <w:tc>
                <w:tcPr>
                  <w:tcW w:w="1665" w:type="dxa"/>
                  <w:gridSpan w:val="2"/>
                  <w:vAlign w:val="center"/>
                </w:tcPr>
                <w:p w14:paraId="6575FE2B">
                  <w:pPr>
                    <w:jc w:val="center"/>
                    <w:rPr>
                      <w:kern w:val="0"/>
                      <w:szCs w:val="21"/>
                    </w:rPr>
                  </w:pPr>
                  <w:r>
                    <w:rPr>
                      <w:rFonts w:hint="eastAsia"/>
                      <w:kern w:val="0"/>
                      <w:szCs w:val="21"/>
                    </w:rPr>
                    <w:t>排入管网</w:t>
                  </w:r>
                </w:p>
              </w:tc>
              <w:tc>
                <w:tcPr>
                  <w:tcW w:w="1699" w:type="dxa"/>
                  <w:gridSpan w:val="2"/>
                  <w:vAlign w:val="center"/>
                </w:tcPr>
                <w:p w14:paraId="48808960">
                  <w:pPr>
                    <w:jc w:val="center"/>
                    <w:rPr>
                      <w:kern w:val="0"/>
                      <w:szCs w:val="21"/>
                    </w:rPr>
                  </w:pPr>
                  <w:r>
                    <w:rPr>
                      <w:rFonts w:hint="eastAsia"/>
                      <w:kern w:val="0"/>
                      <w:szCs w:val="21"/>
                    </w:rPr>
                    <w:t>排入环境</w:t>
                  </w:r>
                </w:p>
              </w:tc>
            </w:tr>
            <w:tr w14:paraId="40DA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vMerge w:val="continue"/>
                  <w:vAlign w:val="center"/>
                </w:tcPr>
                <w:p w14:paraId="228C46F1">
                  <w:pPr>
                    <w:jc w:val="center"/>
                    <w:rPr>
                      <w:kern w:val="0"/>
                      <w:szCs w:val="21"/>
                    </w:rPr>
                  </w:pPr>
                </w:p>
              </w:tc>
              <w:tc>
                <w:tcPr>
                  <w:tcW w:w="1095" w:type="dxa"/>
                  <w:vMerge w:val="continue"/>
                  <w:vAlign w:val="center"/>
                </w:tcPr>
                <w:p w14:paraId="331768B1">
                  <w:pPr>
                    <w:jc w:val="center"/>
                    <w:rPr>
                      <w:kern w:val="0"/>
                      <w:szCs w:val="21"/>
                    </w:rPr>
                  </w:pPr>
                </w:p>
              </w:tc>
              <w:tc>
                <w:tcPr>
                  <w:tcW w:w="840" w:type="dxa"/>
                  <w:vAlign w:val="center"/>
                </w:tcPr>
                <w:p w14:paraId="7BA72BE6">
                  <w:pPr>
                    <w:jc w:val="center"/>
                    <w:rPr>
                      <w:kern w:val="0"/>
                      <w:szCs w:val="21"/>
                    </w:rPr>
                  </w:pPr>
                  <w:r>
                    <w:rPr>
                      <w:rFonts w:hint="eastAsia"/>
                      <w:kern w:val="0"/>
                      <w:szCs w:val="21"/>
                    </w:rPr>
                    <w:t>mg/L</w:t>
                  </w:r>
                </w:p>
              </w:tc>
              <w:tc>
                <w:tcPr>
                  <w:tcW w:w="840" w:type="dxa"/>
                  <w:vAlign w:val="center"/>
                </w:tcPr>
                <w:p w14:paraId="5F7CFBDC">
                  <w:pPr>
                    <w:jc w:val="center"/>
                    <w:rPr>
                      <w:kern w:val="0"/>
                      <w:szCs w:val="21"/>
                    </w:rPr>
                  </w:pPr>
                  <w:r>
                    <w:rPr>
                      <w:rFonts w:hint="eastAsia"/>
                      <w:kern w:val="0"/>
                      <w:szCs w:val="21"/>
                    </w:rPr>
                    <w:t>t/a</w:t>
                  </w:r>
                </w:p>
              </w:tc>
              <w:tc>
                <w:tcPr>
                  <w:tcW w:w="825" w:type="dxa"/>
                  <w:vAlign w:val="center"/>
                </w:tcPr>
                <w:p w14:paraId="7D362651">
                  <w:pPr>
                    <w:jc w:val="center"/>
                    <w:rPr>
                      <w:kern w:val="0"/>
                      <w:szCs w:val="21"/>
                    </w:rPr>
                  </w:pPr>
                  <w:r>
                    <w:rPr>
                      <w:rFonts w:hint="eastAsia"/>
                      <w:kern w:val="0"/>
                      <w:szCs w:val="21"/>
                    </w:rPr>
                    <w:t>mg/L</w:t>
                  </w:r>
                </w:p>
              </w:tc>
              <w:tc>
                <w:tcPr>
                  <w:tcW w:w="840" w:type="dxa"/>
                  <w:vAlign w:val="center"/>
                </w:tcPr>
                <w:p w14:paraId="56AD153F">
                  <w:pPr>
                    <w:jc w:val="center"/>
                    <w:rPr>
                      <w:kern w:val="0"/>
                      <w:szCs w:val="21"/>
                    </w:rPr>
                  </w:pPr>
                  <w:r>
                    <w:rPr>
                      <w:rFonts w:hint="eastAsia"/>
                      <w:kern w:val="0"/>
                      <w:szCs w:val="21"/>
                    </w:rPr>
                    <w:t>t/a</w:t>
                  </w:r>
                </w:p>
              </w:tc>
              <w:tc>
                <w:tcPr>
                  <w:tcW w:w="870" w:type="dxa"/>
                  <w:vAlign w:val="center"/>
                </w:tcPr>
                <w:p w14:paraId="4EEF5C8A">
                  <w:pPr>
                    <w:jc w:val="center"/>
                    <w:rPr>
                      <w:kern w:val="0"/>
                      <w:szCs w:val="21"/>
                    </w:rPr>
                  </w:pPr>
                  <w:r>
                    <w:rPr>
                      <w:rFonts w:hint="eastAsia"/>
                      <w:kern w:val="0"/>
                      <w:szCs w:val="21"/>
                    </w:rPr>
                    <w:t>mg/L</w:t>
                  </w:r>
                </w:p>
              </w:tc>
              <w:tc>
                <w:tcPr>
                  <w:tcW w:w="829" w:type="dxa"/>
                  <w:vAlign w:val="center"/>
                </w:tcPr>
                <w:p w14:paraId="58FCAD2D">
                  <w:pPr>
                    <w:jc w:val="center"/>
                    <w:rPr>
                      <w:kern w:val="0"/>
                      <w:szCs w:val="21"/>
                    </w:rPr>
                  </w:pPr>
                  <w:r>
                    <w:rPr>
                      <w:rFonts w:hint="eastAsia"/>
                      <w:kern w:val="0"/>
                      <w:szCs w:val="21"/>
                    </w:rPr>
                    <w:t>t/a</w:t>
                  </w:r>
                </w:p>
              </w:tc>
            </w:tr>
            <w:tr w14:paraId="4F41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14:paraId="2326B7E5">
                  <w:pPr>
                    <w:jc w:val="center"/>
                    <w:rPr>
                      <w:kern w:val="0"/>
                      <w:szCs w:val="21"/>
                    </w:rPr>
                  </w:pPr>
                  <w:r>
                    <w:rPr>
                      <w:rFonts w:hint="eastAsia"/>
                      <w:kern w:val="0"/>
                      <w:szCs w:val="21"/>
                    </w:rPr>
                    <w:t>清洗废水720m</w:t>
                  </w:r>
                  <w:r>
                    <w:rPr>
                      <w:rFonts w:hint="eastAsia"/>
                      <w:kern w:val="0"/>
                      <w:szCs w:val="21"/>
                      <w:vertAlign w:val="superscript"/>
                    </w:rPr>
                    <w:t>3</w:t>
                  </w:r>
                  <w:r>
                    <w:rPr>
                      <w:rFonts w:hint="eastAsia"/>
                      <w:kern w:val="0"/>
                      <w:szCs w:val="21"/>
                    </w:rPr>
                    <w:t>/a</w:t>
                  </w:r>
                </w:p>
              </w:tc>
              <w:tc>
                <w:tcPr>
                  <w:tcW w:w="1095" w:type="dxa"/>
                  <w:vAlign w:val="center"/>
                </w:tcPr>
                <w:p w14:paraId="483A8438">
                  <w:pPr>
                    <w:jc w:val="center"/>
                    <w:rPr>
                      <w:kern w:val="0"/>
                      <w:szCs w:val="21"/>
                    </w:rPr>
                  </w:pPr>
                  <w:r>
                    <w:rPr>
                      <w:rFonts w:hint="eastAsia"/>
                      <w:kern w:val="0"/>
                      <w:szCs w:val="21"/>
                    </w:rPr>
                    <w:t>COD</w:t>
                  </w:r>
                </w:p>
              </w:tc>
              <w:tc>
                <w:tcPr>
                  <w:tcW w:w="840" w:type="dxa"/>
                  <w:shd w:val="clear" w:color="auto" w:fill="auto"/>
                  <w:vAlign w:val="center"/>
                </w:tcPr>
                <w:p w14:paraId="6955C385">
                  <w:pPr>
                    <w:jc w:val="center"/>
                    <w:rPr>
                      <w:kern w:val="0"/>
                      <w:szCs w:val="21"/>
                    </w:rPr>
                  </w:pPr>
                  <w:r>
                    <w:rPr>
                      <w:rFonts w:hint="eastAsia"/>
                      <w:kern w:val="0"/>
                      <w:szCs w:val="21"/>
                      <w:lang w:val="en-US" w:eastAsia="zh-CN"/>
                    </w:rPr>
                    <w:t>8</w:t>
                  </w:r>
                  <w:r>
                    <w:rPr>
                      <w:rFonts w:hint="eastAsia"/>
                      <w:kern w:val="0"/>
                      <w:szCs w:val="21"/>
                    </w:rPr>
                    <w:t>00</w:t>
                  </w:r>
                </w:p>
              </w:tc>
              <w:tc>
                <w:tcPr>
                  <w:tcW w:w="840" w:type="dxa"/>
                  <w:shd w:val="clear" w:color="auto" w:fill="auto"/>
                </w:tcPr>
                <w:p w14:paraId="2DA0791B">
                  <w:pPr>
                    <w:jc w:val="center"/>
                    <w:rPr>
                      <w:rFonts w:hint="default" w:eastAsia="宋体"/>
                      <w:kern w:val="0"/>
                      <w:szCs w:val="21"/>
                      <w:lang w:val="en-US" w:eastAsia="zh-CN"/>
                    </w:rPr>
                  </w:pPr>
                  <w:r>
                    <w:rPr>
                      <w:rFonts w:hint="eastAsia"/>
                      <w:kern w:val="0"/>
                      <w:szCs w:val="21"/>
                      <w:lang w:val="en-US" w:eastAsia="zh-CN"/>
                    </w:rPr>
                    <w:t>0.576</w:t>
                  </w:r>
                </w:p>
              </w:tc>
              <w:tc>
                <w:tcPr>
                  <w:tcW w:w="825" w:type="dxa"/>
                  <w:vAlign w:val="center"/>
                </w:tcPr>
                <w:p w14:paraId="1336D627">
                  <w:pPr>
                    <w:jc w:val="center"/>
                    <w:rPr>
                      <w:kern w:val="0"/>
                      <w:szCs w:val="21"/>
                    </w:rPr>
                  </w:pPr>
                  <w:r>
                    <w:rPr>
                      <w:rFonts w:hint="eastAsia"/>
                      <w:kern w:val="0"/>
                      <w:szCs w:val="21"/>
                    </w:rPr>
                    <w:t>/</w:t>
                  </w:r>
                </w:p>
              </w:tc>
              <w:tc>
                <w:tcPr>
                  <w:tcW w:w="840" w:type="dxa"/>
                  <w:vAlign w:val="center"/>
                </w:tcPr>
                <w:p w14:paraId="1AABA108">
                  <w:pPr>
                    <w:jc w:val="center"/>
                    <w:rPr>
                      <w:kern w:val="0"/>
                      <w:szCs w:val="21"/>
                    </w:rPr>
                  </w:pPr>
                  <w:r>
                    <w:rPr>
                      <w:rFonts w:hint="eastAsia"/>
                      <w:kern w:val="0"/>
                      <w:szCs w:val="21"/>
                    </w:rPr>
                    <w:t>/</w:t>
                  </w:r>
                </w:p>
              </w:tc>
              <w:tc>
                <w:tcPr>
                  <w:tcW w:w="870" w:type="dxa"/>
                  <w:vAlign w:val="center"/>
                </w:tcPr>
                <w:p w14:paraId="2FB6E320">
                  <w:pPr>
                    <w:jc w:val="center"/>
                    <w:rPr>
                      <w:kern w:val="0"/>
                      <w:szCs w:val="21"/>
                    </w:rPr>
                  </w:pPr>
                  <w:r>
                    <w:rPr>
                      <w:rFonts w:hint="eastAsia"/>
                      <w:kern w:val="0"/>
                      <w:szCs w:val="21"/>
                    </w:rPr>
                    <w:t>/</w:t>
                  </w:r>
                </w:p>
              </w:tc>
              <w:tc>
                <w:tcPr>
                  <w:tcW w:w="829" w:type="dxa"/>
                  <w:vAlign w:val="center"/>
                </w:tcPr>
                <w:p w14:paraId="496F5FE2">
                  <w:pPr>
                    <w:jc w:val="center"/>
                    <w:rPr>
                      <w:kern w:val="0"/>
                      <w:szCs w:val="21"/>
                    </w:rPr>
                  </w:pPr>
                  <w:r>
                    <w:rPr>
                      <w:rFonts w:hint="eastAsia"/>
                      <w:kern w:val="0"/>
                      <w:szCs w:val="21"/>
                    </w:rPr>
                    <w:t>/</w:t>
                  </w:r>
                </w:p>
              </w:tc>
            </w:tr>
            <w:tr w14:paraId="7020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7C99D8CE">
                  <w:pPr>
                    <w:jc w:val="center"/>
                    <w:rPr>
                      <w:kern w:val="0"/>
                      <w:szCs w:val="21"/>
                    </w:rPr>
                  </w:pPr>
                </w:p>
              </w:tc>
              <w:tc>
                <w:tcPr>
                  <w:tcW w:w="1095" w:type="dxa"/>
                  <w:vAlign w:val="center"/>
                </w:tcPr>
                <w:p w14:paraId="69D50275">
                  <w:pPr>
                    <w:jc w:val="center"/>
                    <w:rPr>
                      <w:kern w:val="0"/>
                      <w:szCs w:val="21"/>
                      <w:vertAlign w:val="subscript"/>
                    </w:rPr>
                  </w:pPr>
                  <w:r>
                    <w:rPr>
                      <w:rFonts w:hint="eastAsia"/>
                      <w:kern w:val="0"/>
                      <w:szCs w:val="21"/>
                    </w:rPr>
                    <w:t>BOD</w:t>
                  </w:r>
                  <w:r>
                    <w:rPr>
                      <w:rFonts w:hint="eastAsia"/>
                      <w:kern w:val="0"/>
                      <w:szCs w:val="21"/>
                      <w:vertAlign w:val="subscript"/>
                    </w:rPr>
                    <w:t>5</w:t>
                  </w:r>
                </w:p>
              </w:tc>
              <w:tc>
                <w:tcPr>
                  <w:tcW w:w="840" w:type="dxa"/>
                  <w:shd w:val="clear" w:color="auto" w:fill="auto"/>
                  <w:vAlign w:val="center"/>
                </w:tcPr>
                <w:p w14:paraId="20235919">
                  <w:pPr>
                    <w:jc w:val="center"/>
                    <w:rPr>
                      <w:kern w:val="0"/>
                      <w:szCs w:val="21"/>
                    </w:rPr>
                  </w:pPr>
                  <w:r>
                    <w:rPr>
                      <w:rFonts w:hint="eastAsia"/>
                      <w:kern w:val="0"/>
                      <w:szCs w:val="21"/>
                      <w:lang w:val="en-US" w:eastAsia="zh-CN"/>
                    </w:rPr>
                    <w:t>50</w:t>
                  </w:r>
                  <w:r>
                    <w:rPr>
                      <w:rFonts w:hint="eastAsia"/>
                      <w:kern w:val="0"/>
                      <w:szCs w:val="21"/>
                    </w:rPr>
                    <w:t>0</w:t>
                  </w:r>
                </w:p>
              </w:tc>
              <w:tc>
                <w:tcPr>
                  <w:tcW w:w="840" w:type="dxa"/>
                  <w:shd w:val="clear" w:color="auto" w:fill="auto"/>
                </w:tcPr>
                <w:p w14:paraId="61FDAF4A">
                  <w:pPr>
                    <w:jc w:val="center"/>
                    <w:rPr>
                      <w:rFonts w:hint="default" w:eastAsia="宋体"/>
                      <w:kern w:val="0"/>
                      <w:szCs w:val="21"/>
                      <w:lang w:val="en-US" w:eastAsia="zh-CN"/>
                    </w:rPr>
                  </w:pPr>
                  <w:r>
                    <w:rPr>
                      <w:rFonts w:hint="eastAsia"/>
                      <w:kern w:val="0"/>
                      <w:szCs w:val="21"/>
                      <w:lang w:val="en-US" w:eastAsia="zh-CN"/>
                    </w:rPr>
                    <w:t>0.360</w:t>
                  </w:r>
                </w:p>
              </w:tc>
              <w:tc>
                <w:tcPr>
                  <w:tcW w:w="825" w:type="dxa"/>
                  <w:vAlign w:val="center"/>
                </w:tcPr>
                <w:p w14:paraId="1D42FCC0">
                  <w:pPr>
                    <w:jc w:val="center"/>
                    <w:rPr>
                      <w:kern w:val="0"/>
                      <w:szCs w:val="21"/>
                    </w:rPr>
                  </w:pPr>
                  <w:r>
                    <w:rPr>
                      <w:rFonts w:hint="eastAsia"/>
                      <w:kern w:val="0"/>
                      <w:szCs w:val="21"/>
                    </w:rPr>
                    <w:t>/</w:t>
                  </w:r>
                </w:p>
              </w:tc>
              <w:tc>
                <w:tcPr>
                  <w:tcW w:w="840" w:type="dxa"/>
                  <w:vAlign w:val="center"/>
                </w:tcPr>
                <w:p w14:paraId="3BA4E4BD">
                  <w:pPr>
                    <w:jc w:val="center"/>
                    <w:rPr>
                      <w:kern w:val="0"/>
                      <w:szCs w:val="21"/>
                    </w:rPr>
                  </w:pPr>
                  <w:r>
                    <w:rPr>
                      <w:rFonts w:hint="eastAsia"/>
                      <w:kern w:val="0"/>
                      <w:szCs w:val="21"/>
                    </w:rPr>
                    <w:t>/</w:t>
                  </w:r>
                </w:p>
              </w:tc>
              <w:tc>
                <w:tcPr>
                  <w:tcW w:w="870" w:type="dxa"/>
                  <w:vAlign w:val="center"/>
                </w:tcPr>
                <w:p w14:paraId="6BB91D31">
                  <w:pPr>
                    <w:jc w:val="center"/>
                    <w:rPr>
                      <w:kern w:val="0"/>
                      <w:szCs w:val="21"/>
                    </w:rPr>
                  </w:pPr>
                  <w:r>
                    <w:rPr>
                      <w:rFonts w:hint="eastAsia"/>
                      <w:kern w:val="0"/>
                      <w:szCs w:val="21"/>
                    </w:rPr>
                    <w:t>/</w:t>
                  </w:r>
                </w:p>
              </w:tc>
              <w:tc>
                <w:tcPr>
                  <w:tcW w:w="829" w:type="dxa"/>
                  <w:vAlign w:val="center"/>
                </w:tcPr>
                <w:p w14:paraId="69EB65B1">
                  <w:pPr>
                    <w:jc w:val="center"/>
                    <w:rPr>
                      <w:kern w:val="0"/>
                      <w:szCs w:val="21"/>
                    </w:rPr>
                  </w:pPr>
                  <w:r>
                    <w:rPr>
                      <w:rFonts w:hint="eastAsia"/>
                      <w:kern w:val="0"/>
                      <w:szCs w:val="21"/>
                    </w:rPr>
                    <w:t>/</w:t>
                  </w:r>
                </w:p>
              </w:tc>
            </w:tr>
            <w:tr w14:paraId="3B46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5D334370">
                  <w:pPr>
                    <w:jc w:val="center"/>
                    <w:rPr>
                      <w:kern w:val="0"/>
                      <w:szCs w:val="21"/>
                    </w:rPr>
                  </w:pPr>
                </w:p>
              </w:tc>
              <w:tc>
                <w:tcPr>
                  <w:tcW w:w="1095" w:type="dxa"/>
                  <w:vAlign w:val="center"/>
                </w:tcPr>
                <w:p w14:paraId="1E1AA9A2">
                  <w:pPr>
                    <w:jc w:val="center"/>
                    <w:rPr>
                      <w:kern w:val="0"/>
                      <w:szCs w:val="21"/>
                    </w:rPr>
                  </w:pPr>
                  <w:r>
                    <w:rPr>
                      <w:rFonts w:hint="eastAsia"/>
                      <w:kern w:val="0"/>
                      <w:szCs w:val="21"/>
                    </w:rPr>
                    <w:t>SS</w:t>
                  </w:r>
                </w:p>
              </w:tc>
              <w:tc>
                <w:tcPr>
                  <w:tcW w:w="840" w:type="dxa"/>
                  <w:shd w:val="clear" w:color="auto" w:fill="auto"/>
                  <w:vAlign w:val="center"/>
                </w:tcPr>
                <w:p w14:paraId="77799508">
                  <w:pPr>
                    <w:jc w:val="center"/>
                    <w:rPr>
                      <w:kern w:val="0"/>
                      <w:szCs w:val="21"/>
                    </w:rPr>
                  </w:pPr>
                  <w:r>
                    <w:rPr>
                      <w:rFonts w:hint="eastAsia"/>
                      <w:kern w:val="0"/>
                      <w:szCs w:val="21"/>
                    </w:rPr>
                    <w:t>450</w:t>
                  </w:r>
                </w:p>
              </w:tc>
              <w:tc>
                <w:tcPr>
                  <w:tcW w:w="840" w:type="dxa"/>
                  <w:shd w:val="clear" w:color="auto" w:fill="auto"/>
                </w:tcPr>
                <w:p w14:paraId="469D4C94">
                  <w:pPr>
                    <w:jc w:val="center"/>
                    <w:rPr>
                      <w:rFonts w:hint="default" w:eastAsia="宋体"/>
                      <w:kern w:val="0"/>
                      <w:szCs w:val="21"/>
                      <w:lang w:val="en-US" w:eastAsia="zh-CN"/>
                    </w:rPr>
                  </w:pPr>
                  <w:r>
                    <w:rPr>
                      <w:rFonts w:hint="eastAsia"/>
                      <w:kern w:val="0"/>
                      <w:szCs w:val="21"/>
                      <w:lang w:val="en-US" w:eastAsia="zh-CN"/>
                    </w:rPr>
                    <w:t>0.324</w:t>
                  </w:r>
                </w:p>
              </w:tc>
              <w:tc>
                <w:tcPr>
                  <w:tcW w:w="825" w:type="dxa"/>
                  <w:vAlign w:val="center"/>
                </w:tcPr>
                <w:p w14:paraId="3F0F8132">
                  <w:pPr>
                    <w:jc w:val="center"/>
                    <w:rPr>
                      <w:kern w:val="0"/>
                      <w:szCs w:val="21"/>
                    </w:rPr>
                  </w:pPr>
                  <w:r>
                    <w:rPr>
                      <w:rFonts w:hint="eastAsia"/>
                      <w:kern w:val="0"/>
                      <w:szCs w:val="21"/>
                    </w:rPr>
                    <w:t>/</w:t>
                  </w:r>
                </w:p>
              </w:tc>
              <w:tc>
                <w:tcPr>
                  <w:tcW w:w="840" w:type="dxa"/>
                  <w:vAlign w:val="center"/>
                </w:tcPr>
                <w:p w14:paraId="6478B15F">
                  <w:pPr>
                    <w:jc w:val="center"/>
                    <w:rPr>
                      <w:kern w:val="0"/>
                      <w:szCs w:val="21"/>
                    </w:rPr>
                  </w:pPr>
                  <w:r>
                    <w:rPr>
                      <w:rFonts w:hint="eastAsia"/>
                      <w:kern w:val="0"/>
                      <w:szCs w:val="21"/>
                    </w:rPr>
                    <w:t>/</w:t>
                  </w:r>
                </w:p>
              </w:tc>
              <w:tc>
                <w:tcPr>
                  <w:tcW w:w="870" w:type="dxa"/>
                  <w:vAlign w:val="center"/>
                </w:tcPr>
                <w:p w14:paraId="77D58ACA">
                  <w:pPr>
                    <w:jc w:val="center"/>
                    <w:rPr>
                      <w:kern w:val="0"/>
                      <w:szCs w:val="21"/>
                    </w:rPr>
                  </w:pPr>
                  <w:r>
                    <w:rPr>
                      <w:rFonts w:hint="eastAsia"/>
                      <w:kern w:val="0"/>
                      <w:szCs w:val="21"/>
                    </w:rPr>
                    <w:t>/</w:t>
                  </w:r>
                </w:p>
              </w:tc>
              <w:tc>
                <w:tcPr>
                  <w:tcW w:w="829" w:type="dxa"/>
                  <w:vAlign w:val="center"/>
                </w:tcPr>
                <w:p w14:paraId="54CC820C">
                  <w:pPr>
                    <w:jc w:val="center"/>
                    <w:rPr>
                      <w:kern w:val="0"/>
                      <w:szCs w:val="21"/>
                    </w:rPr>
                  </w:pPr>
                  <w:r>
                    <w:rPr>
                      <w:rFonts w:hint="eastAsia"/>
                      <w:kern w:val="0"/>
                      <w:szCs w:val="21"/>
                    </w:rPr>
                    <w:t>/</w:t>
                  </w:r>
                </w:p>
              </w:tc>
            </w:tr>
            <w:tr w14:paraId="4C77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2A1A34E8">
                  <w:pPr>
                    <w:jc w:val="center"/>
                    <w:rPr>
                      <w:kern w:val="0"/>
                      <w:szCs w:val="21"/>
                    </w:rPr>
                  </w:pPr>
                </w:p>
              </w:tc>
              <w:tc>
                <w:tcPr>
                  <w:tcW w:w="1095" w:type="dxa"/>
                  <w:vAlign w:val="center"/>
                </w:tcPr>
                <w:p w14:paraId="289A4EE0">
                  <w:pPr>
                    <w:jc w:val="center"/>
                    <w:rPr>
                      <w:kern w:val="0"/>
                      <w:szCs w:val="21"/>
                    </w:rPr>
                  </w:pPr>
                  <w:r>
                    <w:rPr>
                      <w:rFonts w:hint="eastAsia"/>
                      <w:kern w:val="0"/>
                      <w:szCs w:val="21"/>
                    </w:rPr>
                    <w:t>氨氮</w:t>
                  </w:r>
                </w:p>
              </w:tc>
              <w:tc>
                <w:tcPr>
                  <w:tcW w:w="840" w:type="dxa"/>
                  <w:shd w:val="clear" w:color="auto" w:fill="auto"/>
                  <w:vAlign w:val="center"/>
                </w:tcPr>
                <w:p w14:paraId="4B5A7BB4">
                  <w:pPr>
                    <w:jc w:val="center"/>
                    <w:rPr>
                      <w:kern w:val="0"/>
                      <w:szCs w:val="21"/>
                    </w:rPr>
                  </w:pPr>
                  <w:r>
                    <w:rPr>
                      <w:rFonts w:hint="eastAsia"/>
                      <w:kern w:val="0"/>
                      <w:szCs w:val="21"/>
                    </w:rPr>
                    <w:t>25</w:t>
                  </w:r>
                </w:p>
              </w:tc>
              <w:tc>
                <w:tcPr>
                  <w:tcW w:w="840" w:type="dxa"/>
                  <w:shd w:val="clear" w:color="auto" w:fill="auto"/>
                </w:tcPr>
                <w:p w14:paraId="53BB7BFE">
                  <w:pPr>
                    <w:jc w:val="center"/>
                    <w:rPr>
                      <w:rFonts w:hint="default" w:eastAsia="宋体"/>
                      <w:kern w:val="0"/>
                      <w:szCs w:val="21"/>
                      <w:lang w:val="en-US" w:eastAsia="zh-CN"/>
                    </w:rPr>
                  </w:pPr>
                  <w:r>
                    <w:rPr>
                      <w:rFonts w:hint="eastAsia"/>
                      <w:kern w:val="0"/>
                      <w:szCs w:val="21"/>
                      <w:lang w:val="en-US" w:eastAsia="zh-CN"/>
                    </w:rPr>
                    <w:t>0.018</w:t>
                  </w:r>
                </w:p>
              </w:tc>
              <w:tc>
                <w:tcPr>
                  <w:tcW w:w="825" w:type="dxa"/>
                  <w:vAlign w:val="center"/>
                </w:tcPr>
                <w:p w14:paraId="621EDEE4">
                  <w:pPr>
                    <w:jc w:val="center"/>
                    <w:rPr>
                      <w:kern w:val="0"/>
                      <w:szCs w:val="21"/>
                    </w:rPr>
                  </w:pPr>
                  <w:r>
                    <w:rPr>
                      <w:rFonts w:hint="eastAsia"/>
                      <w:kern w:val="0"/>
                      <w:szCs w:val="21"/>
                    </w:rPr>
                    <w:t>/</w:t>
                  </w:r>
                </w:p>
              </w:tc>
              <w:tc>
                <w:tcPr>
                  <w:tcW w:w="840" w:type="dxa"/>
                  <w:vAlign w:val="center"/>
                </w:tcPr>
                <w:p w14:paraId="29C5B31D">
                  <w:pPr>
                    <w:jc w:val="center"/>
                    <w:rPr>
                      <w:kern w:val="0"/>
                      <w:szCs w:val="21"/>
                    </w:rPr>
                  </w:pPr>
                  <w:r>
                    <w:rPr>
                      <w:rFonts w:hint="eastAsia"/>
                      <w:kern w:val="0"/>
                      <w:szCs w:val="21"/>
                    </w:rPr>
                    <w:t>/</w:t>
                  </w:r>
                </w:p>
              </w:tc>
              <w:tc>
                <w:tcPr>
                  <w:tcW w:w="870" w:type="dxa"/>
                  <w:vAlign w:val="center"/>
                </w:tcPr>
                <w:p w14:paraId="43A1B35E">
                  <w:pPr>
                    <w:jc w:val="center"/>
                    <w:rPr>
                      <w:kern w:val="0"/>
                      <w:szCs w:val="21"/>
                    </w:rPr>
                  </w:pPr>
                  <w:r>
                    <w:rPr>
                      <w:rFonts w:hint="eastAsia"/>
                      <w:kern w:val="0"/>
                      <w:szCs w:val="21"/>
                    </w:rPr>
                    <w:t>/</w:t>
                  </w:r>
                </w:p>
              </w:tc>
              <w:tc>
                <w:tcPr>
                  <w:tcW w:w="829" w:type="dxa"/>
                  <w:vAlign w:val="center"/>
                </w:tcPr>
                <w:p w14:paraId="144F8304">
                  <w:pPr>
                    <w:jc w:val="center"/>
                    <w:rPr>
                      <w:kern w:val="0"/>
                      <w:szCs w:val="21"/>
                    </w:rPr>
                  </w:pPr>
                  <w:r>
                    <w:rPr>
                      <w:rFonts w:hint="eastAsia"/>
                      <w:kern w:val="0"/>
                      <w:szCs w:val="21"/>
                    </w:rPr>
                    <w:t>/</w:t>
                  </w:r>
                </w:p>
              </w:tc>
            </w:tr>
            <w:tr w14:paraId="3216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66B660D7">
                  <w:pPr>
                    <w:jc w:val="center"/>
                    <w:rPr>
                      <w:kern w:val="0"/>
                      <w:szCs w:val="21"/>
                    </w:rPr>
                  </w:pPr>
                </w:p>
              </w:tc>
              <w:tc>
                <w:tcPr>
                  <w:tcW w:w="1095" w:type="dxa"/>
                  <w:vAlign w:val="center"/>
                </w:tcPr>
                <w:p w14:paraId="724D410A">
                  <w:pPr>
                    <w:jc w:val="center"/>
                    <w:rPr>
                      <w:kern w:val="0"/>
                      <w:szCs w:val="21"/>
                    </w:rPr>
                  </w:pPr>
                  <w:r>
                    <w:rPr>
                      <w:rFonts w:hint="eastAsia"/>
                      <w:kern w:val="0"/>
                      <w:szCs w:val="21"/>
                    </w:rPr>
                    <w:t>TP</w:t>
                  </w:r>
                </w:p>
              </w:tc>
              <w:tc>
                <w:tcPr>
                  <w:tcW w:w="840" w:type="dxa"/>
                  <w:shd w:val="clear" w:color="auto" w:fill="auto"/>
                  <w:vAlign w:val="center"/>
                </w:tcPr>
                <w:p w14:paraId="73B5778C">
                  <w:pPr>
                    <w:jc w:val="center"/>
                    <w:rPr>
                      <w:kern w:val="0"/>
                      <w:szCs w:val="21"/>
                    </w:rPr>
                  </w:pPr>
                  <w:r>
                    <w:rPr>
                      <w:rFonts w:hint="eastAsia"/>
                      <w:kern w:val="0"/>
                      <w:szCs w:val="21"/>
                    </w:rPr>
                    <w:t>10</w:t>
                  </w:r>
                </w:p>
              </w:tc>
              <w:tc>
                <w:tcPr>
                  <w:tcW w:w="840" w:type="dxa"/>
                  <w:shd w:val="clear" w:color="auto" w:fill="auto"/>
                </w:tcPr>
                <w:p w14:paraId="1A5114AA">
                  <w:pPr>
                    <w:jc w:val="center"/>
                    <w:rPr>
                      <w:rFonts w:hint="default" w:eastAsia="宋体"/>
                      <w:kern w:val="0"/>
                      <w:szCs w:val="21"/>
                      <w:lang w:val="en-US" w:eastAsia="zh-CN"/>
                    </w:rPr>
                  </w:pPr>
                  <w:r>
                    <w:rPr>
                      <w:rFonts w:hint="eastAsia"/>
                      <w:kern w:val="0"/>
                      <w:szCs w:val="21"/>
                      <w:lang w:val="en-US" w:eastAsia="zh-CN"/>
                    </w:rPr>
                    <w:t>0.007</w:t>
                  </w:r>
                </w:p>
              </w:tc>
              <w:tc>
                <w:tcPr>
                  <w:tcW w:w="825" w:type="dxa"/>
                  <w:vAlign w:val="center"/>
                </w:tcPr>
                <w:p w14:paraId="15E45623">
                  <w:pPr>
                    <w:jc w:val="center"/>
                    <w:rPr>
                      <w:kern w:val="0"/>
                      <w:szCs w:val="21"/>
                    </w:rPr>
                  </w:pPr>
                  <w:r>
                    <w:rPr>
                      <w:rFonts w:hint="eastAsia"/>
                      <w:kern w:val="0"/>
                      <w:szCs w:val="21"/>
                    </w:rPr>
                    <w:t>/</w:t>
                  </w:r>
                </w:p>
              </w:tc>
              <w:tc>
                <w:tcPr>
                  <w:tcW w:w="840" w:type="dxa"/>
                  <w:vAlign w:val="center"/>
                </w:tcPr>
                <w:p w14:paraId="225026B9">
                  <w:pPr>
                    <w:jc w:val="center"/>
                    <w:rPr>
                      <w:kern w:val="0"/>
                      <w:szCs w:val="21"/>
                    </w:rPr>
                  </w:pPr>
                  <w:r>
                    <w:rPr>
                      <w:rFonts w:hint="eastAsia"/>
                      <w:kern w:val="0"/>
                      <w:szCs w:val="21"/>
                    </w:rPr>
                    <w:t>/</w:t>
                  </w:r>
                </w:p>
              </w:tc>
              <w:tc>
                <w:tcPr>
                  <w:tcW w:w="870" w:type="dxa"/>
                  <w:vAlign w:val="center"/>
                </w:tcPr>
                <w:p w14:paraId="07444AAC">
                  <w:pPr>
                    <w:jc w:val="center"/>
                    <w:rPr>
                      <w:kern w:val="0"/>
                      <w:szCs w:val="21"/>
                    </w:rPr>
                  </w:pPr>
                  <w:r>
                    <w:rPr>
                      <w:rFonts w:hint="eastAsia"/>
                      <w:kern w:val="0"/>
                      <w:szCs w:val="21"/>
                    </w:rPr>
                    <w:t>/</w:t>
                  </w:r>
                </w:p>
              </w:tc>
              <w:tc>
                <w:tcPr>
                  <w:tcW w:w="829" w:type="dxa"/>
                  <w:vAlign w:val="center"/>
                </w:tcPr>
                <w:p w14:paraId="4B8801B2">
                  <w:pPr>
                    <w:jc w:val="center"/>
                    <w:rPr>
                      <w:kern w:val="0"/>
                      <w:szCs w:val="21"/>
                    </w:rPr>
                  </w:pPr>
                  <w:r>
                    <w:rPr>
                      <w:rFonts w:hint="eastAsia"/>
                      <w:kern w:val="0"/>
                      <w:szCs w:val="21"/>
                    </w:rPr>
                    <w:t>/</w:t>
                  </w:r>
                </w:p>
              </w:tc>
            </w:tr>
            <w:tr w14:paraId="289D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6B9A6196">
                  <w:pPr>
                    <w:jc w:val="center"/>
                    <w:rPr>
                      <w:kern w:val="0"/>
                      <w:szCs w:val="21"/>
                    </w:rPr>
                  </w:pPr>
                </w:p>
              </w:tc>
              <w:tc>
                <w:tcPr>
                  <w:tcW w:w="1095" w:type="dxa"/>
                  <w:vAlign w:val="center"/>
                </w:tcPr>
                <w:p w14:paraId="428CD13C">
                  <w:pPr>
                    <w:jc w:val="center"/>
                    <w:rPr>
                      <w:kern w:val="0"/>
                      <w:szCs w:val="21"/>
                    </w:rPr>
                  </w:pPr>
                  <w:r>
                    <w:rPr>
                      <w:rFonts w:hint="eastAsia"/>
                      <w:kern w:val="0"/>
                      <w:szCs w:val="21"/>
                    </w:rPr>
                    <w:t>TN</w:t>
                  </w:r>
                </w:p>
              </w:tc>
              <w:tc>
                <w:tcPr>
                  <w:tcW w:w="840" w:type="dxa"/>
                  <w:shd w:val="clear" w:color="auto" w:fill="auto"/>
                  <w:vAlign w:val="center"/>
                </w:tcPr>
                <w:p w14:paraId="1E4C9AFC">
                  <w:pPr>
                    <w:jc w:val="center"/>
                    <w:rPr>
                      <w:kern w:val="0"/>
                      <w:szCs w:val="21"/>
                    </w:rPr>
                  </w:pPr>
                  <w:r>
                    <w:rPr>
                      <w:rFonts w:hint="eastAsia"/>
                      <w:kern w:val="0"/>
                      <w:szCs w:val="21"/>
                    </w:rPr>
                    <w:t>50</w:t>
                  </w:r>
                </w:p>
              </w:tc>
              <w:tc>
                <w:tcPr>
                  <w:tcW w:w="840" w:type="dxa"/>
                  <w:shd w:val="clear" w:color="auto" w:fill="auto"/>
                </w:tcPr>
                <w:p w14:paraId="11021425">
                  <w:pPr>
                    <w:jc w:val="center"/>
                    <w:rPr>
                      <w:rFonts w:hint="default" w:eastAsia="宋体"/>
                      <w:kern w:val="0"/>
                      <w:szCs w:val="21"/>
                      <w:lang w:val="en-US" w:eastAsia="zh-CN"/>
                    </w:rPr>
                  </w:pPr>
                  <w:r>
                    <w:rPr>
                      <w:rFonts w:hint="eastAsia"/>
                      <w:kern w:val="0"/>
                      <w:szCs w:val="21"/>
                      <w:lang w:val="en-US" w:eastAsia="zh-CN"/>
                    </w:rPr>
                    <w:t>0.036</w:t>
                  </w:r>
                </w:p>
              </w:tc>
              <w:tc>
                <w:tcPr>
                  <w:tcW w:w="825" w:type="dxa"/>
                  <w:vAlign w:val="center"/>
                </w:tcPr>
                <w:p w14:paraId="3BDF807F">
                  <w:pPr>
                    <w:jc w:val="center"/>
                    <w:rPr>
                      <w:kern w:val="0"/>
                      <w:szCs w:val="21"/>
                    </w:rPr>
                  </w:pPr>
                  <w:r>
                    <w:rPr>
                      <w:rFonts w:hint="eastAsia"/>
                      <w:kern w:val="0"/>
                      <w:szCs w:val="21"/>
                    </w:rPr>
                    <w:t>/</w:t>
                  </w:r>
                </w:p>
              </w:tc>
              <w:tc>
                <w:tcPr>
                  <w:tcW w:w="840" w:type="dxa"/>
                  <w:vAlign w:val="center"/>
                </w:tcPr>
                <w:p w14:paraId="2DBB07A2">
                  <w:pPr>
                    <w:jc w:val="center"/>
                    <w:rPr>
                      <w:kern w:val="0"/>
                      <w:szCs w:val="21"/>
                    </w:rPr>
                  </w:pPr>
                  <w:r>
                    <w:rPr>
                      <w:rFonts w:hint="eastAsia"/>
                      <w:kern w:val="0"/>
                      <w:szCs w:val="21"/>
                    </w:rPr>
                    <w:t>/</w:t>
                  </w:r>
                </w:p>
              </w:tc>
              <w:tc>
                <w:tcPr>
                  <w:tcW w:w="870" w:type="dxa"/>
                  <w:vAlign w:val="center"/>
                </w:tcPr>
                <w:p w14:paraId="0F59F49E">
                  <w:pPr>
                    <w:jc w:val="center"/>
                    <w:rPr>
                      <w:kern w:val="0"/>
                      <w:szCs w:val="21"/>
                    </w:rPr>
                  </w:pPr>
                  <w:r>
                    <w:rPr>
                      <w:rFonts w:hint="eastAsia"/>
                      <w:kern w:val="0"/>
                      <w:szCs w:val="21"/>
                    </w:rPr>
                    <w:t>/</w:t>
                  </w:r>
                </w:p>
              </w:tc>
              <w:tc>
                <w:tcPr>
                  <w:tcW w:w="829" w:type="dxa"/>
                  <w:vAlign w:val="center"/>
                </w:tcPr>
                <w:p w14:paraId="00A21BC8">
                  <w:pPr>
                    <w:jc w:val="center"/>
                    <w:rPr>
                      <w:kern w:val="0"/>
                      <w:szCs w:val="21"/>
                    </w:rPr>
                  </w:pPr>
                  <w:r>
                    <w:rPr>
                      <w:rFonts w:hint="eastAsia"/>
                      <w:kern w:val="0"/>
                      <w:szCs w:val="21"/>
                    </w:rPr>
                    <w:t>/</w:t>
                  </w:r>
                </w:p>
              </w:tc>
            </w:tr>
            <w:tr w14:paraId="7971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177" w:type="dxa"/>
                  <w:vMerge w:val="restart"/>
                  <w:vAlign w:val="center"/>
                </w:tcPr>
                <w:p w14:paraId="044CBB89">
                  <w:pPr>
                    <w:jc w:val="center"/>
                    <w:rPr>
                      <w:kern w:val="0"/>
                      <w:szCs w:val="21"/>
                    </w:rPr>
                  </w:pPr>
                  <w:r>
                    <w:rPr>
                      <w:rFonts w:hint="eastAsia"/>
                      <w:kern w:val="0"/>
                      <w:szCs w:val="21"/>
                    </w:rPr>
                    <w:t>浓水</w:t>
                  </w:r>
                  <w:r>
                    <w:rPr>
                      <w:rFonts w:hint="eastAsia"/>
                      <w:kern w:val="0"/>
                      <w:szCs w:val="21"/>
                      <w:lang w:eastAsia="zh-CN"/>
                    </w:rPr>
                    <w:t>、</w:t>
                  </w:r>
                  <w:r>
                    <w:rPr>
                      <w:rFonts w:hint="eastAsia"/>
                      <w:kern w:val="0"/>
                      <w:szCs w:val="21"/>
                      <w:lang w:val="en-US" w:eastAsia="zh-CN"/>
                    </w:rPr>
                    <w:t>纯水制备反冲洗废水</w:t>
                  </w:r>
                  <w:r>
                    <w:rPr>
                      <w:rFonts w:hint="eastAsia"/>
                      <w:kern w:val="0"/>
                      <w:szCs w:val="21"/>
                    </w:rPr>
                    <w:t>及离子树脂再生反冲洗废水</w:t>
                  </w:r>
                  <w:r>
                    <w:rPr>
                      <w:rFonts w:hint="eastAsia"/>
                      <w:kern w:val="0"/>
                      <w:szCs w:val="21"/>
                      <w:lang w:val="en-US" w:eastAsia="zh-CN"/>
                    </w:rPr>
                    <w:t>8.587</w:t>
                  </w:r>
                  <w:r>
                    <w:rPr>
                      <w:rFonts w:hint="eastAsia"/>
                      <w:kern w:val="0"/>
                      <w:szCs w:val="21"/>
                    </w:rPr>
                    <w:t>m</w:t>
                  </w:r>
                  <w:r>
                    <w:rPr>
                      <w:rFonts w:hint="eastAsia"/>
                      <w:kern w:val="0"/>
                      <w:szCs w:val="21"/>
                      <w:vertAlign w:val="superscript"/>
                    </w:rPr>
                    <w:t>3</w:t>
                  </w:r>
                  <w:r>
                    <w:rPr>
                      <w:rFonts w:hint="eastAsia"/>
                      <w:kern w:val="0"/>
                      <w:szCs w:val="21"/>
                    </w:rPr>
                    <w:t>/a</w:t>
                  </w:r>
                </w:p>
              </w:tc>
              <w:tc>
                <w:tcPr>
                  <w:tcW w:w="1095" w:type="dxa"/>
                  <w:vAlign w:val="center"/>
                </w:tcPr>
                <w:p w14:paraId="4B3ACC16">
                  <w:pPr>
                    <w:jc w:val="center"/>
                    <w:rPr>
                      <w:kern w:val="0"/>
                      <w:szCs w:val="21"/>
                    </w:rPr>
                  </w:pPr>
                  <w:r>
                    <w:rPr>
                      <w:rFonts w:hint="eastAsia"/>
                      <w:kern w:val="0"/>
                      <w:szCs w:val="21"/>
                    </w:rPr>
                    <w:t>COD</w:t>
                  </w:r>
                </w:p>
              </w:tc>
              <w:tc>
                <w:tcPr>
                  <w:tcW w:w="840" w:type="dxa"/>
                  <w:vAlign w:val="center"/>
                </w:tcPr>
                <w:p w14:paraId="321BA662">
                  <w:pPr>
                    <w:jc w:val="center"/>
                    <w:rPr>
                      <w:kern w:val="0"/>
                      <w:szCs w:val="21"/>
                    </w:rPr>
                  </w:pPr>
                  <w:r>
                    <w:rPr>
                      <w:rFonts w:hint="eastAsia"/>
                      <w:kern w:val="0"/>
                      <w:szCs w:val="21"/>
                    </w:rPr>
                    <w:t>80</w:t>
                  </w:r>
                </w:p>
              </w:tc>
              <w:tc>
                <w:tcPr>
                  <w:tcW w:w="840" w:type="dxa"/>
                  <w:shd w:val="clear" w:color="auto" w:fill="auto"/>
                </w:tcPr>
                <w:p w14:paraId="099B464D">
                  <w:pPr>
                    <w:jc w:val="center"/>
                    <w:rPr>
                      <w:rFonts w:hint="default" w:eastAsia="宋体"/>
                      <w:kern w:val="0"/>
                      <w:szCs w:val="21"/>
                      <w:lang w:val="en-US" w:eastAsia="zh-CN"/>
                    </w:rPr>
                  </w:pPr>
                  <w:r>
                    <w:rPr>
                      <w:rFonts w:hint="eastAsia"/>
                      <w:kern w:val="0"/>
                      <w:szCs w:val="21"/>
                      <w:lang w:val="en-US" w:eastAsia="zh-CN"/>
                    </w:rPr>
                    <w:t>0.0007</w:t>
                  </w:r>
                </w:p>
              </w:tc>
              <w:tc>
                <w:tcPr>
                  <w:tcW w:w="825" w:type="dxa"/>
                  <w:vAlign w:val="center"/>
                </w:tcPr>
                <w:p w14:paraId="2C10A60C">
                  <w:pPr>
                    <w:jc w:val="center"/>
                    <w:rPr>
                      <w:kern w:val="0"/>
                      <w:szCs w:val="21"/>
                    </w:rPr>
                  </w:pPr>
                  <w:r>
                    <w:rPr>
                      <w:rFonts w:hint="eastAsia"/>
                      <w:kern w:val="0"/>
                      <w:szCs w:val="21"/>
                    </w:rPr>
                    <w:t>/</w:t>
                  </w:r>
                </w:p>
              </w:tc>
              <w:tc>
                <w:tcPr>
                  <w:tcW w:w="840" w:type="dxa"/>
                  <w:vAlign w:val="center"/>
                </w:tcPr>
                <w:p w14:paraId="53EB1C58">
                  <w:pPr>
                    <w:jc w:val="center"/>
                    <w:rPr>
                      <w:kern w:val="0"/>
                      <w:szCs w:val="21"/>
                    </w:rPr>
                  </w:pPr>
                  <w:r>
                    <w:rPr>
                      <w:rFonts w:hint="eastAsia"/>
                      <w:kern w:val="0"/>
                      <w:szCs w:val="21"/>
                    </w:rPr>
                    <w:t>/</w:t>
                  </w:r>
                </w:p>
              </w:tc>
              <w:tc>
                <w:tcPr>
                  <w:tcW w:w="870" w:type="dxa"/>
                  <w:vAlign w:val="center"/>
                </w:tcPr>
                <w:p w14:paraId="7E14D7BD">
                  <w:pPr>
                    <w:jc w:val="center"/>
                    <w:rPr>
                      <w:kern w:val="0"/>
                      <w:szCs w:val="21"/>
                    </w:rPr>
                  </w:pPr>
                  <w:r>
                    <w:rPr>
                      <w:rFonts w:hint="eastAsia"/>
                      <w:kern w:val="0"/>
                      <w:szCs w:val="21"/>
                    </w:rPr>
                    <w:t>/</w:t>
                  </w:r>
                </w:p>
              </w:tc>
              <w:tc>
                <w:tcPr>
                  <w:tcW w:w="829" w:type="dxa"/>
                  <w:vAlign w:val="center"/>
                </w:tcPr>
                <w:p w14:paraId="0830BC73">
                  <w:pPr>
                    <w:jc w:val="center"/>
                    <w:rPr>
                      <w:kern w:val="0"/>
                      <w:szCs w:val="21"/>
                    </w:rPr>
                  </w:pPr>
                  <w:r>
                    <w:rPr>
                      <w:rFonts w:hint="eastAsia"/>
                      <w:kern w:val="0"/>
                      <w:szCs w:val="21"/>
                    </w:rPr>
                    <w:t>/</w:t>
                  </w:r>
                </w:p>
              </w:tc>
            </w:tr>
            <w:tr w14:paraId="09A5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002BB42C">
                  <w:pPr>
                    <w:jc w:val="center"/>
                    <w:rPr>
                      <w:kern w:val="0"/>
                      <w:szCs w:val="21"/>
                    </w:rPr>
                  </w:pPr>
                </w:p>
              </w:tc>
              <w:tc>
                <w:tcPr>
                  <w:tcW w:w="1095" w:type="dxa"/>
                  <w:vAlign w:val="center"/>
                </w:tcPr>
                <w:p w14:paraId="4AA657EF">
                  <w:pPr>
                    <w:jc w:val="center"/>
                    <w:rPr>
                      <w:kern w:val="0"/>
                      <w:szCs w:val="21"/>
                    </w:rPr>
                  </w:pPr>
                  <w:r>
                    <w:rPr>
                      <w:rFonts w:hint="eastAsia"/>
                      <w:kern w:val="0"/>
                      <w:szCs w:val="21"/>
                    </w:rPr>
                    <w:t>氨氮</w:t>
                  </w:r>
                </w:p>
              </w:tc>
              <w:tc>
                <w:tcPr>
                  <w:tcW w:w="840" w:type="dxa"/>
                  <w:vAlign w:val="center"/>
                </w:tcPr>
                <w:p w14:paraId="6A575D80">
                  <w:pPr>
                    <w:jc w:val="center"/>
                    <w:rPr>
                      <w:kern w:val="0"/>
                      <w:szCs w:val="21"/>
                    </w:rPr>
                  </w:pPr>
                  <w:r>
                    <w:rPr>
                      <w:rFonts w:hint="eastAsia"/>
                      <w:kern w:val="0"/>
                      <w:szCs w:val="21"/>
                    </w:rPr>
                    <w:t>20</w:t>
                  </w:r>
                </w:p>
              </w:tc>
              <w:tc>
                <w:tcPr>
                  <w:tcW w:w="840" w:type="dxa"/>
                  <w:shd w:val="clear" w:color="auto" w:fill="auto"/>
                  <w:vAlign w:val="center"/>
                </w:tcPr>
                <w:p w14:paraId="5DF76661">
                  <w:pPr>
                    <w:jc w:val="center"/>
                    <w:rPr>
                      <w:rFonts w:hint="default" w:eastAsia="宋体"/>
                      <w:kern w:val="0"/>
                      <w:szCs w:val="21"/>
                      <w:lang w:val="en-US" w:eastAsia="zh-CN"/>
                    </w:rPr>
                  </w:pPr>
                  <w:r>
                    <w:rPr>
                      <w:rFonts w:hint="eastAsia"/>
                      <w:kern w:val="0"/>
                      <w:szCs w:val="21"/>
                      <w:lang w:val="en-US" w:eastAsia="zh-CN"/>
                    </w:rPr>
                    <w:t>0.0002</w:t>
                  </w:r>
                </w:p>
              </w:tc>
              <w:tc>
                <w:tcPr>
                  <w:tcW w:w="825" w:type="dxa"/>
                  <w:vAlign w:val="center"/>
                </w:tcPr>
                <w:p w14:paraId="2DDBEC97">
                  <w:pPr>
                    <w:jc w:val="center"/>
                    <w:rPr>
                      <w:kern w:val="0"/>
                      <w:szCs w:val="21"/>
                    </w:rPr>
                  </w:pPr>
                  <w:r>
                    <w:rPr>
                      <w:rFonts w:hint="eastAsia"/>
                      <w:kern w:val="0"/>
                      <w:szCs w:val="21"/>
                    </w:rPr>
                    <w:t>/</w:t>
                  </w:r>
                </w:p>
              </w:tc>
              <w:tc>
                <w:tcPr>
                  <w:tcW w:w="840" w:type="dxa"/>
                  <w:vAlign w:val="center"/>
                </w:tcPr>
                <w:p w14:paraId="55B2BC26">
                  <w:pPr>
                    <w:jc w:val="center"/>
                    <w:rPr>
                      <w:kern w:val="0"/>
                      <w:szCs w:val="21"/>
                    </w:rPr>
                  </w:pPr>
                  <w:r>
                    <w:rPr>
                      <w:rFonts w:hint="eastAsia"/>
                      <w:kern w:val="0"/>
                      <w:szCs w:val="21"/>
                    </w:rPr>
                    <w:t>/</w:t>
                  </w:r>
                </w:p>
              </w:tc>
              <w:tc>
                <w:tcPr>
                  <w:tcW w:w="870" w:type="dxa"/>
                  <w:vAlign w:val="center"/>
                </w:tcPr>
                <w:p w14:paraId="0A171697">
                  <w:pPr>
                    <w:jc w:val="center"/>
                    <w:rPr>
                      <w:kern w:val="0"/>
                      <w:szCs w:val="21"/>
                    </w:rPr>
                  </w:pPr>
                  <w:r>
                    <w:rPr>
                      <w:rFonts w:hint="eastAsia"/>
                      <w:kern w:val="0"/>
                      <w:szCs w:val="21"/>
                    </w:rPr>
                    <w:t>/</w:t>
                  </w:r>
                </w:p>
              </w:tc>
              <w:tc>
                <w:tcPr>
                  <w:tcW w:w="829" w:type="dxa"/>
                  <w:vAlign w:val="center"/>
                </w:tcPr>
                <w:p w14:paraId="76FAE9E9">
                  <w:pPr>
                    <w:jc w:val="center"/>
                    <w:rPr>
                      <w:kern w:val="0"/>
                      <w:szCs w:val="21"/>
                    </w:rPr>
                  </w:pPr>
                  <w:r>
                    <w:rPr>
                      <w:rFonts w:hint="eastAsia"/>
                      <w:kern w:val="0"/>
                      <w:szCs w:val="21"/>
                    </w:rPr>
                    <w:t>/</w:t>
                  </w:r>
                </w:p>
              </w:tc>
            </w:tr>
            <w:tr w14:paraId="6EE6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14:paraId="6F49DE2A">
                  <w:pPr>
                    <w:jc w:val="center"/>
                    <w:rPr>
                      <w:rFonts w:hint="default" w:eastAsia="宋体"/>
                      <w:kern w:val="0"/>
                      <w:szCs w:val="21"/>
                      <w:lang w:val="en-US" w:eastAsia="zh-CN"/>
                    </w:rPr>
                  </w:pPr>
                  <w:r>
                    <w:rPr>
                      <w:rFonts w:hint="eastAsia"/>
                      <w:kern w:val="0"/>
                      <w:szCs w:val="21"/>
                      <w:lang w:val="en-US" w:eastAsia="zh-CN"/>
                    </w:rPr>
                    <w:t>设备清洗废水108</w:t>
                  </w:r>
                  <w:r>
                    <w:rPr>
                      <w:rFonts w:hint="eastAsia"/>
                      <w:kern w:val="0"/>
                      <w:szCs w:val="21"/>
                    </w:rPr>
                    <w:t>m</w:t>
                  </w:r>
                  <w:r>
                    <w:rPr>
                      <w:rFonts w:hint="eastAsia"/>
                      <w:kern w:val="0"/>
                      <w:szCs w:val="21"/>
                      <w:vertAlign w:val="superscript"/>
                    </w:rPr>
                    <w:t>3</w:t>
                  </w:r>
                  <w:r>
                    <w:rPr>
                      <w:rFonts w:hint="eastAsia"/>
                      <w:kern w:val="0"/>
                      <w:szCs w:val="21"/>
                    </w:rPr>
                    <w:t>/a</w:t>
                  </w:r>
                </w:p>
              </w:tc>
              <w:tc>
                <w:tcPr>
                  <w:tcW w:w="1095" w:type="dxa"/>
                  <w:shd w:val="clear" w:color="auto" w:fill="auto"/>
                  <w:vAlign w:val="center"/>
                </w:tcPr>
                <w:p w14:paraId="57ED7372">
                  <w:pPr>
                    <w:jc w:val="center"/>
                    <w:rPr>
                      <w:rFonts w:hint="eastAsia" w:ascii="Times New Roman" w:hAnsi="Times New Roman" w:eastAsia="宋体" w:cs="Times New Roman"/>
                      <w:kern w:val="0"/>
                      <w:sz w:val="21"/>
                      <w:szCs w:val="21"/>
                      <w:lang w:val="en-US" w:eastAsia="zh-CN" w:bidi="ar-SA"/>
                    </w:rPr>
                  </w:pPr>
                  <w:r>
                    <w:rPr>
                      <w:rFonts w:hint="eastAsia"/>
                      <w:kern w:val="0"/>
                      <w:szCs w:val="21"/>
                    </w:rPr>
                    <w:t>COD</w:t>
                  </w:r>
                </w:p>
              </w:tc>
              <w:tc>
                <w:tcPr>
                  <w:tcW w:w="840" w:type="dxa"/>
                  <w:shd w:val="clear" w:color="auto" w:fill="auto"/>
                  <w:vAlign w:val="center"/>
                </w:tcPr>
                <w:p w14:paraId="67A62D74">
                  <w:pPr>
                    <w:jc w:val="center"/>
                    <w:rPr>
                      <w:rFonts w:hint="eastAsia" w:ascii="Times New Roman" w:hAnsi="Times New Roman" w:eastAsia="宋体" w:cs="Times New Roman"/>
                      <w:kern w:val="0"/>
                      <w:sz w:val="21"/>
                      <w:szCs w:val="21"/>
                      <w:lang w:val="en-US" w:eastAsia="zh-CN" w:bidi="ar-SA"/>
                    </w:rPr>
                  </w:pPr>
                  <w:r>
                    <w:rPr>
                      <w:rFonts w:hint="eastAsia"/>
                      <w:kern w:val="0"/>
                      <w:szCs w:val="21"/>
                    </w:rPr>
                    <w:t>800</w:t>
                  </w:r>
                </w:p>
              </w:tc>
              <w:tc>
                <w:tcPr>
                  <w:tcW w:w="840" w:type="dxa"/>
                  <w:shd w:val="clear" w:color="auto" w:fill="auto"/>
                </w:tcPr>
                <w:p w14:paraId="65EDA497">
                  <w:pPr>
                    <w:jc w:val="center"/>
                    <w:rPr>
                      <w:rFonts w:hint="default" w:eastAsia="宋体"/>
                      <w:kern w:val="0"/>
                      <w:szCs w:val="21"/>
                      <w:lang w:val="en-US" w:eastAsia="zh-CN"/>
                    </w:rPr>
                  </w:pPr>
                  <w:r>
                    <w:rPr>
                      <w:rFonts w:hint="eastAsia"/>
                      <w:kern w:val="0"/>
                      <w:szCs w:val="21"/>
                      <w:lang w:val="en-US" w:eastAsia="zh-CN"/>
                    </w:rPr>
                    <w:t>0.086</w:t>
                  </w:r>
                </w:p>
              </w:tc>
              <w:tc>
                <w:tcPr>
                  <w:tcW w:w="825" w:type="dxa"/>
                  <w:vAlign w:val="center"/>
                </w:tcPr>
                <w:p w14:paraId="36AE0D62">
                  <w:pPr>
                    <w:jc w:val="center"/>
                    <w:rPr>
                      <w:rFonts w:hint="eastAsia"/>
                      <w:kern w:val="0"/>
                      <w:szCs w:val="21"/>
                    </w:rPr>
                  </w:pPr>
                </w:p>
              </w:tc>
              <w:tc>
                <w:tcPr>
                  <w:tcW w:w="840" w:type="dxa"/>
                  <w:vAlign w:val="center"/>
                </w:tcPr>
                <w:p w14:paraId="626FFFF5">
                  <w:pPr>
                    <w:jc w:val="center"/>
                    <w:rPr>
                      <w:rFonts w:hint="eastAsia"/>
                      <w:kern w:val="0"/>
                      <w:szCs w:val="21"/>
                    </w:rPr>
                  </w:pPr>
                </w:p>
              </w:tc>
              <w:tc>
                <w:tcPr>
                  <w:tcW w:w="870" w:type="dxa"/>
                  <w:vAlign w:val="center"/>
                </w:tcPr>
                <w:p w14:paraId="79E3CCF4">
                  <w:pPr>
                    <w:jc w:val="center"/>
                    <w:rPr>
                      <w:rFonts w:hint="eastAsia"/>
                      <w:kern w:val="0"/>
                      <w:szCs w:val="21"/>
                    </w:rPr>
                  </w:pPr>
                </w:p>
              </w:tc>
              <w:tc>
                <w:tcPr>
                  <w:tcW w:w="829" w:type="dxa"/>
                  <w:vAlign w:val="center"/>
                </w:tcPr>
                <w:p w14:paraId="02160561">
                  <w:pPr>
                    <w:jc w:val="center"/>
                    <w:rPr>
                      <w:rFonts w:hint="eastAsia"/>
                      <w:kern w:val="0"/>
                      <w:szCs w:val="21"/>
                    </w:rPr>
                  </w:pPr>
                </w:p>
              </w:tc>
            </w:tr>
            <w:tr w14:paraId="4778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03106E26">
                  <w:pPr>
                    <w:jc w:val="center"/>
                    <w:rPr>
                      <w:kern w:val="0"/>
                      <w:szCs w:val="21"/>
                    </w:rPr>
                  </w:pPr>
                </w:p>
              </w:tc>
              <w:tc>
                <w:tcPr>
                  <w:tcW w:w="1095" w:type="dxa"/>
                  <w:shd w:val="clear" w:color="auto" w:fill="auto"/>
                  <w:vAlign w:val="center"/>
                </w:tcPr>
                <w:p w14:paraId="1040322D">
                  <w:pPr>
                    <w:jc w:val="center"/>
                    <w:rPr>
                      <w:rFonts w:hint="eastAsia" w:ascii="Times New Roman" w:hAnsi="Times New Roman" w:eastAsia="宋体" w:cs="Times New Roman"/>
                      <w:kern w:val="0"/>
                      <w:sz w:val="21"/>
                      <w:szCs w:val="21"/>
                      <w:vertAlign w:val="subscript"/>
                      <w:lang w:val="en-US" w:eastAsia="zh-CN" w:bidi="ar-SA"/>
                    </w:rPr>
                  </w:pPr>
                  <w:r>
                    <w:rPr>
                      <w:rFonts w:hint="eastAsia"/>
                      <w:kern w:val="0"/>
                      <w:szCs w:val="21"/>
                    </w:rPr>
                    <w:t>BOD</w:t>
                  </w:r>
                  <w:r>
                    <w:rPr>
                      <w:rFonts w:hint="eastAsia"/>
                      <w:kern w:val="0"/>
                      <w:szCs w:val="21"/>
                      <w:vertAlign w:val="subscript"/>
                    </w:rPr>
                    <w:t>5</w:t>
                  </w:r>
                </w:p>
              </w:tc>
              <w:tc>
                <w:tcPr>
                  <w:tcW w:w="840" w:type="dxa"/>
                  <w:shd w:val="clear" w:color="auto" w:fill="auto"/>
                  <w:vAlign w:val="center"/>
                </w:tcPr>
                <w:p w14:paraId="6DF2FF45">
                  <w:pPr>
                    <w:jc w:val="center"/>
                    <w:rPr>
                      <w:rFonts w:hint="eastAsia" w:ascii="Times New Roman" w:hAnsi="Times New Roman" w:eastAsia="宋体" w:cs="Times New Roman"/>
                      <w:kern w:val="0"/>
                      <w:sz w:val="21"/>
                      <w:szCs w:val="21"/>
                      <w:lang w:val="en-US" w:eastAsia="zh-CN" w:bidi="ar-SA"/>
                    </w:rPr>
                  </w:pPr>
                  <w:r>
                    <w:rPr>
                      <w:rFonts w:hint="eastAsia"/>
                      <w:kern w:val="0"/>
                      <w:szCs w:val="21"/>
                    </w:rPr>
                    <w:t>400</w:t>
                  </w:r>
                </w:p>
              </w:tc>
              <w:tc>
                <w:tcPr>
                  <w:tcW w:w="840" w:type="dxa"/>
                  <w:shd w:val="clear" w:color="auto" w:fill="auto"/>
                </w:tcPr>
                <w:p w14:paraId="6B35B291">
                  <w:pPr>
                    <w:jc w:val="center"/>
                    <w:rPr>
                      <w:rFonts w:hint="default" w:eastAsia="宋体"/>
                      <w:kern w:val="0"/>
                      <w:szCs w:val="21"/>
                      <w:lang w:val="en-US" w:eastAsia="zh-CN"/>
                    </w:rPr>
                  </w:pPr>
                  <w:r>
                    <w:rPr>
                      <w:rFonts w:hint="eastAsia"/>
                      <w:kern w:val="0"/>
                      <w:szCs w:val="21"/>
                      <w:lang w:val="en-US" w:eastAsia="zh-CN"/>
                    </w:rPr>
                    <w:t>0.043</w:t>
                  </w:r>
                </w:p>
              </w:tc>
              <w:tc>
                <w:tcPr>
                  <w:tcW w:w="825" w:type="dxa"/>
                  <w:vAlign w:val="center"/>
                </w:tcPr>
                <w:p w14:paraId="2BE32D8E">
                  <w:pPr>
                    <w:jc w:val="center"/>
                    <w:rPr>
                      <w:rFonts w:hint="eastAsia"/>
                      <w:kern w:val="0"/>
                      <w:szCs w:val="21"/>
                    </w:rPr>
                  </w:pPr>
                </w:p>
              </w:tc>
              <w:tc>
                <w:tcPr>
                  <w:tcW w:w="840" w:type="dxa"/>
                  <w:vAlign w:val="center"/>
                </w:tcPr>
                <w:p w14:paraId="0D9AA14E">
                  <w:pPr>
                    <w:jc w:val="center"/>
                    <w:rPr>
                      <w:rFonts w:hint="eastAsia"/>
                      <w:kern w:val="0"/>
                      <w:szCs w:val="21"/>
                    </w:rPr>
                  </w:pPr>
                </w:p>
              </w:tc>
              <w:tc>
                <w:tcPr>
                  <w:tcW w:w="870" w:type="dxa"/>
                  <w:vAlign w:val="center"/>
                </w:tcPr>
                <w:p w14:paraId="39E3B7F4">
                  <w:pPr>
                    <w:jc w:val="center"/>
                    <w:rPr>
                      <w:rFonts w:hint="eastAsia"/>
                      <w:kern w:val="0"/>
                      <w:szCs w:val="21"/>
                    </w:rPr>
                  </w:pPr>
                </w:p>
              </w:tc>
              <w:tc>
                <w:tcPr>
                  <w:tcW w:w="829" w:type="dxa"/>
                  <w:vAlign w:val="center"/>
                </w:tcPr>
                <w:p w14:paraId="2B8273C3">
                  <w:pPr>
                    <w:jc w:val="center"/>
                    <w:rPr>
                      <w:rFonts w:hint="eastAsia"/>
                      <w:kern w:val="0"/>
                      <w:szCs w:val="21"/>
                    </w:rPr>
                  </w:pPr>
                </w:p>
              </w:tc>
            </w:tr>
            <w:tr w14:paraId="0CD0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1F29EF3E">
                  <w:pPr>
                    <w:jc w:val="center"/>
                    <w:rPr>
                      <w:kern w:val="0"/>
                      <w:szCs w:val="21"/>
                    </w:rPr>
                  </w:pPr>
                </w:p>
              </w:tc>
              <w:tc>
                <w:tcPr>
                  <w:tcW w:w="1095" w:type="dxa"/>
                  <w:shd w:val="clear" w:color="auto" w:fill="auto"/>
                  <w:vAlign w:val="center"/>
                </w:tcPr>
                <w:p w14:paraId="2995552F">
                  <w:pPr>
                    <w:jc w:val="center"/>
                    <w:rPr>
                      <w:rFonts w:hint="eastAsia" w:ascii="Times New Roman" w:hAnsi="Times New Roman" w:eastAsia="宋体" w:cs="Times New Roman"/>
                      <w:kern w:val="0"/>
                      <w:sz w:val="21"/>
                      <w:szCs w:val="21"/>
                      <w:lang w:val="en-US" w:eastAsia="zh-CN" w:bidi="ar-SA"/>
                    </w:rPr>
                  </w:pPr>
                  <w:r>
                    <w:rPr>
                      <w:rFonts w:hint="eastAsia"/>
                      <w:kern w:val="0"/>
                      <w:szCs w:val="21"/>
                    </w:rPr>
                    <w:t>SS</w:t>
                  </w:r>
                </w:p>
              </w:tc>
              <w:tc>
                <w:tcPr>
                  <w:tcW w:w="840" w:type="dxa"/>
                  <w:shd w:val="clear" w:color="auto" w:fill="auto"/>
                  <w:vAlign w:val="center"/>
                </w:tcPr>
                <w:p w14:paraId="7C47A2D7">
                  <w:pPr>
                    <w:jc w:val="center"/>
                    <w:rPr>
                      <w:rFonts w:hint="eastAsia" w:ascii="Times New Roman" w:hAnsi="Times New Roman" w:eastAsia="宋体" w:cs="Times New Roman"/>
                      <w:kern w:val="0"/>
                      <w:sz w:val="21"/>
                      <w:szCs w:val="21"/>
                      <w:lang w:val="en-US" w:eastAsia="zh-CN" w:bidi="ar-SA"/>
                    </w:rPr>
                  </w:pPr>
                  <w:r>
                    <w:rPr>
                      <w:rFonts w:hint="eastAsia"/>
                      <w:kern w:val="0"/>
                      <w:szCs w:val="21"/>
                    </w:rPr>
                    <w:t>500</w:t>
                  </w:r>
                </w:p>
              </w:tc>
              <w:tc>
                <w:tcPr>
                  <w:tcW w:w="840" w:type="dxa"/>
                  <w:shd w:val="clear" w:color="auto" w:fill="auto"/>
                </w:tcPr>
                <w:p w14:paraId="36B44B49">
                  <w:pPr>
                    <w:jc w:val="center"/>
                    <w:rPr>
                      <w:rFonts w:hint="default" w:eastAsia="宋体"/>
                      <w:kern w:val="0"/>
                      <w:szCs w:val="21"/>
                      <w:lang w:val="en-US" w:eastAsia="zh-CN"/>
                    </w:rPr>
                  </w:pPr>
                  <w:r>
                    <w:rPr>
                      <w:rFonts w:hint="eastAsia"/>
                      <w:kern w:val="0"/>
                      <w:szCs w:val="21"/>
                      <w:lang w:val="en-US" w:eastAsia="zh-CN"/>
                    </w:rPr>
                    <w:t>0.054</w:t>
                  </w:r>
                </w:p>
              </w:tc>
              <w:tc>
                <w:tcPr>
                  <w:tcW w:w="825" w:type="dxa"/>
                  <w:vAlign w:val="center"/>
                </w:tcPr>
                <w:p w14:paraId="12C00B83">
                  <w:pPr>
                    <w:jc w:val="center"/>
                    <w:rPr>
                      <w:rFonts w:hint="eastAsia"/>
                      <w:kern w:val="0"/>
                      <w:szCs w:val="21"/>
                    </w:rPr>
                  </w:pPr>
                </w:p>
              </w:tc>
              <w:tc>
                <w:tcPr>
                  <w:tcW w:w="840" w:type="dxa"/>
                  <w:vAlign w:val="center"/>
                </w:tcPr>
                <w:p w14:paraId="0FCF7F9E">
                  <w:pPr>
                    <w:jc w:val="center"/>
                    <w:rPr>
                      <w:rFonts w:hint="eastAsia"/>
                      <w:kern w:val="0"/>
                      <w:szCs w:val="21"/>
                    </w:rPr>
                  </w:pPr>
                </w:p>
              </w:tc>
              <w:tc>
                <w:tcPr>
                  <w:tcW w:w="870" w:type="dxa"/>
                  <w:vAlign w:val="center"/>
                </w:tcPr>
                <w:p w14:paraId="4561007E">
                  <w:pPr>
                    <w:jc w:val="center"/>
                    <w:rPr>
                      <w:rFonts w:hint="eastAsia"/>
                      <w:kern w:val="0"/>
                      <w:szCs w:val="21"/>
                    </w:rPr>
                  </w:pPr>
                </w:p>
              </w:tc>
              <w:tc>
                <w:tcPr>
                  <w:tcW w:w="829" w:type="dxa"/>
                  <w:vAlign w:val="center"/>
                </w:tcPr>
                <w:p w14:paraId="079C005B">
                  <w:pPr>
                    <w:jc w:val="center"/>
                    <w:rPr>
                      <w:rFonts w:hint="eastAsia"/>
                      <w:kern w:val="0"/>
                      <w:szCs w:val="21"/>
                    </w:rPr>
                  </w:pPr>
                </w:p>
              </w:tc>
            </w:tr>
            <w:tr w14:paraId="439E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5D753C80">
                  <w:pPr>
                    <w:jc w:val="center"/>
                    <w:rPr>
                      <w:kern w:val="0"/>
                      <w:szCs w:val="21"/>
                    </w:rPr>
                  </w:pPr>
                </w:p>
              </w:tc>
              <w:tc>
                <w:tcPr>
                  <w:tcW w:w="1095" w:type="dxa"/>
                  <w:shd w:val="clear" w:color="auto" w:fill="auto"/>
                  <w:vAlign w:val="center"/>
                </w:tcPr>
                <w:p w14:paraId="48FD89AC">
                  <w:pPr>
                    <w:jc w:val="center"/>
                    <w:rPr>
                      <w:rFonts w:hint="eastAsia" w:ascii="Times New Roman" w:hAnsi="Times New Roman" w:eastAsia="宋体" w:cs="Times New Roman"/>
                      <w:kern w:val="0"/>
                      <w:sz w:val="21"/>
                      <w:szCs w:val="21"/>
                      <w:lang w:val="en-US" w:eastAsia="zh-CN" w:bidi="ar-SA"/>
                    </w:rPr>
                  </w:pPr>
                  <w:r>
                    <w:rPr>
                      <w:rFonts w:hint="eastAsia"/>
                      <w:kern w:val="0"/>
                      <w:szCs w:val="21"/>
                    </w:rPr>
                    <w:t>氨氮</w:t>
                  </w:r>
                </w:p>
              </w:tc>
              <w:tc>
                <w:tcPr>
                  <w:tcW w:w="840" w:type="dxa"/>
                  <w:shd w:val="clear" w:color="auto" w:fill="auto"/>
                  <w:vAlign w:val="center"/>
                </w:tcPr>
                <w:p w14:paraId="1618C3EC">
                  <w:pPr>
                    <w:jc w:val="center"/>
                    <w:rPr>
                      <w:rFonts w:hint="eastAsia" w:ascii="Times New Roman" w:hAnsi="Times New Roman" w:eastAsia="宋体" w:cs="Times New Roman"/>
                      <w:kern w:val="0"/>
                      <w:sz w:val="21"/>
                      <w:szCs w:val="21"/>
                      <w:lang w:val="en-US" w:eastAsia="zh-CN" w:bidi="ar-SA"/>
                    </w:rPr>
                  </w:pPr>
                  <w:r>
                    <w:rPr>
                      <w:rFonts w:hint="eastAsia"/>
                      <w:kern w:val="0"/>
                      <w:szCs w:val="21"/>
                    </w:rPr>
                    <w:t>25</w:t>
                  </w:r>
                </w:p>
              </w:tc>
              <w:tc>
                <w:tcPr>
                  <w:tcW w:w="840" w:type="dxa"/>
                  <w:shd w:val="clear" w:color="auto" w:fill="auto"/>
                </w:tcPr>
                <w:p w14:paraId="1374FBF2">
                  <w:pPr>
                    <w:jc w:val="center"/>
                    <w:rPr>
                      <w:rFonts w:hint="default" w:eastAsia="宋体"/>
                      <w:kern w:val="0"/>
                      <w:szCs w:val="21"/>
                      <w:lang w:val="en-US" w:eastAsia="zh-CN"/>
                    </w:rPr>
                  </w:pPr>
                  <w:r>
                    <w:rPr>
                      <w:rFonts w:hint="eastAsia"/>
                      <w:kern w:val="0"/>
                      <w:szCs w:val="21"/>
                      <w:lang w:val="en-US" w:eastAsia="zh-CN"/>
                    </w:rPr>
                    <w:t>0.003</w:t>
                  </w:r>
                </w:p>
              </w:tc>
              <w:tc>
                <w:tcPr>
                  <w:tcW w:w="825" w:type="dxa"/>
                  <w:vAlign w:val="center"/>
                </w:tcPr>
                <w:p w14:paraId="5296DDA9">
                  <w:pPr>
                    <w:jc w:val="center"/>
                    <w:rPr>
                      <w:rFonts w:hint="eastAsia"/>
                      <w:kern w:val="0"/>
                      <w:szCs w:val="21"/>
                    </w:rPr>
                  </w:pPr>
                </w:p>
              </w:tc>
              <w:tc>
                <w:tcPr>
                  <w:tcW w:w="840" w:type="dxa"/>
                  <w:vAlign w:val="center"/>
                </w:tcPr>
                <w:p w14:paraId="1D226C66">
                  <w:pPr>
                    <w:jc w:val="center"/>
                    <w:rPr>
                      <w:rFonts w:hint="eastAsia"/>
                      <w:kern w:val="0"/>
                      <w:szCs w:val="21"/>
                    </w:rPr>
                  </w:pPr>
                </w:p>
              </w:tc>
              <w:tc>
                <w:tcPr>
                  <w:tcW w:w="870" w:type="dxa"/>
                  <w:vAlign w:val="center"/>
                </w:tcPr>
                <w:p w14:paraId="553E8154">
                  <w:pPr>
                    <w:jc w:val="center"/>
                    <w:rPr>
                      <w:rFonts w:hint="eastAsia"/>
                      <w:kern w:val="0"/>
                      <w:szCs w:val="21"/>
                    </w:rPr>
                  </w:pPr>
                </w:p>
              </w:tc>
              <w:tc>
                <w:tcPr>
                  <w:tcW w:w="829" w:type="dxa"/>
                  <w:vAlign w:val="center"/>
                </w:tcPr>
                <w:p w14:paraId="35F1C2F8">
                  <w:pPr>
                    <w:jc w:val="center"/>
                    <w:rPr>
                      <w:rFonts w:hint="eastAsia"/>
                      <w:kern w:val="0"/>
                      <w:szCs w:val="21"/>
                    </w:rPr>
                  </w:pPr>
                </w:p>
              </w:tc>
            </w:tr>
            <w:tr w14:paraId="1876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437404A7">
                  <w:pPr>
                    <w:jc w:val="center"/>
                    <w:rPr>
                      <w:kern w:val="0"/>
                      <w:szCs w:val="21"/>
                    </w:rPr>
                  </w:pPr>
                </w:p>
              </w:tc>
              <w:tc>
                <w:tcPr>
                  <w:tcW w:w="1095" w:type="dxa"/>
                  <w:shd w:val="clear" w:color="auto" w:fill="auto"/>
                  <w:vAlign w:val="center"/>
                </w:tcPr>
                <w:p w14:paraId="30226462">
                  <w:pPr>
                    <w:jc w:val="center"/>
                    <w:rPr>
                      <w:rFonts w:hint="eastAsia" w:ascii="Times New Roman" w:hAnsi="Times New Roman" w:eastAsia="宋体" w:cs="Times New Roman"/>
                      <w:kern w:val="0"/>
                      <w:sz w:val="21"/>
                      <w:szCs w:val="21"/>
                      <w:lang w:val="en-US" w:eastAsia="zh-CN" w:bidi="ar-SA"/>
                    </w:rPr>
                  </w:pPr>
                  <w:r>
                    <w:rPr>
                      <w:rFonts w:hint="eastAsia"/>
                      <w:kern w:val="0"/>
                      <w:szCs w:val="21"/>
                    </w:rPr>
                    <w:t>TP</w:t>
                  </w:r>
                </w:p>
              </w:tc>
              <w:tc>
                <w:tcPr>
                  <w:tcW w:w="840" w:type="dxa"/>
                  <w:shd w:val="clear" w:color="auto" w:fill="auto"/>
                  <w:vAlign w:val="center"/>
                </w:tcPr>
                <w:p w14:paraId="7DB8CE80">
                  <w:pPr>
                    <w:jc w:val="center"/>
                    <w:rPr>
                      <w:rFonts w:hint="eastAsia" w:ascii="Times New Roman" w:hAnsi="Times New Roman" w:eastAsia="宋体" w:cs="Times New Roman"/>
                      <w:kern w:val="0"/>
                      <w:sz w:val="21"/>
                      <w:szCs w:val="21"/>
                      <w:lang w:val="en-US" w:eastAsia="zh-CN" w:bidi="ar-SA"/>
                    </w:rPr>
                  </w:pPr>
                  <w:r>
                    <w:rPr>
                      <w:rFonts w:hint="eastAsia"/>
                      <w:kern w:val="0"/>
                      <w:szCs w:val="21"/>
                    </w:rPr>
                    <w:t>5</w:t>
                  </w:r>
                </w:p>
              </w:tc>
              <w:tc>
                <w:tcPr>
                  <w:tcW w:w="840" w:type="dxa"/>
                  <w:shd w:val="clear" w:color="auto" w:fill="auto"/>
                </w:tcPr>
                <w:p w14:paraId="1B5EE8AA">
                  <w:pPr>
                    <w:jc w:val="center"/>
                    <w:rPr>
                      <w:rFonts w:hint="default" w:eastAsia="宋体"/>
                      <w:kern w:val="0"/>
                      <w:szCs w:val="21"/>
                      <w:lang w:val="en-US" w:eastAsia="zh-CN"/>
                    </w:rPr>
                  </w:pPr>
                  <w:r>
                    <w:rPr>
                      <w:rFonts w:hint="eastAsia"/>
                      <w:kern w:val="0"/>
                      <w:szCs w:val="21"/>
                      <w:lang w:val="en-US" w:eastAsia="zh-CN"/>
                    </w:rPr>
                    <w:t>0.0005</w:t>
                  </w:r>
                </w:p>
              </w:tc>
              <w:tc>
                <w:tcPr>
                  <w:tcW w:w="825" w:type="dxa"/>
                  <w:vAlign w:val="center"/>
                </w:tcPr>
                <w:p w14:paraId="7FA4CAF8">
                  <w:pPr>
                    <w:jc w:val="center"/>
                    <w:rPr>
                      <w:rFonts w:hint="eastAsia"/>
                      <w:kern w:val="0"/>
                      <w:szCs w:val="21"/>
                    </w:rPr>
                  </w:pPr>
                </w:p>
              </w:tc>
              <w:tc>
                <w:tcPr>
                  <w:tcW w:w="840" w:type="dxa"/>
                  <w:vAlign w:val="center"/>
                </w:tcPr>
                <w:p w14:paraId="3C281320">
                  <w:pPr>
                    <w:jc w:val="center"/>
                    <w:rPr>
                      <w:rFonts w:hint="eastAsia"/>
                      <w:kern w:val="0"/>
                      <w:szCs w:val="21"/>
                    </w:rPr>
                  </w:pPr>
                </w:p>
              </w:tc>
              <w:tc>
                <w:tcPr>
                  <w:tcW w:w="870" w:type="dxa"/>
                  <w:vAlign w:val="center"/>
                </w:tcPr>
                <w:p w14:paraId="70E738D3">
                  <w:pPr>
                    <w:jc w:val="center"/>
                    <w:rPr>
                      <w:rFonts w:hint="eastAsia"/>
                      <w:kern w:val="0"/>
                      <w:szCs w:val="21"/>
                    </w:rPr>
                  </w:pPr>
                </w:p>
              </w:tc>
              <w:tc>
                <w:tcPr>
                  <w:tcW w:w="829" w:type="dxa"/>
                  <w:vAlign w:val="center"/>
                </w:tcPr>
                <w:p w14:paraId="5DDE56B8">
                  <w:pPr>
                    <w:jc w:val="center"/>
                    <w:rPr>
                      <w:rFonts w:hint="eastAsia"/>
                      <w:kern w:val="0"/>
                      <w:szCs w:val="21"/>
                    </w:rPr>
                  </w:pPr>
                </w:p>
              </w:tc>
            </w:tr>
            <w:tr w14:paraId="038E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2E8377B2">
                  <w:pPr>
                    <w:jc w:val="center"/>
                    <w:rPr>
                      <w:kern w:val="0"/>
                      <w:szCs w:val="21"/>
                    </w:rPr>
                  </w:pPr>
                </w:p>
              </w:tc>
              <w:tc>
                <w:tcPr>
                  <w:tcW w:w="1095" w:type="dxa"/>
                  <w:shd w:val="clear" w:color="auto" w:fill="auto"/>
                  <w:vAlign w:val="center"/>
                </w:tcPr>
                <w:p w14:paraId="2E440887">
                  <w:pPr>
                    <w:jc w:val="center"/>
                    <w:rPr>
                      <w:rFonts w:hint="eastAsia" w:ascii="Times New Roman" w:hAnsi="Times New Roman" w:eastAsia="宋体" w:cs="Times New Roman"/>
                      <w:kern w:val="0"/>
                      <w:sz w:val="21"/>
                      <w:szCs w:val="21"/>
                      <w:lang w:val="en-US" w:eastAsia="zh-CN" w:bidi="ar-SA"/>
                    </w:rPr>
                  </w:pPr>
                  <w:r>
                    <w:rPr>
                      <w:rFonts w:hint="eastAsia"/>
                      <w:kern w:val="0"/>
                      <w:szCs w:val="21"/>
                    </w:rPr>
                    <w:t>TN</w:t>
                  </w:r>
                </w:p>
              </w:tc>
              <w:tc>
                <w:tcPr>
                  <w:tcW w:w="840" w:type="dxa"/>
                  <w:shd w:val="clear" w:color="auto" w:fill="auto"/>
                  <w:vAlign w:val="center"/>
                </w:tcPr>
                <w:p w14:paraId="64F4560A">
                  <w:pPr>
                    <w:jc w:val="center"/>
                    <w:rPr>
                      <w:rFonts w:hint="eastAsia" w:ascii="Times New Roman" w:hAnsi="Times New Roman" w:eastAsia="宋体" w:cs="Times New Roman"/>
                      <w:kern w:val="0"/>
                      <w:sz w:val="21"/>
                      <w:szCs w:val="21"/>
                      <w:lang w:val="en-US" w:eastAsia="zh-CN" w:bidi="ar-SA"/>
                    </w:rPr>
                  </w:pPr>
                  <w:r>
                    <w:rPr>
                      <w:rFonts w:hint="eastAsia"/>
                      <w:kern w:val="0"/>
                      <w:szCs w:val="21"/>
                    </w:rPr>
                    <w:t>100</w:t>
                  </w:r>
                </w:p>
              </w:tc>
              <w:tc>
                <w:tcPr>
                  <w:tcW w:w="840" w:type="dxa"/>
                  <w:shd w:val="clear" w:color="auto" w:fill="auto"/>
                </w:tcPr>
                <w:p w14:paraId="38139B01">
                  <w:pPr>
                    <w:jc w:val="center"/>
                    <w:rPr>
                      <w:rFonts w:hint="default" w:eastAsia="宋体"/>
                      <w:kern w:val="0"/>
                      <w:szCs w:val="21"/>
                      <w:lang w:val="en-US" w:eastAsia="zh-CN"/>
                    </w:rPr>
                  </w:pPr>
                  <w:r>
                    <w:rPr>
                      <w:rFonts w:hint="eastAsia"/>
                      <w:kern w:val="0"/>
                      <w:szCs w:val="21"/>
                      <w:lang w:val="en-US" w:eastAsia="zh-CN"/>
                    </w:rPr>
                    <w:t>0.011</w:t>
                  </w:r>
                </w:p>
              </w:tc>
              <w:tc>
                <w:tcPr>
                  <w:tcW w:w="825" w:type="dxa"/>
                  <w:vAlign w:val="center"/>
                </w:tcPr>
                <w:p w14:paraId="61CA7B08">
                  <w:pPr>
                    <w:jc w:val="center"/>
                    <w:rPr>
                      <w:rFonts w:hint="eastAsia"/>
                      <w:kern w:val="0"/>
                      <w:szCs w:val="21"/>
                    </w:rPr>
                  </w:pPr>
                </w:p>
              </w:tc>
              <w:tc>
                <w:tcPr>
                  <w:tcW w:w="840" w:type="dxa"/>
                  <w:vAlign w:val="center"/>
                </w:tcPr>
                <w:p w14:paraId="2DCC2720">
                  <w:pPr>
                    <w:jc w:val="center"/>
                    <w:rPr>
                      <w:rFonts w:hint="eastAsia"/>
                      <w:kern w:val="0"/>
                      <w:szCs w:val="21"/>
                    </w:rPr>
                  </w:pPr>
                </w:p>
              </w:tc>
              <w:tc>
                <w:tcPr>
                  <w:tcW w:w="870" w:type="dxa"/>
                  <w:vAlign w:val="center"/>
                </w:tcPr>
                <w:p w14:paraId="0AF08E8E">
                  <w:pPr>
                    <w:jc w:val="center"/>
                    <w:rPr>
                      <w:rFonts w:hint="eastAsia"/>
                      <w:kern w:val="0"/>
                      <w:szCs w:val="21"/>
                    </w:rPr>
                  </w:pPr>
                </w:p>
              </w:tc>
              <w:tc>
                <w:tcPr>
                  <w:tcW w:w="829" w:type="dxa"/>
                  <w:vAlign w:val="center"/>
                </w:tcPr>
                <w:p w14:paraId="1F1E7F03">
                  <w:pPr>
                    <w:jc w:val="center"/>
                    <w:rPr>
                      <w:rFonts w:hint="eastAsia"/>
                      <w:kern w:val="0"/>
                      <w:szCs w:val="21"/>
                    </w:rPr>
                  </w:pPr>
                </w:p>
              </w:tc>
            </w:tr>
            <w:tr w14:paraId="3009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14:paraId="41BEA21B">
                  <w:pPr>
                    <w:jc w:val="center"/>
                    <w:rPr>
                      <w:color w:val="FF0000"/>
                      <w:kern w:val="0"/>
                      <w:szCs w:val="21"/>
                    </w:rPr>
                  </w:pPr>
                  <w:r>
                    <w:rPr>
                      <w:rFonts w:hint="eastAsia"/>
                      <w:color w:val="FF0000"/>
                      <w:kern w:val="0"/>
                      <w:szCs w:val="21"/>
                    </w:rPr>
                    <w:t>实验设备清洗废水</w:t>
                  </w:r>
                  <w:r>
                    <w:rPr>
                      <w:rFonts w:hint="eastAsia"/>
                      <w:color w:val="FF0000"/>
                      <w:kern w:val="0"/>
                      <w:szCs w:val="21"/>
                      <w:lang w:val="en-US" w:eastAsia="zh-CN"/>
                    </w:rPr>
                    <w:t>2.7</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/a</w:t>
                  </w:r>
                </w:p>
              </w:tc>
              <w:tc>
                <w:tcPr>
                  <w:tcW w:w="1095" w:type="dxa"/>
                  <w:shd w:val="clear" w:color="auto" w:fill="auto"/>
                  <w:vAlign w:val="center"/>
                </w:tcPr>
                <w:p w14:paraId="2E5B42B4">
                  <w:pPr>
                    <w:jc w:val="center"/>
                    <w:rPr>
                      <w:color w:val="FF0000"/>
                      <w:kern w:val="0"/>
                      <w:szCs w:val="21"/>
                    </w:rPr>
                  </w:pPr>
                  <w:r>
                    <w:rPr>
                      <w:rFonts w:hint="eastAsia"/>
                      <w:color w:val="FF0000"/>
                      <w:kern w:val="0"/>
                      <w:szCs w:val="21"/>
                    </w:rPr>
                    <w:t>COD</w:t>
                  </w:r>
                </w:p>
              </w:tc>
              <w:tc>
                <w:tcPr>
                  <w:tcW w:w="840" w:type="dxa"/>
                  <w:vAlign w:val="center"/>
                </w:tcPr>
                <w:p w14:paraId="3EC6B978">
                  <w:pPr>
                    <w:jc w:val="center"/>
                    <w:rPr>
                      <w:rFonts w:hint="default" w:eastAsia="宋体"/>
                      <w:color w:val="FF0000"/>
                      <w:kern w:val="0"/>
                      <w:szCs w:val="21"/>
                      <w:lang w:val="en-US" w:eastAsia="zh-CN"/>
                    </w:rPr>
                  </w:pPr>
                  <w:r>
                    <w:rPr>
                      <w:rFonts w:hint="eastAsia"/>
                      <w:color w:val="FF0000"/>
                      <w:kern w:val="0"/>
                      <w:szCs w:val="21"/>
                      <w:lang w:val="en-US" w:eastAsia="zh-CN"/>
                    </w:rPr>
                    <w:t>600</w:t>
                  </w:r>
                </w:p>
              </w:tc>
              <w:tc>
                <w:tcPr>
                  <w:tcW w:w="840" w:type="dxa"/>
                  <w:shd w:val="clear" w:color="auto" w:fill="auto"/>
                </w:tcPr>
                <w:p w14:paraId="05E38C60">
                  <w:pPr>
                    <w:jc w:val="center"/>
                    <w:rPr>
                      <w:rFonts w:hint="default" w:eastAsia="宋体"/>
                      <w:color w:val="FF0000"/>
                      <w:kern w:val="0"/>
                      <w:szCs w:val="21"/>
                      <w:lang w:val="en-US" w:eastAsia="zh-CN"/>
                    </w:rPr>
                  </w:pPr>
                  <w:r>
                    <w:rPr>
                      <w:rFonts w:hint="eastAsia"/>
                      <w:color w:val="FF0000"/>
                      <w:kern w:val="0"/>
                      <w:szCs w:val="21"/>
                      <w:lang w:val="en-US" w:eastAsia="zh-CN"/>
                    </w:rPr>
                    <w:t>0.002</w:t>
                  </w:r>
                </w:p>
              </w:tc>
              <w:tc>
                <w:tcPr>
                  <w:tcW w:w="825" w:type="dxa"/>
                  <w:vAlign w:val="center"/>
                </w:tcPr>
                <w:p w14:paraId="72C763D2">
                  <w:pPr>
                    <w:jc w:val="center"/>
                    <w:rPr>
                      <w:color w:val="FF0000"/>
                      <w:kern w:val="0"/>
                      <w:szCs w:val="21"/>
                    </w:rPr>
                  </w:pPr>
                  <w:r>
                    <w:rPr>
                      <w:rFonts w:hint="eastAsia"/>
                      <w:color w:val="FF0000"/>
                      <w:kern w:val="0"/>
                      <w:szCs w:val="21"/>
                    </w:rPr>
                    <w:t>/</w:t>
                  </w:r>
                </w:p>
              </w:tc>
              <w:tc>
                <w:tcPr>
                  <w:tcW w:w="840" w:type="dxa"/>
                  <w:vAlign w:val="center"/>
                </w:tcPr>
                <w:p w14:paraId="391B4400">
                  <w:pPr>
                    <w:jc w:val="center"/>
                    <w:rPr>
                      <w:color w:val="FF0000"/>
                      <w:kern w:val="0"/>
                      <w:szCs w:val="21"/>
                    </w:rPr>
                  </w:pPr>
                  <w:r>
                    <w:rPr>
                      <w:rFonts w:hint="eastAsia"/>
                      <w:color w:val="FF0000"/>
                      <w:kern w:val="0"/>
                      <w:szCs w:val="21"/>
                    </w:rPr>
                    <w:t>/</w:t>
                  </w:r>
                </w:p>
              </w:tc>
              <w:tc>
                <w:tcPr>
                  <w:tcW w:w="870" w:type="dxa"/>
                  <w:vAlign w:val="center"/>
                </w:tcPr>
                <w:p w14:paraId="3AC161FA">
                  <w:pPr>
                    <w:jc w:val="center"/>
                    <w:rPr>
                      <w:color w:val="FF0000"/>
                      <w:kern w:val="0"/>
                      <w:szCs w:val="21"/>
                    </w:rPr>
                  </w:pPr>
                  <w:r>
                    <w:rPr>
                      <w:rFonts w:hint="eastAsia"/>
                      <w:color w:val="FF0000"/>
                      <w:kern w:val="0"/>
                      <w:szCs w:val="21"/>
                    </w:rPr>
                    <w:t>/</w:t>
                  </w:r>
                </w:p>
              </w:tc>
              <w:tc>
                <w:tcPr>
                  <w:tcW w:w="829" w:type="dxa"/>
                  <w:vAlign w:val="center"/>
                </w:tcPr>
                <w:p w14:paraId="71FFC191">
                  <w:pPr>
                    <w:jc w:val="center"/>
                    <w:rPr>
                      <w:color w:val="FF0000"/>
                      <w:kern w:val="0"/>
                      <w:szCs w:val="21"/>
                    </w:rPr>
                  </w:pPr>
                  <w:r>
                    <w:rPr>
                      <w:rFonts w:hint="eastAsia"/>
                      <w:color w:val="FF0000"/>
                      <w:kern w:val="0"/>
                      <w:szCs w:val="21"/>
                    </w:rPr>
                    <w:t>/</w:t>
                  </w:r>
                </w:p>
              </w:tc>
            </w:tr>
            <w:tr w14:paraId="58B7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1443D06E">
                  <w:pPr>
                    <w:jc w:val="center"/>
                    <w:rPr>
                      <w:color w:val="FF0000"/>
                      <w:kern w:val="0"/>
                      <w:szCs w:val="21"/>
                    </w:rPr>
                  </w:pPr>
                </w:p>
              </w:tc>
              <w:tc>
                <w:tcPr>
                  <w:tcW w:w="1095" w:type="dxa"/>
                  <w:shd w:val="clear" w:color="auto" w:fill="auto"/>
                  <w:vAlign w:val="center"/>
                </w:tcPr>
                <w:p w14:paraId="65C55A95">
                  <w:pPr>
                    <w:jc w:val="center"/>
                    <w:rPr>
                      <w:color w:val="FF0000"/>
                      <w:kern w:val="0"/>
                      <w:szCs w:val="21"/>
                      <w:vertAlign w:val="subscript"/>
                    </w:rPr>
                  </w:pPr>
                  <w:r>
                    <w:rPr>
                      <w:rFonts w:hint="eastAsia"/>
                      <w:color w:val="FF0000"/>
                      <w:kern w:val="0"/>
                      <w:szCs w:val="21"/>
                    </w:rPr>
                    <w:t>BOD</w:t>
                  </w:r>
                  <w:r>
                    <w:rPr>
                      <w:rFonts w:hint="eastAsia"/>
                      <w:color w:val="FF0000"/>
                      <w:kern w:val="0"/>
                      <w:szCs w:val="21"/>
                      <w:vertAlign w:val="subscript"/>
                    </w:rPr>
                    <w:t>5</w:t>
                  </w:r>
                </w:p>
              </w:tc>
              <w:tc>
                <w:tcPr>
                  <w:tcW w:w="840" w:type="dxa"/>
                  <w:vAlign w:val="center"/>
                </w:tcPr>
                <w:p w14:paraId="457D26E8">
                  <w:pPr>
                    <w:jc w:val="center"/>
                    <w:rPr>
                      <w:rFonts w:hint="default" w:eastAsia="宋体"/>
                      <w:color w:val="FF0000"/>
                      <w:kern w:val="0"/>
                      <w:szCs w:val="21"/>
                      <w:lang w:val="en-US" w:eastAsia="zh-CN"/>
                    </w:rPr>
                  </w:pPr>
                  <w:r>
                    <w:rPr>
                      <w:rFonts w:hint="eastAsia"/>
                      <w:color w:val="FF0000"/>
                      <w:kern w:val="0"/>
                      <w:szCs w:val="21"/>
                      <w:lang w:val="en-US" w:eastAsia="zh-CN"/>
                    </w:rPr>
                    <w:t>400</w:t>
                  </w:r>
                </w:p>
              </w:tc>
              <w:tc>
                <w:tcPr>
                  <w:tcW w:w="840" w:type="dxa"/>
                  <w:shd w:val="clear" w:color="auto" w:fill="auto"/>
                </w:tcPr>
                <w:p w14:paraId="6F9349CC">
                  <w:pPr>
                    <w:jc w:val="center"/>
                    <w:rPr>
                      <w:rFonts w:hint="default" w:eastAsia="宋体"/>
                      <w:color w:val="FF0000"/>
                      <w:kern w:val="0"/>
                      <w:szCs w:val="21"/>
                      <w:lang w:val="en-US" w:eastAsia="zh-CN"/>
                    </w:rPr>
                  </w:pPr>
                  <w:r>
                    <w:rPr>
                      <w:rFonts w:hint="eastAsia"/>
                      <w:color w:val="FF0000"/>
                      <w:kern w:val="0"/>
                      <w:szCs w:val="21"/>
                      <w:lang w:val="en-US" w:eastAsia="zh-CN"/>
                    </w:rPr>
                    <w:t>0.001</w:t>
                  </w:r>
                </w:p>
              </w:tc>
              <w:tc>
                <w:tcPr>
                  <w:tcW w:w="825" w:type="dxa"/>
                  <w:vAlign w:val="center"/>
                </w:tcPr>
                <w:p w14:paraId="6EAF1BFF">
                  <w:pPr>
                    <w:jc w:val="center"/>
                    <w:rPr>
                      <w:color w:val="FF0000"/>
                      <w:kern w:val="0"/>
                      <w:szCs w:val="21"/>
                    </w:rPr>
                  </w:pPr>
                  <w:r>
                    <w:rPr>
                      <w:rFonts w:hint="eastAsia"/>
                      <w:color w:val="FF0000"/>
                      <w:kern w:val="0"/>
                      <w:szCs w:val="21"/>
                    </w:rPr>
                    <w:t>/</w:t>
                  </w:r>
                </w:p>
              </w:tc>
              <w:tc>
                <w:tcPr>
                  <w:tcW w:w="840" w:type="dxa"/>
                  <w:vAlign w:val="center"/>
                </w:tcPr>
                <w:p w14:paraId="20C36FF3">
                  <w:pPr>
                    <w:jc w:val="center"/>
                    <w:rPr>
                      <w:color w:val="FF0000"/>
                      <w:kern w:val="0"/>
                      <w:szCs w:val="21"/>
                    </w:rPr>
                  </w:pPr>
                  <w:r>
                    <w:rPr>
                      <w:rFonts w:hint="eastAsia"/>
                      <w:color w:val="FF0000"/>
                      <w:kern w:val="0"/>
                      <w:szCs w:val="21"/>
                    </w:rPr>
                    <w:t>/</w:t>
                  </w:r>
                </w:p>
              </w:tc>
              <w:tc>
                <w:tcPr>
                  <w:tcW w:w="870" w:type="dxa"/>
                  <w:vAlign w:val="center"/>
                </w:tcPr>
                <w:p w14:paraId="1472C2EC">
                  <w:pPr>
                    <w:jc w:val="center"/>
                    <w:rPr>
                      <w:color w:val="FF0000"/>
                      <w:kern w:val="0"/>
                      <w:szCs w:val="21"/>
                    </w:rPr>
                  </w:pPr>
                  <w:r>
                    <w:rPr>
                      <w:rFonts w:hint="eastAsia"/>
                      <w:color w:val="FF0000"/>
                      <w:kern w:val="0"/>
                      <w:szCs w:val="21"/>
                    </w:rPr>
                    <w:t>/</w:t>
                  </w:r>
                </w:p>
              </w:tc>
              <w:tc>
                <w:tcPr>
                  <w:tcW w:w="829" w:type="dxa"/>
                  <w:vAlign w:val="center"/>
                </w:tcPr>
                <w:p w14:paraId="2B511CD1">
                  <w:pPr>
                    <w:jc w:val="center"/>
                    <w:rPr>
                      <w:color w:val="FF0000"/>
                      <w:kern w:val="0"/>
                      <w:szCs w:val="21"/>
                    </w:rPr>
                  </w:pPr>
                  <w:r>
                    <w:rPr>
                      <w:rFonts w:hint="eastAsia"/>
                      <w:color w:val="FF0000"/>
                      <w:kern w:val="0"/>
                      <w:szCs w:val="21"/>
                    </w:rPr>
                    <w:t>/</w:t>
                  </w:r>
                </w:p>
              </w:tc>
            </w:tr>
            <w:tr w14:paraId="05D8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09F9DAC1">
                  <w:pPr>
                    <w:jc w:val="center"/>
                    <w:rPr>
                      <w:color w:val="FF0000"/>
                      <w:kern w:val="0"/>
                      <w:szCs w:val="21"/>
                    </w:rPr>
                  </w:pPr>
                </w:p>
              </w:tc>
              <w:tc>
                <w:tcPr>
                  <w:tcW w:w="1095" w:type="dxa"/>
                  <w:shd w:val="clear" w:color="auto" w:fill="auto"/>
                  <w:vAlign w:val="center"/>
                </w:tcPr>
                <w:p w14:paraId="19595965">
                  <w:pPr>
                    <w:jc w:val="center"/>
                    <w:rPr>
                      <w:color w:val="FF0000"/>
                      <w:kern w:val="0"/>
                      <w:szCs w:val="21"/>
                    </w:rPr>
                  </w:pPr>
                  <w:r>
                    <w:rPr>
                      <w:rFonts w:hint="eastAsia"/>
                      <w:color w:val="FF0000"/>
                      <w:kern w:val="0"/>
                      <w:szCs w:val="21"/>
                    </w:rPr>
                    <w:t>SS</w:t>
                  </w:r>
                </w:p>
              </w:tc>
              <w:tc>
                <w:tcPr>
                  <w:tcW w:w="840" w:type="dxa"/>
                  <w:vAlign w:val="center"/>
                </w:tcPr>
                <w:p w14:paraId="1B6E5462">
                  <w:pPr>
                    <w:jc w:val="center"/>
                    <w:rPr>
                      <w:color w:val="FF0000"/>
                      <w:kern w:val="0"/>
                      <w:szCs w:val="21"/>
                    </w:rPr>
                  </w:pPr>
                  <w:r>
                    <w:rPr>
                      <w:rFonts w:hint="eastAsia"/>
                      <w:color w:val="FF0000"/>
                      <w:kern w:val="0"/>
                      <w:szCs w:val="21"/>
                    </w:rPr>
                    <w:t>300</w:t>
                  </w:r>
                </w:p>
              </w:tc>
              <w:tc>
                <w:tcPr>
                  <w:tcW w:w="840" w:type="dxa"/>
                  <w:shd w:val="clear" w:color="auto" w:fill="auto"/>
                </w:tcPr>
                <w:p w14:paraId="609E649B">
                  <w:pPr>
                    <w:jc w:val="center"/>
                    <w:rPr>
                      <w:rFonts w:hint="default" w:eastAsia="宋体"/>
                      <w:color w:val="FF0000"/>
                      <w:kern w:val="0"/>
                      <w:szCs w:val="21"/>
                      <w:lang w:val="en-US" w:eastAsia="zh-CN"/>
                    </w:rPr>
                  </w:pPr>
                  <w:r>
                    <w:rPr>
                      <w:rFonts w:hint="eastAsia"/>
                      <w:color w:val="FF0000"/>
                      <w:kern w:val="0"/>
                      <w:szCs w:val="21"/>
                      <w:lang w:val="en-US" w:eastAsia="zh-CN"/>
                    </w:rPr>
                    <w:t>0.0008</w:t>
                  </w:r>
                </w:p>
              </w:tc>
              <w:tc>
                <w:tcPr>
                  <w:tcW w:w="825" w:type="dxa"/>
                  <w:vAlign w:val="center"/>
                </w:tcPr>
                <w:p w14:paraId="7DCCAD68">
                  <w:pPr>
                    <w:jc w:val="center"/>
                    <w:rPr>
                      <w:color w:val="FF0000"/>
                      <w:kern w:val="0"/>
                      <w:szCs w:val="21"/>
                    </w:rPr>
                  </w:pPr>
                  <w:r>
                    <w:rPr>
                      <w:rFonts w:hint="eastAsia"/>
                      <w:color w:val="FF0000"/>
                      <w:kern w:val="0"/>
                      <w:szCs w:val="21"/>
                    </w:rPr>
                    <w:t>/</w:t>
                  </w:r>
                </w:p>
              </w:tc>
              <w:tc>
                <w:tcPr>
                  <w:tcW w:w="840" w:type="dxa"/>
                  <w:vAlign w:val="center"/>
                </w:tcPr>
                <w:p w14:paraId="56D7191D">
                  <w:pPr>
                    <w:jc w:val="center"/>
                    <w:rPr>
                      <w:color w:val="FF0000"/>
                      <w:kern w:val="0"/>
                      <w:szCs w:val="21"/>
                    </w:rPr>
                  </w:pPr>
                  <w:r>
                    <w:rPr>
                      <w:rFonts w:hint="eastAsia"/>
                      <w:color w:val="FF0000"/>
                      <w:kern w:val="0"/>
                      <w:szCs w:val="21"/>
                    </w:rPr>
                    <w:t>/</w:t>
                  </w:r>
                </w:p>
              </w:tc>
              <w:tc>
                <w:tcPr>
                  <w:tcW w:w="870" w:type="dxa"/>
                  <w:vAlign w:val="center"/>
                </w:tcPr>
                <w:p w14:paraId="6C865BFD">
                  <w:pPr>
                    <w:jc w:val="center"/>
                    <w:rPr>
                      <w:color w:val="FF0000"/>
                      <w:kern w:val="0"/>
                      <w:szCs w:val="21"/>
                    </w:rPr>
                  </w:pPr>
                  <w:r>
                    <w:rPr>
                      <w:rFonts w:hint="eastAsia"/>
                      <w:color w:val="FF0000"/>
                      <w:kern w:val="0"/>
                      <w:szCs w:val="21"/>
                    </w:rPr>
                    <w:t>/</w:t>
                  </w:r>
                </w:p>
              </w:tc>
              <w:tc>
                <w:tcPr>
                  <w:tcW w:w="829" w:type="dxa"/>
                  <w:vAlign w:val="center"/>
                </w:tcPr>
                <w:p w14:paraId="5208DF67">
                  <w:pPr>
                    <w:jc w:val="center"/>
                    <w:rPr>
                      <w:color w:val="FF0000"/>
                      <w:kern w:val="0"/>
                      <w:szCs w:val="21"/>
                    </w:rPr>
                  </w:pPr>
                  <w:r>
                    <w:rPr>
                      <w:rFonts w:hint="eastAsia"/>
                      <w:color w:val="FF0000"/>
                      <w:kern w:val="0"/>
                      <w:szCs w:val="21"/>
                    </w:rPr>
                    <w:t>/</w:t>
                  </w:r>
                </w:p>
              </w:tc>
            </w:tr>
            <w:tr w14:paraId="4DBC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11D2C34C">
                  <w:pPr>
                    <w:jc w:val="center"/>
                    <w:rPr>
                      <w:color w:val="FF0000"/>
                      <w:kern w:val="0"/>
                      <w:szCs w:val="21"/>
                    </w:rPr>
                  </w:pPr>
                </w:p>
              </w:tc>
              <w:tc>
                <w:tcPr>
                  <w:tcW w:w="1095" w:type="dxa"/>
                  <w:shd w:val="clear" w:color="auto" w:fill="auto"/>
                  <w:vAlign w:val="center"/>
                </w:tcPr>
                <w:p w14:paraId="3CD807F2">
                  <w:pPr>
                    <w:jc w:val="center"/>
                    <w:rPr>
                      <w:color w:val="FF0000"/>
                      <w:kern w:val="0"/>
                      <w:szCs w:val="21"/>
                    </w:rPr>
                  </w:pPr>
                  <w:r>
                    <w:rPr>
                      <w:rFonts w:hint="eastAsia"/>
                      <w:color w:val="FF0000"/>
                      <w:kern w:val="0"/>
                      <w:szCs w:val="21"/>
                    </w:rPr>
                    <w:t>TP</w:t>
                  </w:r>
                </w:p>
              </w:tc>
              <w:tc>
                <w:tcPr>
                  <w:tcW w:w="840" w:type="dxa"/>
                  <w:vAlign w:val="center"/>
                </w:tcPr>
                <w:p w14:paraId="087F36FC">
                  <w:pPr>
                    <w:jc w:val="center"/>
                    <w:rPr>
                      <w:color w:val="FF0000"/>
                      <w:kern w:val="0"/>
                      <w:szCs w:val="21"/>
                    </w:rPr>
                  </w:pPr>
                  <w:r>
                    <w:rPr>
                      <w:rFonts w:hint="eastAsia"/>
                      <w:color w:val="FF0000"/>
                      <w:kern w:val="0"/>
                      <w:szCs w:val="21"/>
                    </w:rPr>
                    <w:t>3</w:t>
                  </w:r>
                </w:p>
              </w:tc>
              <w:tc>
                <w:tcPr>
                  <w:tcW w:w="840" w:type="dxa"/>
                  <w:shd w:val="clear" w:color="auto" w:fill="auto"/>
                </w:tcPr>
                <w:p w14:paraId="4597073B">
                  <w:pPr>
                    <w:jc w:val="center"/>
                    <w:rPr>
                      <w:rFonts w:hint="default" w:eastAsia="宋体"/>
                      <w:color w:val="FF0000"/>
                      <w:kern w:val="0"/>
                      <w:szCs w:val="21"/>
                      <w:lang w:val="en-US" w:eastAsia="zh-CN"/>
                    </w:rPr>
                  </w:pPr>
                  <w:r>
                    <w:rPr>
                      <w:rFonts w:hint="eastAsia"/>
                      <w:color w:val="FF0000"/>
                      <w:kern w:val="0"/>
                      <w:szCs w:val="21"/>
                      <w:lang w:val="en-US" w:eastAsia="zh-CN"/>
                    </w:rPr>
                    <w:t>0.0001</w:t>
                  </w:r>
                </w:p>
              </w:tc>
              <w:tc>
                <w:tcPr>
                  <w:tcW w:w="825" w:type="dxa"/>
                  <w:vAlign w:val="center"/>
                </w:tcPr>
                <w:p w14:paraId="19D91993">
                  <w:pPr>
                    <w:jc w:val="center"/>
                    <w:rPr>
                      <w:color w:val="FF0000"/>
                      <w:kern w:val="0"/>
                      <w:szCs w:val="21"/>
                    </w:rPr>
                  </w:pPr>
                  <w:r>
                    <w:rPr>
                      <w:rFonts w:hint="eastAsia"/>
                      <w:color w:val="FF0000"/>
                      <w:kern w:val="0"/>
                      <w:szCs w:val="21"/>
                    </w:rPr>
                    <w:t>/</w:t>
                  </w:r>
                </w:p>
              </w:tc>
              <w:tc>
                <w:tcPr>
                  <w:tcW w:w="840" w:type="dxa"/>
                  <w:vAlign w:val="center"/>
                </w:tcPr>
                <w:p w14:paraId="63337358">
                  <w:pPr>
                    <w:jc w:val="center"/>
                    <w:rPr>
                      <w:color w:val="FF0000"/>
                      <w:kern w:val="0"/>
                      <w:szCs w:val="21"/>
                    </w:rPr>
                  </w:pPr>
                  <w:r>
                    <w:rPr>
                      <w:rFonts w:hint="eastAsia"/>
                      <w:color w:val="FF0000"/>
                      <w:kern w:val="0"/>
                      <w:szCs w:val="21"/>
                    </w:rPr>
                    <w:t>/</w:t>
                  </w:r>
                </w:p>
              </w:tc>
              <w:tc>
                <w:tcPr>
                  <w:tcW w:w="870" w:type="dxa"/>
                  <w:vAlign w:val="center"/>
                </w:tcPr>
                <w:p w14:paraId="3F713196">
                  <w:pPr>
                    <w:jc w:val="center"/>
                    <w:rPr>
                      <w:color w:val="FF0000"/>
                      <w:kern w:val="0"/>
                      <w:szCs w:val="21"/>
                    </w:rPr>
                  </w:pPr>
                  <w:r>
                    <w:rPr>
                      <w:rFonts w:hint="eastAsia"/>
                      <w:color w:val="FF0000"/>
                      <w:kern w:val="0"/>
                      <w:szCs w:val="21"/>
                    </w:rPr>
                    <w:t>/</w:t>
                  </w:r>
                </w:p>
              </w:tc>
              <w:tc>
                <w:tcPr>
                  <w:tcW w:w="829" w:type="dxa"/>
                  <w:vAlign w:val="center"/>
                </w:tcPr>
                <w:p w14:paraId="4C2FBFC3">
                  <w:pPr>
                    <w:jc w:val="center"/>
                    <w:rPr>
                      <w:color w:val="FF0000"/>
                      <w:kern w:val="0"/>
                      <w:szCs w:val="21"/>
                    </w:rPr>
                  </w:pPr>
                  <w:r>
                    <w:rPr>
                      <w:rFonts w:hint="eastAsia"/>
                      <w:color w:val="FF0000"/>
                      <w:kern w:val="0"/>
                      <w:szCs w:val="21"/>
                    </w:rPr>
                    <w:t>/</w:t>
                  </w:r>
                </w:p>
              </w:tc>
            </w:tr>
            <w:tr w14:paraId="4880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68E53E74">
                  <w:pPr>
                    <w:jc w:val="center"/>
                    <w:rPr>
                      <w:color w:val="FF0000"/>
                      <w:kern w:val="0"/>
                      <w:szCs w:val="21"/>
                    </w:rPr>
                  </w:pPr>
                </w:p>
              </w:tc>
              <w:tc>
                <w:tcPr>
                  <w:tcW w:w="1095" w:type="dxa"/>
                  <w:shd w:val="clear" w:color="auto" w:fill="auto"/>
                  <w:vAlign w:val="center"/>
                </w:tcPr>
                <w:p w14:paraId="5BA8B19C">
                  <w:pPr>
                    <w:jc w:val="center"/>
                    <w:rPr>
                      <w:color w:val="FF0000"/>
                      <w:kern w:val="0"/>
                      <w:szCs w:val="21"/>
                    </w:rPr>
                  </w:pPr>
                  <w:r>
                    <w:rPr>
                      <w:rFonts w:hint="eastAsia"/>
                      <w:color w:val="FF0000"/>
                      <w:kern w:val="0"/>
                      <w:szCs w:val="21"/>
                    </w:rPr>
                    <w:t>TN</w:t>
                  </w:r>
                </w:p>
              </w:tc>
              <w:tc>
                <w:tcPr>
                  <w:tcW w:w="840" w:type="dxa"/>
                  <w:vAlign w:val="center"/>
                </w:tcPr>
                <w:p w14:paraId="19DE43C7">
                  <w:pPr>
                    <w:jc w:val="center"/>
                    <w:rPr>
                      <w:color w:val="FF0000"/>
                      <w:kern w:val="0"/>
                      <w:szCs w:val="21"/>
                    </w:rPr>
                  </w:pPr>
                  <w:r>
                    <w:rPr>
                      <w:rFonts w:hint="eastAsia"/>
                      <w:color w:val="FF0000"/>
                      <w:kern w:val="0"/>
                      <w:szCs w:val="21"/>
                    </w:rPr>
                    <w:t>50</w:t>
                  </w:r>
                </w:p>
              </w:tc>
              <w:tc>
                <w:tcPr>
                  <w:tcW w:w="840" w:type="dxa"/>
                  <w:shd w:val="clear" w:color="auto" w:fill="auto"/>
                </w:tcPr>
                <w:p w14:paraId="20EA1896">
                  <w:pPr>
                    <w:jc w:val="center"/>
                    <w:rPr>
                      <w:rFonts w:hint="default" w:eastAsia="宋体"/>
                      <w:color w:val="FF0000"/>
                      <w:kern w:val="0"/>
                      <w:szCs w:val="21"/>
                      <w:lang w:val="en-US" w:eastAsia="zh-CN"/>
                    </w:rPr>
                  </w:pPr>
                  <w:r>
                    <w:rPr>
                      <w:rFonts w:hint="eastAsia"/>
                      <w:color w:val="FF0000"/>
                      <w:kern w:val="0"/>
                      <w:szCs w:val="21"/>
                      <w:lang w:val="en-US" w:eastAsia="zh-CN"/>
                    </w:rPr>
                    <w:t>0.0001</w:t>
                  </w:r>
                </w:p>
              </w:tc>
              <w:tc>
                <w:tcPr>
                  <w:tcW w:w="825" w:type="dxa"/>
                  <w:vAlign w:val="center"/>
                </w:tcPr>
                <w:p w14:paraId="73CCE3F8">
                  <w:pPr>
                    <w:jc w:val="center"/>
                    <w:rPr>
                      <w:color w:val="FF0000"/>
                      <w:kern w:val="0"/>
                      <w:szCs w:val="21"/>
                    </w:rPr>
                  </w:pPr>
                  <w:r>
                    <w:rPr>
                      <w:rFonts w:hint="eastAsia"/>
                      <w:color w:val="FF0000"/>
                      <w:kern w:val="0"/>
                      <w:szCs w:val="21"/>
                    </w:rPr>
                    <w:t>/</w:t>
                  </w:r>
                </w:p>
              </w:tc>
              <w:tc>
                <w:tcPr>
                  <w:tcW w:w="840" w:type="dxa"/>
                  <w:vAlign w:val="center"/>
                </w:tcPr>
                <w:p w14:paraId="230A00A8">
                  <w:pPr>
                    <w:jc w:val="center"/>
                    <w:rPr>
                      <w:color w:val="FF0000"/>
                      <w:kern w:val="0"/>
                      <w:szCs w:val="21"/>
                    </w:rPr>
                  </w:pPr>
                  <w:r>
                    <w:rPr>
                      <w:rFonts w:hint="eastAsia"/>
                      <w:color w:val="FF0000"/>
                      <w:kern w:val="0"/>
                      <w:szCs w:val="21"/>
                    </w:rPr>
                    <w:t>/</w:t>
                  </w:r>
                </w:p>
              </w:tc>
              <w:tc>
                <w:tcPr>
                  <w:tcW w:w="870" w:type="dxa"/>
                  <w:vAlign w:val="center"/>
                </w:tcPr>
                <w:p w14:paraId="54813258">
                  <w:pPr>
                    <w:jc w:val="center"/>
                    <w:rPr>
                      <w:color w:val="FF0000"/>
                      <w:kern w:val="0"/>
                      <w:szCs w:val="21"/>
                    </w:rPr>
                  </w:pPr>
                  <w:r>
                    <w:rPr>
                      <w:rFonts w:hint="eastAsia"/>
                      <w:color w:val="FF0000"/>
                      <w:kern w:val="0"/>
                      <w:szCs w:val="21"/>
                    </w:rPr>
                    <w:t>/</w:t>
                  </w:r>
                </w:p>
              </w:tc>
              <w:tc>
                <w:tcPr>
                  <w:tcW w:w="829" w:type="dxa"/>
                  <w:vAlign w:val="center"/>
                </w:tcPr>
                <w:p w14:paraId="4DC7CB78">
                  <w:pPr>
                    <w:jc w:val="center"/>
                    <w:rPr>
                      <w:color w:val="FF0000"/>
                      <w:kern w:val="0"/>
                      <w:szCs w:val="21"/>
                    </w:rPr>
                  </w:pPr>
                  <w:r>
                    <w:rPr>
                      <w:rFonts w:hint="eastAsia"/>
                      <w:color w:val="FF0000"/>
                      <w:kern w:val="0"/>
                      <w:szCs w:val="21"/>
                    </w:rPr>
                    <w:t>/</w:t>
                  </w:r>
                </w:p>
              </w:tc>
            </w:tr>
            <w:tr w14:paraId="7202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14:paraId="5622A959">
                  <w:pPr>
                    <w:jc w:val="center"/>
                    <w:rPr>
                      <w:rFonts w:hint="default" w:eastAsia="宋体"/>
                      <w:color w:val="FF0000"/>
                      <w:kern w:val="0"/>
                      <w:szCs w:val="21"/>
                      <w:lang w:val="en-US" w:eastAsia="zh-CN"/>
                    </w:rPr>
                  </w:pPr>
                  <w:r>
                    <w:rPr>
                      <w:rFonts w:hint="eastAsia"/>
                      <w:color w:val="FF0000"/>
                      <w:kern w:val="0"/>
                      <w:szCs w:val="21"/>
                      <w:lang w:val="en-US" w:eastAsia="zh-CN"/>
                    </w:rPr>
                    <w:t>球磨废水13.5</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/a</w:t>
                  </w:r>
                </w:p>
              </w:tc>
              <w:tc>
                <w:tcPr>
                  <w:tcW w:w="1095" w:type="dxa"/>
                  <w:shd w:val="clear" w:color="auto" w:fill="auto"/>
                  <w:vAlign w:val="center"/>
                </w:tcPr>
                <w:p w14:paraId="7FB9B894">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COD</w:t>
                  </w:r>
                </w:p>
              </w:tc>
              <w:tc>
                <w:tcPr>
                  <w:tcW w:w="840" w:type="dxa"/>
                  <w:shd w:val="clear" w:color="auto" w:fill="auto"/>
                  <w:vAlign w:val="top"/>
                </w:tcPr>
                <w:p w14:paraId="4868B0EB">
                  <w:pPr>
                    <w:jc w:val="center"/>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800</w:t>
                  </w:r>
                </w:p>
              </w:tc>
              <w:tc>
                <w:tcPr>
                  <w:tcW w:w="840" w:type="dxa"/>
                  <w:shd w:val="clear" w:color="auto" w:fill="auto"/>
                </w:tcPr>
                <w:p w14:paraId="45F81AD8">
                  <w:pPr>
                    <w:jc w:val="center"/>
                    <w:rPr>
                      <w:rFonts w:hint="default"/>
                      <w:color w:val="FF0000"/>
                      <w:kern w:val="0"/>
                      <w:szCs w:val="21"/>
                      <w:lang w:val="en-US" w:eastAsia="zh-CN"/>
                    </w:rPr>
                  </w:pPr>
                  <w:r>
                    <w:rPr>
                      <w:rFonts w:hint="eastAsia"/>
                      <w:color w:val="FF0000"/>
                      <w:kern w:val="0"/>
                      <w:szCs w:val="21"/>
                      <w:lang w:val="en-US" w:eastAsia="zh-CN"/>
                    </w:rPr>
                    <w:t>0.011</w:t>
                  </w:r>
                </w:p>
              </w:tc>
              <w:tc>
                <w:tcPr>
                  <w:tcW w:w="825" w:type="dxa"/>
                  <w:vAlign w:val="center"/>
                </w:tcPr>
                <w:p w14:paraId="6E76B310">
                  <w:pPr>
                    <w:jc w:val="center"/>
                    <w:rPr>
                      <w:rFonts w:hint="eastAsia"/>
                      <w:kern w:val="0"/>
                      <w:szCs w:val="21"/>
                    </w:rPr>
                  </w:pPr>
                  <w:r>
                    <w:rPr>
                      <w:rFonts w:hint="eastAsia"/>
                      <w:kern w:val="0"/>
                      <w:szCs w:val="21"/>
                    </w:rPr>
                    <w:t>/</w:t>
                  </w:r>
                </w:p>
              </w:tc>
              <w:tc>
                <w:tcPr>
                  <w:tcW w:w="840" w:type="dxa"/>
                  <w:vAlign w:val="center"/>
                </w:tcPr>
                <w:p w14:paraId="08D59BB7">
                  <w:pPr>
                    <w:jc w:val="center"/>
                    <w:rPr>
                      <w:rFonts w:hint="eastAsia"/>
                      <w:kern w:val="0"/>
                      <w:szCs w:val="21"/>
                    </w:rPr>
                  </w:pPr>
                  <w:r>
                    <w:rPr>
                      <w:rFonts w:hint="eastAsia"/>
                      <w:kern w:val="0"/>
                      <w:szCs w:val="21"/>
                    </w:rPr>
                    <w:t>/</w:t>
                  </w:r>
                </w:p>
              </w:tc>
              <w:tc>
                <w:tcPr>
                  <w:tcW w:w="870" w:type="dxa"/>
                  <w:vAlign w:val="center"/>
                </w:tcPr>
                <w:p w14:paraId="40BF80E5">
                  <w:pPr>
                    <w:jc w:val="center"/>
                    <w:rPr>
                      <w:rFonts w:hint="eastAsia"/>
                      <w:kern w:val="0"/>
                      <w:szCs w:val="21"/>
                    </w:rPr>
                  </w:pPr>
                  <w:r>
                    <w:rPr>
                      <w:rFonts w:hint="eastAsia"/>
                      <w:kern w:val="0"/>
                      <w:szCs w:val="21"/>
                    </w:rPr>
                    <w:t>/</w:t>
                  </w:r>
                </w:p>
              </w:tc>
              <w:tc>
                <w:tcPr>
                  <w:tcW w:w="829" w:type="dxa"/>
                  <w:vAlign w:val="center"/>
                </w:tcPr>
                <w:p w14:paraId="0C9523F7">
                  <w:pPr>
                    <w:jc w:val="center"/>
                    <w:rPr>
                      <w:rFonts w:hint="eastAsia"/>
                      <w:kern w:val="0"/>
                      <w:szCs w:val="21"/>
                    </w:rPr>
                  </w:pPr>
                  <w:r>
                    <w:rPr>
                      <w:rFonts w:hint="eastAsia"/>
                      <w:kern w:val="0"/>
                      <w:szCs w:val="21"/>
                    </w:rPr>
                    <w:t>/</w:t>
                  </w:r>
                </w:p>
              </w:tc>
            </w:tr>
            <w:tr w14:paraId="4D2A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3BB912CC">
                  <w:pPr>
                    <w:jc w:val="center"/>
                    <w:rPr>
                      <w:color w:val="FF0000"/>
                      <w:kern w:val="0"/>
                      <w:szCs w:val="21"/>
                    </w:rPr>
                  </w:pPr>
                </w:p>
              </w:tc>
              <w:tc>
                <w:tcPr>
                  <w:tcW w:w="1095" w:type="dxa"/>
                  <w:shd w:val="clear" w:color="auto" w:fill="auto"/>
                  <w:vAlign w:val="center"/>
                </w:tcPr>
                <w:p w14:paraId="7A37F78F">
                  <w:pPr>
                    <w:jc w:val="center"/>
                    <w:rPr>
                      <w:rFonts w:hint="eastAsia" w:ascii="Times New Roman" w:hAnsi="Times New Roman" w:eastAsia="宋体" w:cs="Times New Roman"/>
                      <w:color w:val="FF0000"/>
                      <w:kern w:val="0"/>
                      <w:sz w:val="21"/>
                      <w:szCs w:val="21"/>
                      <w:vertAlign w:val="subscript"/>
                      <w:lang w:val="en-US" w:eastAsia="zh-CN" w:bidi="ar-SA"/>
                    </w:rPr>
                  </w:pPr>
                  <w:r>
                    <w:rPr>
                      <w:rFonts w:hint="eastAsia"/>
                      <w:color w:val="FF0000"/>
                      <w:kern w:val="0"/>
                      <w:szCs w:val="21"/>
                    </w:rPr>
                    <w:t>BOD</w:t>
                  </w:r>
                  <w:r>
                    <w:rPr>
                      <w:rFonts w:hint="eastAsia"/>
                      <w:color w:val="FF0000"/>
                      <w:kern w:val="0"/>
                      <w:szCs w:val="21"/>
                      <w:vertAlign w:val="subscript"/>
                    </w:rPr>
                    <w:t>5</w:t>
                  </w:r>
                </w:p>
              </w:tc>
              <w:tc>
                <w:tcPr>
                  <w:tcW w:w="840" w:type="dxa"/>
                  <w:shd w:val="clear" w:color="auto" w:fill="auto"/>
                  <w:vAlign w:val="top"/>
                </w:tcPr>
                <w:p w14:paraId="51BB7760">
                  <w:pPr>
                    <w:jc w:val="center"/>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500</w:t>
                  </w:r>
                </w:p>
              </w:tc>
              <w:tc>
                <w:tcPr>
                  <w:tcW w:w="840" w:type="dxa"/>
                  <w:shd w:val="clear" w:color="auto" w:fill="auto"/>
                </w:tcPr>
                <w:p w14:paraId="56038234">
                  <w:pPr>
                    <w:jc w:val="center"/>
                    <w:rPr>
                      <w:rFonts w:hint="default"/>
                      <w:color w:val="FF0000"/>
                      <w:kern w:val="0"/>
                      <w:szCs w:val="21"/>
                      <w:lang w:val="en-US" w:eastAsia="zh-CN"/>
                    </w:rPr>
                  </w:pPr>
                  <w:r>
                    <w:rPr>
                      <w:rFonts w:hint="eastAsia"/>
                      <w:color w:val="FF0000"/>
                      <w:kern w:val="0"/>
                      <w:szCs w:val="21"/>
                      <w:lang w:val="en-US" w:eastAsia="zh-CN"/>
                    </w:rPr>
                    <w:t>0.007</w:t>
                  </w:r>
                </w:p>
              </w:tc>
              <w:tc>
                <w:tcPr>
                  <w:tcW w:w="825" w:type="dxa"/>
                  <w:vAlign w:val="center"/>
                </w:tcPr>
                <w:p w14:paraId="2D5CE637">
                  <w:pPr>
                    <w:jc w:val="center"/>
                    <w:rPr>
                      <w:rFonts w:hint="eastAsia"/>
                      <w:kern w:val="0"/>
                      <w:szCs w:val="21"/>
                    </w:rPr>
                  </w:pPr>
                  <w:r>
                    <w:rPr>
                      <w:rFonts w:hint="eastAsia"/>
                      <w:kern w:val="0"/>
                      <w:szCs w:val="21"/>
                    </w:rPr>
                    <w:t>/</w:t>
                  </w:r>
                </w:p>
              </w:tc>
              <w:tc>
                <w:tcPr>
                  <w:tcW w:w="840" w:type="dxa"/>
                  <w:vAlign w:val="center"/>
                </w:tcPr>
                <w:p w14:paraId="44A966B7">
                  <w:pPr>
                    <w:jc w:val="center"/>
                    <w:rPr>
                      <w:rFonts w:hint="eastAsia"/>
                      <w:kern w:val="0"/>
                      <w:szCs w:val="21"/>
                    </w:rPr>
                  </w:pPr>
                  <w:r>
                    <w:rPr>
                      <w:rFonts w:hint="eastAsia"/>
                      <w:kern w:val="0"/>
                      <w:szCs w:val="21"/>
                    </w:rPr>
                    <w:t>/</w:t>
                  </w:r>
                </w:p>
              </w:tc>
              <w:tc>
                <w:tcPr>
                  <w:tcW w:w="870" w:type="dxa"/>
                  <w:vAlign w:val="center"/>
                </w:tcPr>
                <w:p w14:paraId="7B95C76E">
                  <w:pPr>
                    <w:jc w:val="center"/>
                    <w:rPr>
                      <w:rFonts w:hint="eastAsia"/>
                      <w:kern w:val="0"/>
                      <w:szCs w:val="21"/>
                    </w:rPr>
                  </w:pPr>
                  <w:r>
                    <w:rPr>
                      <w:rFonts w:hint="eastAsia"/>
                      <w:kern w:val="0"/>
                      <w:szCs w:val="21"/>
                    </w:rPr>
                    <w:t>/</w:t>
                  </w:r>
                </w:p>
              </w:tc>
              <w:tc>
                <w:tcPr>
                  <w:tcW w:w="829" w:type="dxa"/>
                  <w:vAlign w:val="center"/>
                </w:tcPr>
                <w:p w14:paraId="2E60511A">
                  <w:pPr>
                    <w:jc w:val="center"/>
                    <w:rPr>
                      <w:rFonts w:hint="eastAsia"/>
                      <w:kern w:val="0"/>
                      <w:szCs w:val="21"/>
                    </w:rPr>
                  </w:pPr>
                  <w:r>
                    <w:rPr>
                      <w:rFonts w:hint="eastAsia"/>
                      <w:kern w:val="0"/>
                      <w:szCs w:val="21"/>
                    </w:rPr>
                    <w:t>/</w:t>
                  </w:r>
                </w:p>
              </w:tc>
            </w:tr>
            <w:tr w14:paraId="0512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7921C7AD">
                  <w:pPr>
                    <w:jc w:val="center"/>
                    <w:rPr>
                      <w:color w:val="FF0000"/>
                      <w:kern w:val="0"/>
                      <w:szCs w:val="21"/>
                    </w:rPr>
                  </w:pPr>
                </w:p>
              </w:tc>
              <w:tc>
                <w:tcPr>
                  <w:tcW w:w="1095" w:type="dxa"/>
                  <w:shd w:val="clear" w:color="auto" w:fill="auto"/>
                  <w:vAlign w:val="center"/>
                </w:tcPr>
                <w:p w14:paraId="6D51CC0E">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SS</w:t>
                  </w:r>
                </w:p>
              </w:tc>
              <w:tc>
                <w:tcPr>
                  <w:tcW w:w="840" w:type="dxa"/>
                  <w:shd w:val="clear" w:color="auto" w:fill="auto"/>
                  <w:vAlign w:val="top"/>
                </w:tcPr>
                <w:p w14:paraId="353870CB">
                  <w:pPr>
                    <w:jc w:val="center"/>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450</w:t>
                  </w:r>
                </w:p>
              </w:tc>
              <w:tc>
                <w:tcPr>
                  <w:tcW w:w="840" w:type="dxa"/>
                  <w:shd w:val="clear" w:color="auto" w:fill="auto"/>
                </w:tcPr>
                <w:p w14:paraId="6502BD56">
                  <w:pPr>
                    <w:jc w:val="center"/>
                    <w:rPr>
                      <w:rFonts w:hint="default"/>
                      <w:color w:val="FF0000"/>
                      <w:kern w:val="0"/>
                      <w:szCs w:val="21"/>
                      <w:lang w:val="en-US" w:eastAsia="zh-CN"/>
                    </w:rPr>
                  </w:pPr>
                  <w:r>
                    <w:rPr>
                      <w:rFonts w:hint="eastAsia"/>
                      <w:color w:val="FF0000"/>
                      <w:kern w:val="0"/>
                      <w:szCs w:val="21"/>
                      <w:lang w:val="en-US" w:eastAsia="zh-CN"/>
                    </w:rPr>
                    <w:t>0.006</w:t>
                  </w:r>
                </w:p>
              </w:tc>
              <w:tc>
                <w:tcPr>
                  <w:tcW w:w="825" w:type="dxa"/>
                  <w:vAlign w:val="center"/>
                </w:tcPr>
                <w:p w14:paraId="54F2B115">
                  <w:pPr>
                    <w:jc w:val="center"/>
                    <w:rPr>
                      <w:rFonts w:hint="eastAsia"/>
                      <w:kern w:val="0"/>
                      <w:szCs w:val="21"/>
                    </w:rPr>
                  </w:pPr>
                  <w:r>
                    <w:rPr>
                      <w:rFonts w:hint="eastAsia"/>
                      <w:kern w:val="0"/>
                      <w:szCs w:val="21"/>
                    </w:rPr>
                    <w:t>/</w:t>
                  </w:r>
                </w:p>
              </w:tc>
              <w:tc>
                <w:tcPr>
                  <w:tcW w:w="840" w:type="dxa"/>
                  <w:vAlign w:val="center"/>
                </w:tcPr>
                <w:p w14:paraId="61B53A7D">
                  <w:pPr>
                    <w:jc w:val="center"/>
                    <w:rPr>
                      <w:rFonts w:hint="eastAsia"/>
                      <w:kern w:val="0"/>
                      <w:szCs w:val="21"/>
                    </w:rPr>
                  </w:pPr>
                  <w:r>
                    <w:rPr>
                      <w:rFonts w:hint="eastAsia"/>
                      <w:kern w:val="0"/>
                      <w:szCs w:val="21"/>
                    </w:rPr>
                    <w:t>/</w:t>
                  </w:r>
                </w:p>
              </w:tc>
              <w:tc>
                <w:tcPr>
                  <w:tcW w:w="870" w:type="dxa"/>
                  <w:vAlign w:val="center"/>
                </w:tcPr>
                <w:p w14:paraId="73034BD9">
                  <w:pPr>
                    <w:jc w:val="center"/>
                    <w:rPr>
                      <w:rFonts w:hint="eastAsia"/>
                      <w:kern w:val="0"/>
                      <w:szCs w:val="21"/>
                    </w:rPr>
                  </w:pPr>
                  <w:r>
                    <w:rPr>
                      <w:rFonts w:hint="eastAsia"/>
                      <w:kern w:val="0"/>
                      <w:szCs w:val="21"/>
                    </w:rPr>
                    <w:t>/</w:t>
                  </w:r>
                </w:p>
              </w:tc>
              <w:tc>
                <w:tcPr>
                  <w:tcW w:w="829" w:type="dxa"/>
                  <w:vAlign w:val="center"/>
                </w:tcPr>
                <w:p w14:paraId="29D44240">
                  <w:pPr>
                    <w:jc w:val="center"/>
                    <w:rPr>
                      <w:rFonts w:hint="eastAsia"/>
                      <w:kern w:val="0"/>
                      <w:szCs w:val="21"/>
                    </w:rPr>
                  </w:pPr>
                  <w:r>
                    <w:rPr>
                      <w:rFonts w:hint="eastAsia"/>
                      <w:kern w:val="0"/>
                      <w:szCs w:val="21"/>
                    </w:rPr>
                    <w:t>/</w:t>
                  </w:r>
                </w:p>
              </w:tc>
            </w:tr>
            <w:tr w14:paraId="380D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175422FB">
                  <w:pPr>
                    <w:jc w:val="center"/>
                    <w:rPr>
                      <w:color w:val="FF0000"/>
                      <w:kern w:val="0"/>
                      <w:szCs w:val="21"/>
                    </w:rPr>
                  </w:pPr>
                </w:p>
              </w:tc>
              <w:tc>
                <w:tcPr>
                  <w:tcW w:w="1095" w:type="dxa"/>
                  <w:shd w:val="clear" w:color="auto" w:fill="auto"/>
                  <w:vAlign w:val="center"/>
                </w:tcPr>
                <w:p w14:paraId="608F39A8">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TP</w:t>
                  </w:r>
                </w:p>
              </w:tc>
              <w:tc>
                <w:tcPr>
                  <w:tcW w:w="840" w:type="dxa"/>
                  <w:shd w:val="clear" w:color="auto" w:fill="auto"/>
                  <w:vAlign w:val="top"/>
                </w:tcPr>
                <w:p w14:paraId="7BF608BB">
                  <w:pPr>
                    <w:jc w:val="center"/>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10</w:t>
                  </w:r>
                </w:p>
              </w:tc>
              <w:tc>
                <w:tcPr>
                  <w:tcW w:w="840" w:type="dxa"/>
                  <w:shd w:val="clear" w:color="auto" w:fill="auto"/>
                </w:tcPr>
                <w:p w14:paraId="145A8257">
                  <w:pPr>
                    <w:jc w:val="center"/>
                    <w:rPr>
                      <w:rFonts w:hint="default"/>
                      <w:color w:val="FF0000"/>
                      <w:kern w:val="0"/>
                      <w:szCs w:val="21"/>
                      <w:lang w:val="en-US" w:eastAsia="zh-CN"/>
                    </w:rPr>
                  </w:pPr>
                  <w:r>
                    <w:rPr>
                      <w:rFonts w:hint="eastAsia"/>
                      <w:color w:val="FF0000"/>
                      <w:kern w:val="0"/>
                      <w:szCs w:val="21"/>
                      <w:lang w:val="en-US" w:eastAsia="zh-CN"/>
                    </w:rPr>
                    <w:t>0.0001</w:t>
                  </w:r>
                </w:p>
              </w:tc>
              <w:tc>
                <w:tcPr>
                  <w:tcW w:w="825" w:type="dxa"/>
                  <w:vAlign w:val="center"/>
                </w:tcPr>
                <w:p w14:paraId="6D648739">
                  <w:pPr>
                    <w:jc w:val="center"/>
                    <w:rPr>
                      <w:rFonts w:hint="eastAsia"/>
                      <w:kern w:val="0"/>
                      <w:szCs w:val="21"/>
                    </w:rPr>
                  </w:pPr>
                  <w:r>
                    <w:rPr>
                      <w:rFonts w:hint="eastAsia"/>
                      <w:kern w:val="0"/>
                      <w:szCs w:val="21"/>
                    </w:rPr>
                    <w:t>/</w:t>
                  </w:r>
                </w:p>
              </w:tc>
              <w:tc>
                <w:tcPr>
                  <w:tcW w:w="840" w:type="dxa"/>
                  <w:vAlign w:val="center"/>
                </w:tcPr>
                <w:p w14:paraId="67A9B3CA">
                  <w:pPr>
                    <w:jc w:val="center"/>
                    <w:rPr>
                      <w:rFonts w:hint="eastAsia"/>
                      <w:kern w:val="0"/>
                      <w:szCs w:val="21"/>
                    </w:rPr>
                  </w:pPr>
                  <w:r>
                    <w:rPr>
                      <w:rFonts w:hint="eastAsia"/>
                      <w:kern w:val="0"/>
                      <w:szCs w:val="21"/>
                    </w:rPr>
                    <w:t>/</w:t>
                  </w:r>
                </w:p>
              </w:tc>
              <w:tc>
                <w:tcPr>
                  <w:tcW w:w="870" w:type="dxa"/>
                  <w:vAlign w:val="center"/>
                </w:tcPr>
                <w:p w14:paraId="314AEC4F">
                  <w:pPr>
                    <w:jc w:val="center"/>
                    <w:rPr>
                      <w:rFonts w:hint="eastAsia"/>
                      <w:kern w:val="0"/>
                      <w:szCs w:val="21"/>
                    </w:rPr>
                  </w:pPr>
                  <w:r>
                    <w:rPr>
                      <w:rFonts w:hint="eastAsia"/>
                      <w:kern w:val="0"/>
                      <w:szCs w:val="21"/>
                    </w:rPr>
                    <w:t>/</w:t>
                  </w:r>
                </w:p>
              </w:tc>
              <w:tc>
                <w:tcPr>
                  <w:tcW w:w="829" w:type="dxa"/>
                  <w:vAlign w:val="center"/>
                </w:tcPr>
                <w:p w14:paraId="27802374">
                  <w:pPr>
                    <w:jc w:val="center"/>
                    <w:rPr>
                      <w:rFonts w:hint="eastAsia"/>
                      <w:kern w:val="0"/>
                      <w:szCs w:val="21"/>
                    </w:rPr>
                  </w:pPr>
                  <w:r>
                    <w:rPr>
                      <w:rFonts w:hint="eastAsia"/>
                      <w:kern w:val="0"/>
                      <w:szCs w:val="21"/>
                    </w:rPr>
                    <w:t>/</w:t>
                  </w:r>
                </w:p>
              </w:tc>
            </w:tr>
            <w:tr w14:paraId="6A48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5C60CAE8">
                  <w:pPr>
                    <w:jc w:val="center"/>
                    <w:rPr>
                      <w:color w:val="FF0000"/>
                      <w:kern w:val="0"/>
                      <w:szCs w:val="21"/>
                    </w:rPr>
                  </w:pPr>
                </w:p>
              </w:tc>
              <w:tc>
                <w:tcPr>
                  <w:tcW w:w="1095" w:type="dxa"/>
                  <w:shd w:val="clear" w:color="auto" w:fill="auto"/>
                  <w:vAlign w:val="center"/>
                </w:tcPr>
                <w:p w14:paraId="50AFC3C0">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TN</w:t>
                  </w:r>
                </w:p>
              </w:tc>
              <w:tc>
                <w:tcPr>
                  <w:tcW w:w="840" w:type="dxa"/>
                  <w:shd w:val="clear" w:color="auto" w:fill="auto"/>
                  <w:vAlign w:val="top"/>
                </w:tcPr>
                <w:p w14:paraId="30115022">
                  <w:pPr>
                    <w:jc w:val="center"/>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50</w:t>
                  </w:r>
                </w:p>
              </w:tc>
              <w:tc>
                <w:tcPr>
                  <w:tcW w:w="840" w:type="dxa"/>
                  <w:shd w:val="clear" w:color="auto" w:fill="auto"/>
                </w:tcPr>
                <w:p w14:paraId="5670BD06">
                  <w:pPr>
                    <w:jc w:val="center"/>
                    <w:rPr>
                      <w:rFonts w:hint="default"/>
                      <w:color w:val="FF0000"/>
                      <w:kern w:val="0"/>
                      <w:szCs w:val="21"/>
                      <w:lang w:val="en-US" w:eastAsia="zh-CN"/>
                    </w:rPr>
                  </w:pPr>
                  <w:r>
                    <w:rPr>
                      <w:rFonts w:hint="eastAsia"/>
                      <w:color w:val="FF0000"/>
                      <w:kern w:val="0"/>
                      <w:szCs w:val="21"/>
                      <w:lang w:val="en-US" w:eastAsia="zh-CN"/>
                    </w:rPr>
                    <w:t>0.0007</w:t>
                  </w:r>
                </w:p>
              </w:tc>
              <w:tc>
                <w:tcPr>
                  <w:tcW w:w="825" w:type="dxa"/>
                  <w:vAlign w:val="center"/>
                </w:tcPr>
                <w:p w14:paraId="419D44C0">
                  <w:pPr>
                    <w:jc w:val="center"/>
                    <w:rPr>
                      <w:rFonts w:hint="eastAsia"/>
                      <w:kern w:val="0"/>
                      <w:szCs w:val="21"/>
                    </w:rPr>
                  </w:pPr>
                  <w:r>
                    <w:rPr>
                      <w:rFonts w:hint="eastAsia"/>
                      <w:kern w:val="0"/>
                      <w:szCs w:val="21"/>
                    </w:rPr>
                    <w:t>/</w:t>
                  </w:r>
                </w:p>
              </w:tc>
              <w:tc>
                <w:tcPr>
                  <w:tcW w:w="840" w:type="dxa"/>
                  <w:vAlign w:val="center"/>
                </w:tcPr>
                <w:p w14:paraId="65FBCB54">
                  <w:pPr>
                    <w:jc w:val="center"/>
                    <w:rPr>
                      <w:rFonts w:hint="eastAsia"/>
                      <w:kern w:val="0"/>
                      <w:szCs w:val="21"/>
                    </w:rPr>
                  </w:pPr>
                  <w:r>
                    <w:rPr>
                      <w:rFonts w:hint="eastAsia"/>
                      <w:kern w:val="0"/>
                      <w:szCs w:val="21"/>
                    </w:rPr>
                    <w:t>/</w:t>
                  </w:r>
                </w:p>
              </w:tc>
              <w:tc>
                <w:tcPr>
                  <w:tcW w:w="870" w:type="dxa"/>
                  <w:vAlign w:val="center"/>
                </w:tcPr>
                <w:p w14:paraId="398562BE">
                  <w:pPr>
                    <w:jc w:val="center"/>
                    <w:rPr>
                      <w:rFonts w:hint="eastAsia"/>
                      <w:kern w:val="0"/>
                      <w:szCs w:val="21"/>
                    </w:rPr>
                  </w:pPr>
                  <w:r>
                    <w:rPr>
                      <w:rFonts w:hint="eastAsia"/>
                      <w:kern w:val="0"/>
                      <w:szCs w:val="21"/>
                    </w:rPr>
                    <w:t>/</w:t>
                  </w:r>
                </w:p>
              </w:tc>
              <w:tc>
                <w:tcPr>
                  <w:tcW w:w="829" w:type="dxa"/>
                  <w:vAlign w:val="center"/>
                </w:tcPr>
                <w:p w14:paraId="78EFE073">
                  <w:pPr>
                    <w:jc w:val="center"/>
                    <w:rPr>
                      <w:rFonts w:hint="eastAsia"/>
                      <w:kern w:val="0"/>
                      <w:szCs w:val="21"/>
                    </w:rPr>
                  </w:pPr>
                  <w:r>
                    <w:rPr>
                      <w:rFonts w:hint="eastAsia"/>
                      <w:kern w:val="0"/>
                      <w:szCs w:val="21"/>
                    </w:rPr>
                    <w:t>/</w:t>
                  </w:r>
                </w:p>
              </w:tc>
            </w:tr>
            <w:tr w14:paraId="38AB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14:paraId="0CEF50E6">
                  <w:pPr>
                    <w:jc w:val="center"/>
                    <w:rPr>
                      <w:rFonts w:hint="default" w:eastAsia="宋体"/>
                      <w:color w:val="FF0000"/>
                      <w:kern w:val="0"/>
                      <w:szCs w:val="21"/>
                      <w:lang w:val="en-US" w:eastAsia="zh-CN"/>
                    </w:rPr>
                  </w:pPr>
                  <w:r>
                    <w:rPr>
                      <w:rFonts w:hint="eastAsia"/>
                      <w:color w:val="FF0000"/>
                      <w:kern w:val="0"/>
                      <w:szCs w:val="21"/>
                      <w:lang w:val="en-US" w:eastAsia="zh-CN"/>
                    </w:rPr>
                    <w:t>生产废水合计852.787</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/a</w:t>
                  </w:r>
                </w:p>
              </w:tc>
              <w:tc>
                <w:tcPr>
                  <w:tcW w:w="1095" w:type="dxa"/>
                  <w:shd w:val="clear" w:color="auto" w:fill="auto"/>
                  <w:vAlign w:val="center"/>
                </w:tcPr>
                <w:p w14:paraId="76C01E5B">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COD</w:t>
                  </w:r>
                </w:p>
              </w:tc>
              <w:tc>
                <w:tcPr>
                  <w:tcW w:w="840" w:type="dxa"/>
                  <w:shd w:val="clear" w:color="auto" w:fill="auto"/>
                  <w:vAlign w:val="top"/>
                </w:tcPr>
                <w:p w14:paraId="1AABD3BD">
                  <w:pPr>
                    <w:jc w:val="center"/>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792</w:t>
                  </w:r>
                </w:p>
              </w:tc>
              <w:tc>
                <w:tcPr>
                  <w:tcW w:w="840" w:type="dxa"/>
                  <w:shd w:val="clear" w:color="auto" w:fill="auto"/>
                </w:tcPr>
                <w:p w14:paraId="387EB72C">
                  <w:pPr>
                    <w:jc w:val="center"/>
                    <w:rPr>
                      <w:rFonts w:hint="default"/>
                      <w:color w:val="FF0000"/>
                      <w:kern w:val="0"/>
                      <w:szCs w:val="21"/>
                      <w:lang w:val="en-US" w:eastAsia="zh-CN"/>
                    </w:rPr>
                  </w:pPr>
                  <w:r>
                    <w:rPr>
                      <w:rFonts w:hint="eastAsia"/>
                      <w:color w:val="FF0000"/>
                      <w:kern w:val="0"/>
                      <w:szCs w:val="21"/>
                      <w:lang w:val="en-US" w:eastAsia="zh-CN"/>
                    </w:rPr>
                    <w:t>0.676</w:t>
                  </w:r>
                </w:p>
              </w:tc>
              <w:tc>
                <w:tcPr>
                  <w:tcW w:w="825" w:type="dxa"/>
                  <w:vAlign w:val="center"/>
                </w:tcPr>
                <w:p w14:paraId="26999B18">
                  <w:pPr>
                    <w:jc w:val="center"/>
                    <w:rPr>
                      <w:rFonts w:hint="eastAsia"/>
                      <w:kern w:val="0"/>
                      <w:szCs w:val="21"/>
                    </w:rPr>
                  </w:pPr>
                  <w:r>
                    <w:rPr>
                      <w:rFonts w:hint="eastAsia"/>
                      <w:kern w:val="0"/>
                      <w:szCs w:val="21"/>
                    </w:rPr>
                    <w:t>/</w:t>
                  </w:r>
                </w:p>
              </w:tc>
              <w:tc>
                <w:tcPr>
                  <w:tcW w:w="840" w:type="dxa"/>
                  <w:vAlign w:val="center"/>
                </w:tcPr>
                <w:p w14:paraId="7956A4E5">
                  <w:pPr>
                    <w:jc w:val="center"/>
                    <w:rPr>
                      <w:rFonts w:hint="eastAsia"/>
                      <w:kern w:val="0"/>
                      <w:szCs w:val="21"/>
                    </w:rPr>
                  </w:pPr>
                  <w:r>
                    <w:rPr>
                      <w:rFonts w:hint="eastAsia"/>
                      <w:kern w:val="0"/>
                      <w:szCs w:val="21"/>
                    </w:rPr>
                    <w:t>/</w:t>
                  </w:r>
                </w:p>
              </w:tc>
              <w:tc>
                <w:tcPr>
                  <w:tcW w:w="870" w:type="dxa"/>
                  <w:vAlign w:val="center"/>
                </w:tcPr>
                <w:p w14:paraId="0EAF3684">
                  <w:pPr>
                    <w:jc w:val="center"/>
                    <w:rPr>
                      <w:rFonts w:hint="eastAsia"/>
                      <w:kern w:val="0"/>
                      <w:szCs w:val="21"/>
                    </w:rPr>
                  </w:pPr>
                  <w:r>
                    <w:rPr>
                      <w:rFonts w:hint="eastAsia"/>
                      <w:kern w:val="0"/>
                      <w:szCs w:val="21"/>
                    </w:rPr>
                    <w:t>/</w:t>
                  </w:r>
                </w:p>
              </w:tc>
              <w:tc>
                <w:tcPr>
                  <w:tcW w:w="829" w:type="dxa"/>
                  <w:vAlign w:val="center"/>
                </w:tcPr>
                <w:p w14:paraId="432B4C7A">
                  <w:pPr>
                    <w:jc w:val="center"/>
                    <w:rPr>
                      <w:rFonts w:hint="eastAsia"/>
                      <w:kern w:val="0"/>
                      <w:szCs w:val="21"/>
                    </w:rPr>
                  </w:pPr>
                  <w:r>
                    <w:rPr>
                      <w:rFonts w:hint="eastAsia"/>
                      <w:kern w:val="0"/>
                      <w:szCs w:val="21"/>
                    </w:rPr>
                    <w:t>/</w:t>
                  </w:r>
                </w:p>
              </w:tc>
            </w:tr>
            <w:tr w14:paraId="5B9A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7A0353D1">
                  <w:pPr>
                    <w:jc w:val="center"/>
                    <w:rPr>
                      <w:color w:val="FF0000"/>
                      <w:kern w:val="0"/>
                      <w:szCs w:val="21"/>
                    </w:rPr>
                  </w:pPr>
                </w:p>
              </w:tc>
              <w:tc>
                <w:tcPr>
                  <w:tcW w:w="1095" w:type="dxa"/>
                  <w:shd w:val="clear" w:color="auto" w:fill="auto"/>
                  <w:vAlign w:val="center"/>
                </w:tcPr>
                <w:p w14:paraId="20FEAA78">
                  <w:pPr>
                    <w:jc w:val="center"/>
                    <w:rPr>
                      <w:rFonts w:hint="eastAsia" w:ascii="Times New Roman" w:hAnsi="Times New Roman" w:eastAsia="宋体" w:cs="Times New Roman"/>
                      <w:color w:val="FF0000"/>
                      <w:kern w:val="0"/>
                      <w:sz w:val="21"/>
                      <w:szCs w:val="21"/>
                      <w:vertAlign w:val="subscript"/>
                      <w:lang w:val="en-US" w:eastAsia="zh-CN" w:bidi="ar-SA"/>
                    </w:rPr>
                  </w:pPr>
                  <w:r>
                    <w:rPr>
                      <w:rFonts w:hint="eastAsia"/>
                      <w:color w:val="FF0000"/>
                      <w:kern w:val="0"/>
                      <w:szCs w:val="21"/>
                    </w:rPr>
                    <w:t>BOD</w:t>
                  </w:r>
                  <w:r>
                    <w:rPr>
                      <w:rFonts w:hint="eastAsia"/>
                      <w:color w:val="FF0000"/>
                      <w:kern w:val="0"/>
                      <w:szCs w:val="21"/>
                      <w:vertAlign w:val="subscript"/>
                    </w:rPr>
                    <w:t>5</w:t>
                  </w:r>
                </w:p>
              </w:tc>
              <w:tc>
                <w:tcPr>
                  <w:tcW w:w="840" w:type="dxa"/>
                  <w:shd w:val="clear" w:color="auto" w:fill="auto"/>
                  <w:vAlign w:val="top"/>
                </w:tcPr>
                <w:p w14:paraId="5A94079A">
                  <w:pPr>
                    <w:jc w:val="center"/>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482</w:t>
                  </w:r>
                </w:p>
              </w:tc>
              <w:tc>
                <w:tcPr>
                  <w:tcW w:w="840" w:type="dxa"/>
                  <w:shd w:val="clear" w:color="auto" w:fill="auto"/>
                </w:tcPr>
                <w:p w14:paraId="513239CE">
                  <w:pPr>
                    <w:jc w:val="center"/>
                    <w:rPr>
                      <w:rFonts w:hint="default"/>
                      <w:color w:val="FF0000"/>
                      <w:kern w:val="0"/>
                      <w:szCs w:val="21"/>
                      <w:lang w:val="en-US" w:eastAsia="zh-CN"/>
                    </w:rPr>
                  </w:pPr>
                  <w:r>
                    <w:rPr>
                      <w:rFonts w:hint="eastAsia"/>
                      <w:color w:val="FF0000"/>
                      <w:kern w:val="0"/>
                      <w:szCs w:val="21"/>
                      <w:lang w:val="en-US" w:eastAsia="zh-CN"/>
                    </w:rPr>
                    <w:t>0.411</w:t>
                  </w:r>
                </w:p>
              </w:tc>
              <w:tc>
                <w:tcPr>
                  <w:tcW w:w="825" w:type="dxa"/>
                  <w:vAlign w:val="center"/>
                </w:tcPr>
                <w:p w14:paraId="583323C7">
                  <w:pPr>
                    <w:jc w:val="center"/>
                    <w:rPr>
                      <w:rFonts w:hint="eastAsia"/>
                      <w:kern w:val="0"/>
                      <w:szCs w:val="21"/>
                    </w:rPr>
                  </w:pPr>
                  <w:r>
                    <w:rPr>
                      <w:rFonts w:hint="eastAsia"/>
                      <w:kern w:val="0"/>
                      <w:szCs w:val="21"/>
                    </w:rPr>
                    <w:t>/</w:t>
                  </w:r>
                </w:p>
              </w:tc>
              <w:tc>
                <w:tcPr>
                  <w:tcW w:w="840" w:type="dxa"/>
                  <w:vAlign w:val="center"/>
                </w:tcPr>
                <w:p w14:paraId="1C0B0063">
                  <w:pPr>
                    <w:jc w:val="center"/>
                    <w:rPr>
                      <w:rFonts w:hint="eastAsia"/>
                      <w:kern w:val="0"/>
                      <w:szCs w:val="21"/>
                    </w:rPr>
                  </w:pPr>
                  <w:r>
                    <w:rPr>
                      <w:rFonts w:hint="eastAsia"/>
                      <w:kern w:val="0"/>
                      <w:szCs w:val="21"/>
                    </w:rPr>
                    <w:t>/</w:t>
                  </w:r>
                </w:p>
              </w:tc>
              <w:tc>
                <w:tcPr>
                  <w:tcW w:w="870" w:type="dxa"/>
                  <w:vAlign w:val="center"/>
                </w:tcPr>
                <w:p w14:paraId="2BBE1739">
                  <w:pPr>
                    <w:jc w:val="center"/>
                    <w:rPr>
                      <w:rFonts w:hint="eastAsia"/>
                      <w:kern w:val="0"/>
                      <w:szCs w:val="21"/>
                    </w:rPr>
                  </w:pPr>
                  <w:r>
                    <w:rPr>
                      <w:rFonts w:hint="eastAsia"/>
                      <w:kern w:val="0"/>
                      <w:szCs w:val="21"/>
                    </w:rPr>
                    <w:t>/</w:t>
                  </w:r>
                </w:p>
              </w:tc>
              <w:tc>
                <w:tcPr>
                  <w:tcW w:w="829" w:type="dxa"/>
                  <w:vAlign w:val="center"/>
                </w:tcPr>
                <w:p w14:paraId="178940DA">
                  <w:pPr>
                    <w:jc w:val="center"/>
                    <w:rPr>
                      <w:rFonts w:hint="eastAsia"/>
                      <w:kern w:val="0"/>
                      <w:szCs w:val="21"/>
                    </w:rPr>
                  </w:pPr>
                  <w:r>
                    <w:rPr>
                      <w:rFonts w:hint="eastAsia"/>
                      <w:kern w:val="0"/>
                      <w:szCs w:val="21"/>
                    </w:rPr>
                    <w:t>/</w:t>
                  </w:r>
                </w:p>
              </w:tc>
            </w:tr>
            <w:tr w14:paraId="3734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4A4D6479">
                  <w:pPr>
                    <w:jc w:val="center"/>
                    <w:rPr>
                      <w:color w:val="FF0000"/>
                      <w:kern w:val="0"/>
                      <w:szCs w:val="21"/>
                    </w:rPr>
                  </w:pPr>
                </w:p>
              </w:tc>
              <w:tc>
                <w:tcPr>
                  <w:tcW w:w="1095" w:type="dxa"/>
                  <w:shd w:val="clear" w:color="auto" w:fill="auto"/>
                  <w:vAlign w:val="center"/>
                </w:tcPr>
                <w:p w14:paraId="7966AEF5">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SS</w:t>
                  </w:r>
                </w:p>
              </w:tc>
              <w:tc>
                <w:tcPr>
                  <w:tcW w:w="840" w:type="dxa"/>
                  <w:shd w:val="clear" w:color="auto" w:fill="auto"/>
                  <w:vAlign w:val="top"/>
                </w:tcPr>
                <w:p w14:paraId="3E2C932C">
                  <w:pPr>
                    <w:jc w:val="center"/>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451</w:t>
                  </w:r>
                </w:p>
              </w:tc>
              <w:tc>
                <w:tcPr>
                  <w:tcW w:w="840" w:type="dxa"/>
                  <w:shd w:val="clear" w:color="auto" w:fill="auto"/>
                </w:tcPr>
                <w:p w14:paraId="2B442E4A">
                  <w:pPr>
                    <w:jc w:val="center"/>
                    <w:rPr>
                      <w:rFonts w:hint="default"/>
                      <w:color w:val="FF0000"/>
                      <w:kern w:val="0"/>
                      <w:szCs w:val="21"/>
                      <w:lang w:val="en-US" w:eastAsia="zh-CN"/>
                    </w:rPr>
                  </w:pPr>
                  <w:r>
                    <w:rPr>
                      <w:rFonts w:hint="eastAsia"/>
                      <w:color w:val="FF0000"/>
                      <w:kern w:val="0"/>
                      <w:szCs w:val="21"/>
                      <w:lang w:val="en-US" w:eastAsia="zh-CN"/>
                    </w:rPr>
                    <w:t>0.385</w:t>
                  </w:r>
                </w:p>
              </w:tc>
              <w:tc>
                <w:tcPr>
                  <w:tcW w:w="825" w:type="dxa"/>
                  <w:vAlign w:val="center"/>
                </w:tcPr>
                <w:p w14:paraId="180B8127">
                  <w:pPr>
                    <w:jc w:val="center"/>
                    <w:rPr>
                      <w:rFonts w:hint="eastAsia"/>
                      <w:kern w:val="0"/>
                      <w:szCs w:val="21"/>
                    </w:rPr>
                  </w:pPr>
                  <w:r>
                    <w:rPr>
                      <w:rFonts w:hint="eastAsia"/>
                      <w:kern w:val="0"/>
                      <w:szCs w:val="21"/>
                    </w:rPr>
                    <w:t>/</w:t>
                  </w:r>
                </w:p>
              </w:tc>
              <w:tc>
                <w:tcPr>
                  <w:tcW w:w="840" w:type="dxa"/>
                  <w:vAlign w:val="center"/>
                </w:tcPr>
                <w:p w14:paraId="07AB66C3">
                  <w:pPr>
                    <w:jc w:val="center"/>
                    <w:rPr>
                      <w:rFonts w:hint="eastAsia"/>
                      <w:kern w:val="0"/>
                      <w:szCs w:val="21"/>
                    </w:rPr>
                  </w:pPr>
                  <w:r>
                    <w:rPr>
                      <w:rFonts w:hint="eastAsia"/>
                      <w:kern w:val="0"/>
                      <w:szCs w:val="21"/>
                    </w:rPr>
                    <w:t>/</w:t>
                  </w:r>
                </w:p>
              </w:tc>
              <w:tc>
                <w:tcPr>
                  <w:tcW w:w="870" w:type="dxa"/>
                  <w:vAlign w:val="center"/>
                </w:tcPr>
                <w:p w14:paraId="369768A3">
                  <w:pPr>
                    <w:jc w:val="center"/>
                    <w:rPr>
                      <w:rFonts w:hint="eastAsia"/>
                      <w:kern w:val="0"/>
                      <w:szCs w:val="21"/>
                    </w:rPr>
                  </w:pPr>
                  <w:r>
                    <w:rPr>
                      <w:rFonts w:hint="eastAsia"/>
                      <w:kern w:val="0"/>
                      <w:szCs w:val="21"/>
                    </w:rPr>
                    <w:t>/</w:t>
                  </w:r>
                </w:p>
              </w:tc>
              <w:tc>
                <w:tcPr>
                  <w:tcW w:w="829" w:type="dxa"/>
                  <w:vAlign w:val="center"/>
                </w:tcPr>
                <w:p w14:paraId="4E717F94">
                  <w:pPr>
                    <w:jc w:val="center"/>
                    <w:rPr>
                      <w:rFonts w:hint="eastAsia"/>
                      <w:kern w:val="0"/>
                      <w:szCs w:val="21"/>
                    </w:rPr>
                  </w:pPr>
                  <w:r>
                    <w:rPr>
                      <w:rFonts w:hint="eastAsia"/>
                      <w:kern w:val="0"/>
                      <w:szCs w:val="21"/>
                    </w:rPr>
                    <w:t>/</w:t>
                  </w:r>
                </w:p>
              </w:tc>
            </w:tr>
            <w:tr w14:paraId="3B00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6E8F4AC1">
                  <w:pPr>
                    <w:jc w:val="center"/>
                    <w:rPr>
                      <w:color w:val="FF0000"/>
                      <w:kern w:val="0"/>
                      <w:szCs w:val="21"/>
                    </w:rPr>
                  </w:pPr>
                </w:p>
              </w:tc>
              <w:tc>
                <w:tcPr>
                  <w:tcW w:w="1095" w:type="dxa"/>
                  <w:shd w:val="clear" w:color="auto" w:fill="auto"/>
                  <w:vAlign w:val="center"/>
                </w:tcPr>
                <w:p w14:paraId="32F48248">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氨氮</w:t>
                  </w:r>
                </w:p>
              </w:tc>
              <w:tc>
                <w:tcPr>
                  <w:tcW w:w="840" w:type="dxa"/>
                  <w:shd w:val="clear" w:color="auto" w:fill="auto"/>
                  <w:vAlign w:val="top"/>
                </w:tcPr>
                <w:p w14:paraId="6A1EE785">
                  <w:pPr>
                    <w:jc w:val="center"/>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25</w:t>
                  </w:r>
                </w:p>
              </w:tc>
              <w:tc>
                <w:tcPr>
                  <w:tcW w:w="840" w:type="dxa"/>
                  <w:shd w:val="clear" w:color="auto" w:fill="auto"/>
                </w:tcPr>
                <w:p w14:paraId="7E13241B">
                  <w:pPr>
                    <w:jc w:val="center"/>
                    <w:rPr>
                      <w:rFonts w:hint="default"/>
                      <w:color w:val="FF0000"/>
                      <w:kern w:val="0"/>
                      <w:szCs w:val="21"/>
                      <w:lang w:val="en-US" w:eastAsia="zh-CN"/>
                    </w:rPr>
                  </w:pPr>
                  <w:r>
                    <w:rPr>
                      <w:rFonts w:hint="eastAsia"/>
                      <w:color w:val="FF0000"/>
                      <w:kern w:val="0"/>
                      <w:szCs w:val="21"/>
                      <w:lang w:val="en-US" w:eastAsia="zh-CN"/>
                    </w:rPr>
                    <w:t>0.021</w:t>
                  </w:r>
                </w:p>
              </w:tc>
              <w:tc>
                <w:tcPr>
                  <w:tcW w:w="825" w:type="dxa"/>
                  <w:vAlign w:val="center"/>
                </w:tcPr>
                <w:p w14:paraId="3665F831">
                  <w:pPr>
                    <w:jc w:val="center"/>
                    <w:rPr>
                      <w:rFonts w:hint="eastAsia"/>
                      <w:kern w:val="0"/>
                      <w:szCs w:val="21"/>
                    </w:rPr>
                  </w:pPr>
                  <w:r>
                    <w:rPr>
                      <w:rFonts w:hint="eastAsia"/>
                      <w:kern w:val="0"/>
                      <w:szCs w:val="21"/>
                    </w:rPr>
                    <w:t>/</w:t>
                  </w:r>
                </w:p>
              </w:tc>
              <w:tc>
                <w:tcPr>
                  <w:tcW w:w="840" w:type="dxa"/>
                  <w:vAlign w:val="center"/>
                </w:tcPr>
                <w:p w14:paraId="00561825">
                  <w:pPr>
                    <w:jc w:val="center"/>
                    <w:rPr>
                      <w:rFonts w:hint="eastAsia"/>
                      <w:kern w:val="0"/>
                      <w:szCs w:val="21"/>
                    </w:rPr>
                  </w:pPr>
                  <w:r>
                    <w:rPr>
                      <w:rFonts w:hint="eastAsia"/>
                      <w:kern w:val="0"/>
                      <w:szCs w:val="21"/>
                    </w:rPr>
                    <w:t>/</w:t>
                  </w:r>
                </w:p>
              </w:tc>
              <w:tc>
                <w:tcPr>
                  <w:tcW w:w="870" w:type="dxa"/>
                  <w:vAlign w:val="center"/>
                </w:tcPr>
                <w:p w14:paraId="1CF6EFC5">
                  <w:pPr>
                    <w:jc w:val="center"/>
                    <w:rPr>
                      <w:rFonts w:hint="eastAsia"/>
                      <w:kern w:val="0"/>
                      <w:szCs w:val="21"/>
                    </w:rPr>
                  </w:pPr>
                  <w:r>
                    <w:rPr>
                      <w:rFonts w:hint="eastAsia"/>
                      <w:kern w:val="0"/>
                      <w:szCs w:val="21"/>
                    </w:rPr>
                    <w:t>/</w:t>
                  </w:r>
                </w:p>
              </w:tc>
              <w:tc>
                <w:tcPr>
                  <w:tcW w:w="829" w:type="dxa"/>
                  <w:vAlign w:val="center"/>
                </w:tcPr>
                <w:p w14:paraId="569668AD">
                  <w:pPr>
                    <w:jc w:val="center"/>
                    <w:rPr>
                      <w:rFonts w:hint="eastAsia"/>
                      <w:kern w:val="0"/>
                      <w:szCs w:val="21"/>
                    </w:rPr>
                  </w:pPr>
                  <w:r>
                    <w:rPr>
                      <w:rFonts w:hint="eastAsia"/>
                      <w:kern w:val="0"/>
                      <w:szCs w:val="21"/>
                    </w:rPr>
                    <w:t>/</w:t>
                  </w:r>
                </w:p>
              </w:tc>
            </w:tr>
            <w:tr w14:paraId="67A5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3FBE99CA">
                  <w:pPr>
                    <w:jc w:val="center"/>
                    <w:rPr>
                      <w:color w:val="FF0000"/>
                      <w:kern w:val="0"/>
                      <w:szCs w:val="21"/>
                    </w:rPr>
                  </w:pPr>
                </w:p>
              </w:tc>
              <w:tc>
                <w:tcPr>
                  <w:tcW w:w="1095" w:type="dxa"/>
                  <w:shd w:val="clear" w:color="auto" w:fill="auto"/>
                  <w:vAlign w:val="center"/>
                </w:tcPr>
                <w:p w14:paraId="3A4706A3">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TP</w:t>
                  </w:r>
                </w:p>
              </w:tc>
              <w:tc>
                <w:tcPr>
                  <w:tcW w:w="840" w:type="dxa"/>
                  <w:shd w:val="clear" w:color="auto" w:fill="auto"/>
                  <w:vAlign w:val="top"/>
                </w:tcPr>
                <w:p w14:paraId="44D025EB">
                  <w:pPr>
                    <w:jc w:val="center"/>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9</w:t>
                  </w:r>
                </w:p>
              </w:tc>
              <w:tc>
                <w:tcPr>
                  <w:tcW w:w="840" w:type="dxa"/>
                  <w:shd w:val="clear" w:color="auto" w:fill="auto"/>
                </w:tcPr>
                <w:p w14:paraId="64831C3E">
                  <w:pPr>
                    <w:jc w:val="center"/>
                    <w:rPr>
                      <w:rFonts w:hint="default"/>
                      <w:color w:val="FF0000"/>
                      <w:kern w:val="0"/>
                      <w:szCs w:val="21"/>
                      <w:lang w:val="en-US" w:eastAsia="zh-CN"/>
                    </w:rPr>
                  </w:pPr>
                  <w:r>
                    <w:rPr>
                      <w:rFonts w:hint="eastAsia"/>
                      <w:color w:val="FF0000"/>
                      <w:kern w:val="0"/>
                      <w:szCs w:val="21"/>
                      <w:lang w:val="en-US" w:eastAsia="zh-CN"/>
                    </w:rPr>
                    <w:t>0.008</w:t>
                  </w:r>
                </w:p>
              </w:tc>
              <w:tc>
                <w:tcPr>
                  <w:tcW w:w="825" w:type="dxa"/>
                  <w:vAlign w:val="center"/>
                </w:tcPr>
                <w:p w14:paraId="5D4C779F">
                  <w:pPr>
                    <w:jc w:val="center"/>
                    <w:rPr>
                      <w:rFonts w:hint="eastAsia"/>
                      <w:kern w:val="0"/>
                      <w:szCs w:val="21"/>
                    </w:rPr>
                  </w:pPr>
                  <w:r>
                    <w:rPr>
                      <w:rFonts w:hint="eastAsia"/>
                      <w:kern w:val="0"/>
                      <w:szCs w:val="21"/>
                    </w:rPr>
                    <w:t>/</w:t>
                  </w:r>
                </w:p>
              </w:tc>
              <w:tc>
                <w:tcPr>
                  <w:tcW w:w="840" w:type="dxa"/>
                  <w:vAlign w:val="center"/>
                </w:tcPr>
                <w:p w14:paraId="222213F6">
                  <w:pPr>
                    <w:jc w:val="center"/>
                    <w:rPr>
                      <w:rFonts w:hint="eastAsia"/>
                      <w:kern w:val="0"/>
                      <w:szCs w:val="21"/>
                    </w:rPr>
                  </w:pPr>
                  <w:r>
                    <w:rPr>
                      <w:rFonts w:hint="eastAsia"/>
                      <w:kern w:val="0"/>
                      <w:szCs w:val="21"/>
                    </w:rPr>
                    <w:t>/</w:t>
                  </w:r>
                </w:p>
              </w:tc>
              <w:tc>
                <w:tcPr>
                  <w:tcW w:w="870" w:type="dxa"/>
                  <w:vAlign w:val="center"/>
                </w:tcPr>
                <w:p w14:paraId="2F8FCA7A">
                  <w:pPr>
                    <w:jc w:val="center"/>
                    <w:rPr>
                      <w:rFonts w:hint="eastAsia"/>
                      <w:kern w:val="0"/>
                      <w:szCs w:val="21"/>
                    </w:rPr>
                  </w:pPr>
                  <w:r>
                    <w:rPr>
                      <w:rFonts w:hint="eastAsia"/>
                      <w:kern w:val="0"/>
                      <w:szCs w:val="21"/>
                    </w:rPr>
                    <w:t>/</w:t>
                  </w:r>
                </w:p>
              </w:tc>
              <w:tc>
                <w:tcPr>
                  <w:tcW w:w="829" w:type="dxa"/>
                  <w:vAlign w:val="center"/>
                </w:tcPr>
                <w:p w14:paraId="13CE38A4">
                  <w:pPr>
                    <w:jc w:val="center"/>
                    <w:rPr>
                      <w:rFonts w:hint="eastAsia"/>
                      <w:kern w:val="0"/>
                      <w:szCs w:val="21"/>
                    </w:rPr>
                  </w:pPr>
                  <w:r>
                    <w:rPr>
                      <w:rFonts w:hint="eastAsia"/>
                      <w:kern w:val="0"/>
                      <w:szCs w:val="21"/>
                    </w:rPr>
                    <w:t>/</w:t>
                  </w:r>
                </w:p>
              </w:tc>
            </w:tr>
            <w:tr w14:paraId="2257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3E427462">
                  <w:pPr>
                    <w:jc w:val="center"/>
                    <w:rPr>
                      <w:color w:val="FF0000"/>
                      <w:kern w:val="0"/>
                      <w:szCs w:val="21"/>
                    </w:rPr>
                  </w:pPr>
                </w:p>
              </w:tc>
              <w:tc>
                <w:tcPr>
                  <w:tcW w:w="1095" w:type="dxa"/>
                  <w:shd w:val="clear" w:color="auto" w:fill="auto"/>
                  <w:vAlign w:val="center"/>
                </w:tcPr>
                <w:p w14:paraId="5924FDCE">
                  <w:pPr>
                    <w:jc w:val="center"/>
                    <w:rPr>
                      <w:rFonts w:hint="eastAsia" w:ascii="Times New Roman" w:hAnsi="Times New Roman" w:eastAsia="宋体" w:cs="Times New Roman"/>
                      <w:color w:val="FF0000"/>
                      <w:kern w:val="0"/>
                      <w:sz w:val="21"/>
                      <w:szCs w:val="21"/>
                      <w:lang w:val="en-US" w:eastAsia="zh-CN" w:bidi="ar-SA"/>
                    </w:rPr>
                  </w:pPr>
                  <w:r>
                    <w:rPr>
                      <w:rFonts w:hint="eastAsia"/>
                      <w:color w:val="FF0000"/>
                      <w:kern w:val="0"/>
                      <w:szCs w:val="21"/>
                    </w:rPr>
                    <w:t>TN</w:t>
                  </w:r>
                </w:p>
              </w:tc>
              <w:tc>
                <w:tcPr>
                  <w:tcW w:w="840" w:type="dxa"/>
                  <w:shd w:val="clear" w:color="auto" w:fill="auto"/>
                  <w:vAlign w:val="top"/>
                </w:tcPr>
                <w:p w14:paraId="478966E4">
                  <w:pPr>
                    <w:jc w:val="center"/>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56</w:t>
                  </w:r>
                </w:p>
              </w:tc>
              <w:tc>
                <w:tcPr>
                  <w:tcW w:w="840" w:type="dxa"/>
                  <w:shd w:val="clear" w:color="auto" w:fill="auto"/>
                </w:tcPr>
                <w:p w14:paraId="0C4E0937">
                  <w:pPr>
                    <w:jc w:val="center"/>
                    <w:rPr>
                      <w:rFonts w:hint="default"/>
                      <w:color w:val="FF0000"/>
                      <w:kern w:val="0"/>
                      <w:szCs w:val="21"/>
                      <w:lang w:val="en-US" w:eastAsia="zh-CN"/>
                    </w:rPr>
                  </w:pPr>
                  <w:r>
                    <w:rPr>
                      <w:rFonts w:hint="eastAsia"/>
                      <w:color w:val="FF0000"/>
                      <w:kern w:val="0"/>
                      <w:szCs w:val="21"/>
                      <w:lang w:val="en-US" w:eastAsia="zh-CN"/>
                    </w:rPr>
                    <w:t>0.048</w:t>
                  </w:r>
                </w:p>
              </w:tc>
              <w:tc>
                <w:tcPr>
                  <w:tcW w:w="825" w:type="dxa"/>
                  <w:vAlign w:val="center"/>
                </w:tcPr>
                <w:p w14:paraId="60BD569F">
                  <w:pPr>
                    <w:jc w:val="center"/>
                    <w:rPr>
                      <w:rFonts w:hint="eastAsia"/>
                      <w:kern w:val="0"/>
                      <w:szCs w:val="21"/>
                    </w:rPr>
                  </w:pPr>
                  <w:r>
                    <w:rPr>
                      <w:rFonts w:hint="eastAsia"/>
                      <w:kern w:val="0"/>
                      <w:szCs w:val="21"/>
                    </w:rPr>
                    <w:t>/</w:t>
                  </w:r>
                </w:p>
              </w:tc>
              <w:tc>
                <w:tcPr>
                  <w:tcW w:w="840" w:type="dxa"/>
                  <w:vAlign w:val="center"/>
                </w:tcPr>
                <w:p w14:paraId="7F145755">
                  <w:pPr>
                    <w:jc w:val="center"/>
                    <w:rPr>
                      <w:rFonts w:hint="eastAsia"/>
                      <w:kern w:val="0"/>
                      <w:szCs w:val="21"/>
                    </w:rPr>
                  </w:pPr>
                  <w:r>
                    <w:rPr>
                      <w:rFonts w:hint="eastAsia"/>
                      <w:kern w:val="0"/>
                      <w:szCs w:val="21"/>
                    </w:rPr>
                    <w:t>/</w:t>
                  </w:r>
                </w:p>
              </w:tc>
              <w:tc>
                <w:tcPr>
                  <w:tcW w:w="870" w:type="dxa"/>
                  <w:vAlign w:val="center"/>
                </w:tcPr>
                <w:p w14:paraId="0A0A1E17">
                  <w:pPr>
                    <w:jc w:val="center"/>
                    <w:rPr>
                      <w:rFonts w:hint="eastAsia"/>
                      <w:kern w:val="0"/>
                      <w:szCs w:val="21"/>
                    </w:rPr>
                  </w:pPr>
                  <w:r>
                    <w:rPr>
                      <w:rFonts w:hint="eastAsia"/>
                      <w:kern w:val="0"/>
                      <w:szCs w:val="21"/>
                    </w:rPr>
                    <w:t>/</w:t>
                  </w:r>
                </w:p>
              </w:tc>
              <w:tc>
                <w:tcPr>
                  <w:tcW w:w="829" w:type="dxa"/>
                  <w:vAlign w:val="center"/>
                </w:tcPr>
                <w:p w14:paraId="796E9488">
                  <w:pPr>
                    <w:jc w:val="center"/>
                    <w:rPr>
                      <w:rFonts w:hint="eastAsia"/>
                      <w:kern w:val="0"/>
                      <w:szCs w:val="21"/>
                    </w:rPr>
                  </w:pPr>
                  <w:r>
                    <w:rPr>
                      <w:rFonts w:hint="eastAsia"/>
                      <w:kern w:val="0"/>
                      <w:szCs w:val="21"/>
                    </w:rPr>
                    <w:t>/</w:t>
                  </w:r>
                </w:p>
              </w:tc>
            </w:tr>
            <w:tr w14:paraId="6072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14:paraId="73C2FB3E">
                  <w:pPr>
                    <w:jc w:val="center"/>
                    <w:rPr>
                      <w:kern w:val="0"/>
                      <w:szCs w:val="21"/>
                    </w:rPr>
                  </w:pPr>
                  <w:r>
                    <w:rPr>
                      <w:rFonts w:hint="eastAsia"/>
                      <w:kern w:val="0"/>
                      <w:szCs w:val="21"/>
                    </w:rPr>
                    <w:t>食堂废水540m</w:t>
                  </w:r>
                  <w:r>
                    <w:rPr>
                      <w:rFonts w:hint="eastAsia"/>
                      <w:kern w:val="0"/>
                      <w:szCs w:val="21"/>
                      <w:vertAlign w:val="superscript"/>
                    </w:rPr>
                    <w:t>3</w:t>
                  </w:r>
                  <w:r>
                    <w:rPr>
                      <w:rFonts w:hint="eastAsia"/>
                      <w:kern w:val="0"/>
                      <w:szCs w:val="21"/>
                    </w:rPr>
                    <w:t>/a</w:t>
                  </w:r>
                </w:p>
              </w:tc>
              <w:tc>
                <w:tcPr>
                  <w:tcW w:w="1095" w:type="dxa"/>
                  <w:vAlign w:val="center"/>
                </w:tcPr>
                <w:p w14:paraId="42CDE9B4">
                  <w:pPr>
                    <w:jc w:val="center"/>
                    <w:rPr>
                      <w:kern w:val="0"/>
                      <w:szCs w:val="21"/>
                    </w:rPr>
                  </w:pPr>
                  <w:r>
                    <w:rPr>
                      <w:rFonts w:hint="eastAsia"/>
                      <w:kern w:val="0"/>
                      <w:szCs w:val="21"/>
                    </w:rPr>
                    <w:t>pH</w:t>
                  </w:r>
                </w:p>
              </w:tc>
              <w:tc>
                <w:tcPr>
                  <w:tcW w:w="840" w:type="dxa"/>
                  <w:vAlign w:val="center"/>
                </w:tcPr>
                <w:p w14:paraId="188FA0B4">
                  <w:pPr>
                    <w:jc w:val="center"/>
                    <w:rPr>
                      <w:kern w:val="0"/>
                      <w:szCs w:val="21"/>
                    </w:rPr>
                  </w:pPr>
                  <w:r>
                    <w:rPr>
                      <w:rFonts w:hint="eastAsia"/>
                      <w:kern w:val="0"/>
                      <w:szCs w:val="21"/>
                    </w:rPr>
                    <w:t>6~9</w:t>
                  </w:r>
                </w:p>
              </w:tc>
              <w:tc>
                <w:tcPr>
                  <w:tcW w:w="840" w:type="dxa"/>
                  <w:shd w:val="clear" w:color="auto" w:fill="auto"/>
                </w:tcPr>
                <w:p w14:paraId="6BD225E6">
                  <w:pPr>
                    <w:jc w:val="center"/>
                    <w:rPr>
                      <w:kern w:val="0"/>
                      <w:szCs w:val="21"/>
                    </w:rPr>
                  </w:pPr>
                  <w:r>
                    <w:rPr>
                      <w:rFonts w:hint="eastAsia"/>
                      <w:kern w:val="0"/>
                      <w:szCs w:val="21"/>
                    </w:rPr>
                    <w:t>/</w:t>
                  </w:r>
                </w:p>
              </w:tc>
              <w:tc>
                <w:tcPr>
                  <w:tcW w:w="825" w:type="dxa"/>
                  <w:vAlign w:val="center"/>
                </w:tcPr>
                <w:p w14:paraId="059B9EB4">
                  <w:pPr>
                    <w:jc w:val="center"/>
                    <w:rPr>
                      <w:kern w:val="0"/>
                      <w:szCs w:val="21"/>
                    </w:rPr>
                  </w:pPr>
                  <w:r>
                    <w:rPr>
                      <w:rFonts w:hint="eastAsia"/>
                      <w:kern w:val="0"/>
                      <w:szCs w:val="21"/>
                    </w:rPr>
                    <w:t>/</w:t>
                  </w:r>
                </w:p>
              </w:tc>
              <w:tc>
                <w:tcPr>
                  <w:tcW w:w="840" w:type="dxa"/>
                  <w:vAlign w:val="center"/>
                </w:tcPr>
                <w:p w14:paraId="3051AA08">
                  <w:pPr>
                    <w:jc w:val="center"/>
                    <w:rPr>
                      <w:kern w:val="0"/>
                      <w:szCs w:val="21"/>
                    </w:rPr>
                  </w:pPr>
                  <w:r>
                    <w:rPr>
                      <w:rFonts w:hint="eastAsia"/>
                      <w:kern w:val="0"/>
                      <w:szCs w:val="21"/>
                    </w:rPr>
                    <w:t>/</w:t>
                  </w:r>
                </w:p>
              </w:tc>
              <w:tc>
                <w:tcPr>
                  <w:tcW w:w="870" w:type="dxa"/>
                  <w:vAlign w:val="center"/>
                </w:tcPr>
                <w:p w14:paraId="0488EAF2">
                  <w:pPr>
                    <w:jc w:val="center"/>
                    <w:rPr>
                      <w:kern w:val="0"/>
                      <w:szCs w:val="21"/>
                    </w:rPr>
                  </w:pPr>
                  <w:r>
                    <w:rPr>
                      <w:rFonts w:hint="eastAsia"/>
                      <w:kern w:val="0"/>
                      <w:szCs w:val="21"/>
                    </w:rPr>
                    <w:t>/</w:t>
                  </w:r>
                </w:p>
              </w:tc>
              <w:tc>
                <w:tcPr>
                  <w:tcW w:w="829" w:type="dxa"/>
                  <w:vAlign w:val="center"/>
                </w:tcPr>
                <w:p w14:paraId="708AABDD">
                  <w:pPr>
                    <w:jc w:val="center"/>
                    <w:rPr>
                      <w:kern w:val="0"/>
                      <w:szCs w:val="21"/>
                    </w:rPr>
                  </w:pPr>
                  <w:r>
                    <w:rPr>
                      <w:rFonts w:hint="eastAsia"/>
                      <w:kern w:val="0"/>
                      <w:szCs w:val="21"/>
                    </w:rPr>
                    <w:t>/</w:t>
                  </w:r>
                </w:p>
              </w:tc>
            </w:tr>
            <w:tr w14:paraId="2145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4B0E01D2">
                  <w:pPr>
                    <w:jc w:val="center"/>
                    <w:rPr>
                      <w:kern w:val="0"/>
                      <w:szCs w:val="21"/>
                    </w:rPr>
                  </w:pPr>
                </w:p>
              </w:tc>
              <w:tc>
                <w:tcPr>
                  <w:tcW w:w="1095" w:type="dxa"/>
                  <w:vAlign w:val="center"/>
                </w:tcPr>
                <w:p w14:paraId="38ABDFD9">
                  <w:pPr>
                    <w:jc w:val="center"/>
                    <w:rPr>
                      <w:kern w:val="0"/>
                      <w:szCs w:val="21"/>
                    </w:rPr>
                  </w:pPr>
                  <w:r>
                    <w:rPr>
                      <w:rFonts w:hint="eastAsia"/>
                      <w:kern w:val="0"/>
                      <w:szCs w:val="21"/>
                    </w:rPr>
                    <w:t>COD</w:t>
                  </w:r>
                </w:p>
              </w:tc>
              <w:tc>
                <w:tcPr>
                  <w:tcW w:w="840" w:type="dxa"/>
                  <w:vAlign w:val="center"/>
                </w:tcPr>
                <w:p w14:paraId="618EB208">
                  <w:pPr>
                    <w:jc w:val="center"/>
                    <w:rPr>
                      <w:kern w:val="0"/>
                      <w:szCs w:val="21"/>
                    </w:rPr>
                  </w:pPr>
                  <w:r>
                    <w:rPr>
                      <w:rFonts w:hint="eastAsia"/>
                      <w:kern w:val="0"/>
                      <w:szCs w:val="21"/>
                      <w:lang w:val="en-US" w:eastAsia="zh-CN"/>
                    </w:rPr>
                    <w:t>5</w:t>
                  </w:r>
                  <w:r>
                    <w:rPr>
                      <w:rFonts w:hint="eastAsia"/>
                      <w:kern w:val="0"/>
                      <w:szCs w:val="21"/>
                    </w:rPr>
                    <w:t>00</w:t>
                  </w:r>
                </w:p>
              </w:tc>
              <w:tc>
                <w:tcPr>
                  <w:tcW w:w="840" w:type="dxa"/>
                  <w:shd w:val="clear" w:color="auto" w:fill="auto"/>
                </w:tcPr>
                <w:p w14:paraId="4D70C32A">
                  <w:pPr>
                    <w:jc w:val="center"/>
                    <w:rPr>
                      <w:kern w:val="0"/>
                      <w:szCs w:val="21"/>
                    </w:rPr>
                  </w:pPr>
                  <w:r>
                    <w:rPr>
                      <w:rFonts w:hint="eastAsia"/>
                      <w:kern w:val="0"/>
                      <w:szCs w:val="21"/>
                    </w:rPr>
                    <w:t>0.324</w:t>
                  </w:r>
                </w:p>
              </w:tc>
              <w:tc>
                <w:tcPr>
                  <w:tcW w:w="825" w:type="dxa"/>
                  <w:vAlign w:val="center"/>
                </w:tcPr>
                <w:p w14:paraId="05AE6D91">
                  <w:pPr>
                    <w:jc w:val="center"/>
                    <w:rPr>
                      <w:kern w:val="0"/>
                      <w:szCs w:val="21"/>
                    </w:rPr>
                  </w:pPr>
                  <w:r>
                    <w:rPr>
                      <w:rFonts w:hint="eastAsia"/>
                      <w:kern w:val="0"/>
                      <w:szCs w:val="21"/>
                    </w:rPr>
                    <w:t>/</w:t>
                  </w:r>
                </w:p>
              </w:tc>
              <w:tc>
                <w:tcPr>
                  <w:tcW w:w="840" w:type="dxa"/>
                  <w:vAlign w:val="center"/>
                </w:tcPr>
                <w:p w14:paraId="65AD3E3D">
                  <w:pPr>
                    <w:jc w:val="center"/>
                    <w:rPr>
                      <w:kern w:val="0"/>
                      <w:szCs w:val="21"/>
                    </w:rPr>
                  </w:pPr>
                  <w:r>
                    <w:rPr>
                      <w:rFonts w:hint="eastAsia"/>
                      <w:kern w:val="0"/>
                      <w:szCs w:val="21"/>
                    </w:rPr>
                    <w:t>/</w:t>
                  </w:r>
                </w:p>
              </w:tc>
              <w:tc>
                <w:tcPr>
                  <w:tcW w:w="870" w:type="dxa"/>
                  <w:vAlign w:val="center"/>
                </w:tcPr>
                <w:p w14:paraId="1FF97E01">
                  <w:pPr>
                    <w:jc w:val="center"/>
                    <w:rPr>
                      <w:kern w:val="0"/>
                      <w:szCs w:val="21"/>
                    </w:rPr>
                  </w:pPr>
                  <w:r>
                    <w:rPr>
                      <w:rFonts w:hint="eastAsia"/>
                      <w:kern w:val="0"/>
                      <w:szCs w:val="21"/>
                    </w:rPr>
                    <w:t>/</w:t>
                  </w:r>
                </w:p>
              </w:tc>
              <w:tc>
                <w:tcPr>
                  <w:tcW w:w="829" w:type="dxa"/>
                  <w:vAlign w:val="center"/>
                </w:tcPr>
                <w:p w14:paraId="1FF432A2">
                  <w:pPr>
                    <w:jc w:val="center"/>
                    <w:rPr>
                      <w:kern w:val="0"/>
                      <w:szCs w:val="21"/>
                    </w:rPr>
                  </w:pPr>
                  <w:r>
                    <w:rPr>
                      <w:rFonts w:hint="eastAsia"/>
                      <w:kern w:val="0"/>
                      <w:szCs w:val="21"/>
                    </w:rPr>
                    <w:t>/</w:t>
                  </w:r>
                </w:p>
              </w:tc>
            </w:tr>
            <w:tr w14:paraId="2B1C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4FD025C1">
                  <w:pPr>
                    <w:jc w:val="center"/>
                    <w:rPr>
                      <w:kern w:val="0"/>
                      <w:szCs w:val="21"/>
                    </w:rPr>
                  </w:pPr>
                </w:p>
              </w:tc>
              <w:tc>
                <w:tcPr>
                  <w:tcW w:w="1095" w:type="dxa"/>
                  <w:vAlign w:val="center"/>
                </w:tcPr>
                <w:p w14:paraId="112ACDA6">
                  <w:pPr>
                    <w:jc w:val="center"/>
                    <w:rPr>
                      <w:kern w:val="0"/>
                      <w:szCs w:val="21"/>
                      <w:vertAlign w:val="subscript"/>
                    </w:rPr>
                  </w:pPr>
                  <w:r>
                    <w:rPr>
                      <w:rFonts w:hint="eastAsia"/>
                      <w:kern w:val="0"/>
                      <w:szCs w:val="21"/>
                    </w:rPr>
                    <w:t>BOD</w:t>
                  </w:r>
                  <w:r>
                    <w:rPr>
                      <w:rFonts w:hint="eastAsia"/>
                      <w:kern w:val="0"/>
                      <w:szCs w:val="21"/>
                      <w:vertAlign w:val="subscript"/>
                    </w:rPr>
                    <w:t>5</w:t>
                  </w:r>
                </w:p>
              </w:tc>
              <w:tc>
                <w:tcPr>
                  <w:tcW w:w="840" w:type="dxa"/>
                  <w:vAlign w:val="center"/>
                </w:tcPr>
                <w:p w14:paraId="21E828C3">
                  <w:pPr>
                    <w:jc w:val="center"/>
                    <w:rPr>
                      <w:kern w:val="0"/>
                      <w:szCs w:val="21"/>
                    </w:rPr>
                  </w:pPr>
                  <w:r>
                    <w:rPr>
                      <w:rFonts w:hint="eastAsia"/>
                      <w:kern w:val="0"/>
                      <w:szCs w:val="21"/>
                    </w:rPr>
                    <w:t>300</w:t>
                  </w:r>
                </w:p>
              </w:tc>
              <w:tc>
                <w:tcPr>
                  <w:tcW w:w="840" w:type="dxa"/>
                  <w:shd w:val="clear" w:color="auto" w:fill="auto"/>
                </w:tcPr>
                <w:p w14:paraId="3EC6A62B">
                  <w:pPr>
                    <w:jc w:val="center"/>
                    <w:rPr>
                      <w:kern w:val="0"/>
                      <w:szCs w:val="21"/>
                    </w:rPr>
                  </w:pPr>
                  <w:r>
                    <w:rPr>
                      <w:rFonts w:hint="eastAsia"/>
                      <w:kern w:val="0"/>
                      <w:szCs w:val="21"/>
                    </w:rPr>
                    <w:t>0.162</w:t>
                  </w:r>
                </w:p>
              </w:tc>
              <w:tc>
                <w:tcPr>
                  <w:tcW w:w="825" w:type="dxa"/>
                  <w:vAlign w:val="center"/>
                </w:tcPr>
                <w:p w14:paraId="6037D085">
                  <w:pPr>
                    <w:jc w:val="center"/>
                    <w:rPr>
                      <w:kern w:val="0"/>
                      <w:szCs w:val="21"/>
                    </w:rPr>
                  </w:pPr>
                  <w:r>
                    <w:rPr>
                      <w:rFonts w:hint="eastAsia"/>
                      <w:kern w:val="0"/>
                      <w:szCs w:val="21"/>
                    </w:rPr>
                    <w:t>/</w:t>
                  </w:r>
                </w:p>
              </w:tc>
              <w:tc>
                <w:tcPr>
                  <w:tcW w:w="840" w:type="dxa"/>
                  <w:vAlign w:val="center"/>
                </w:tcPr>
                <w:p w14:paraId="5152DE4C">
                  <w:pPr>
                    <w:jc w:val="center"/>
                    <w:rPr>
                      <w:kern w:val="0"/>
                      <w:szCs w:val="21"/>
                    </w:rPr>
                  </w:pPr>
                  <w:r>
                    <w:rPr>
                      <w:rFonts w:hint="eastAsia"/>
                      <w:kern w:val="0"/>
                      <w:szCs w:val="21"/>
                    </w:rPr>
                    <w:t>/</w:t>
                  </w:r>
                </w:p>
              </w:tc>
              <w:tc>
                <w:tcPr>
                  <w:tcW w:w="870" w:type="dxa"/>
                  <w:vAlign w:val="center"/>
                </w:tcPr>
                <w:p w14:paraId="051DA71C">
                  <w:pPr>
                    <w:jc w:val="center"/>
                    <w:rPr>
                      <w:kern w:val="0"/>
                      <w:szCs w:val="21"/>
                    </w:rPr>
                  </w:pPr>
                  <w:r>
                    <w:rPr>
                      <w:rFonts w:hint="eastAsia"/>
                      <w:kern w:val="0"/>
                      <w:szCs w:val="21"/>
                    </w:rPr>
                    <w:t>/</w:t>
                  </w:r>
                </w:p>
              </w:tc>
              <w:tc>
                <w:tcPr>
                  <w:tcW w:w="829" w:type="dxa"/>
                  <w:vAlign w:val="center"/>
                </w:tcPr>
                <w:p w14:paraId="4806A861">
                  <w:pPr>
                    <w:jc w:val="center"/>
                    <w:rPr>
                      <w:kern w:val="0"/>
                      <w:szCs w:val="21"/>
                    </w:rPr>
                  </w:pPr>
                  <w:r>
                    <w:rPr>
                      <w:rFonts w:hint="eastAsia"/>
                      <w:kern w:val="0"/>
                      <w:szCs w:val="21"/>
                    </w:rPr>
                    <w:t>/</w:t>
                  </w:r>
                </w:p>
              </w:tc>
            </w:tr>
            <w:tr w14:paraId="05F9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51B5DA6D">
                  <w:pPr>
                    <w:jc w:val="center"/>
                    <w:rPr>
                      <w:kern w:val="0"/>
                      <w:szCs w:val="21"/>
                    </w:rPr>
                  </w:pPr>
                </w:p>
              </w:tc>
              <w:tc>
                <w:tcPr>
                  <w:tcW w:w="1095" w:type="dxa"/>
                  <w:vAlign w:val="center"/>
                </w:tcPr>
                <w:p w14:paraId="2B71CA4D">
                  <w:pPr>
                    <w:jc w:val="center"/>
                    <w:rPr>
                      <w:kern w:val="0"/>
                      <w:szCs w:val="21"/>
                    </w:rPr>
                  </w:pPr>
                  <w:r>
                    <w:rPr>
                      <w:rFonts w:hint="eastAsia"/>
                      <w:kern w:val="0"/>
                      <w:szCs w:val="21"/>
                    </w:rPr>
                    <w:t>SS</w:t>
                  </w:r>
                </w:p>
              </w:tc>
              <w:tc>
                <w:tcPr>
                  <w:tcW w:w="840" w:type="dxa"/>
                  <w:vAlign w:val="center"/>
                </w:tcPr>
                <w:p w14:paraId="230D2544">
                  <w:pPr>
                    <w:jc w:val="center"/>
                    <w:rPr>
                      <w:kern w:val="0"/>
                      <w:szCs w:val="21"/>
                    </w:rPr>
                  </w:pPr>
                  <w:r>
                    <w:rPr>
                      <w:rFonts w:hint="eastAsia"/>
                      <w:kern w:val="0"/>
                      <w:szCs w:val="21"/>
                    </w:rPr>
                    <w:t>400</w:t>
                  </w:r>
                </w:p>
              </w:tc>
              <w:tc>
                <w:tcPr>
                  <w:tcW w:w="840" w:type="dxa"/>
                  <w:shd w:val="clear" w:color="auto" w:fill="auto"/>
                </w:tcPr>
                <w:p w14:paraId="54181B31">
                  <w:pPr>
                    <w:jc w:val="center"/>
                    <w:rPr>
                      <w:kern w:val="0"/>
                      <w:szCs w:val="21"/>
                    </w:rPr>
                  </w:pPr>
                  <w:r>
                    <w:rPr>
                      <w:rFonts w:hint="eastAsia"/>
                      <w:kern w:val="0"/>
                      <w:szCs w:val="21"/>
                    </w:rPr>
                    <w:t>0.216</w:t>
                  </w:r>
                </w:p>
              </w:tc>
              <w:tc>
                <w:tcPr>
                  <w:tcW w:w="825" w:type="dxa"/>
                  <w:vAlign w:val="center"/>
                </w:tcPr>
                <w:p w14:paraId="35854BA1">
                  <w:pPr>
                    <w:jc w:val="center"/>
                    <w:rPr>
                      <w:kern w:val="0"/>
                      <w:szCs w:val="21"/>
                    </w:rPr>
                  </w:pPr>
                  <w:r>
                    <w:rPr>
                      <w:rFonts w:hint="eastAsia"/>
                      <w:kern w:val="0"/>
                      <w:szCs w:val="21"/>
                    </w:rPr>
                    <w:t>/</w:t>
                  </w:r>
                </w:p>
              </w:tc>
              <w:tc>
                <w:tcPr>
                  <w:tcW w:w="840" w:type="dxa"/>
                  <w:vAlign w:val="center"/>
                </w:tcPr>
                <w:p w14:paraId="74F9AFA5">
                  <w:pPr>
                    <w:jc w:val="center"/>
                    <w:rPr>
                      <w:kern w:val="0"/>
                      <w:szCs w:val="21"/>
                    </w:rPr>
                  </w:pPr>
                  <w:r>
                    <w:rPr>
                      <w:rFonts w:hint="eastAsia"/>
                      <w:kern w:val="0"/>
                      <w:szCs w:val="21"/>
                    </w:rPr>
                    <w:t>/</w:t>
                  </w:r>
                </w:p>
              </w:tc>
              <w:tc>
                <w:tcPr>
                  <w:tcW w:w="870" w:type="dxa"/>
                  <w:vAlign w:val="center"/>
                </w:tcPr>
                <w:p w14:paraId="79B865F9">
                  <w:pPr>
                    <w:jc w:val="center"/>
                    <w:rPr>
                      <w:kern w:val="0"/>
                      <w:szCs w:val="21"/>
                    </w:rPr>
                  </w:pPr>
                  <w:r>
                    <w:rPr>
                      <w:rFonts w:hint="eastAsia"/>
                      <w:kern w:val="0"/>
                      <w:szCs w:val="21"/>
                    </w:rPr>
                    <w:t>/</w:t>
                  </w:r>
                </w:p>
              </w:tc>
              <w:tc>
                <w:tcPr>
                  <w:tcW w:w="829" w:type="dxa"/>
                  <w:vAlign w:val="center"/>
                </w:tcPr>
                <w:p w14:paraId="07D7F05F">
                  <w:pPr>
                    <w:jc w:val="center"/>
                    <w:rPr>
                      <w:kern w:val="0"/>
                      <w:szCs w:val="21"/>
                    </w:rPr>
                  </w:pPr>
                  <w:r>
                    <w:rPr>
                      <w:rFonts w:hint="eastAsia"/>
                      <w:kern w:val="0"/>
                      <w:szCs w:val="21"/>
                    </w:rPr>
                    <w:t>/</w:t>
                  </w:r>
                </w:p>
              </w:tc>
            </w:tr>
            <w:tr w14:paraId="79AE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4D3801EE">
                  <w:pPr>
                    <w:jc w:val="center"/>
                    <w:rPr>
                      <w:kern w:val="0"/>
                      <w:szCs w:val="21"/>
                    </w:rPr>
                  </w:pPr>
                </w:p>
              </w:tc>
              <w:tc>
                <w:tcPr>
                  <w:tcW w:w="1095" w:type="dxa"/>
                  <w:vAlign w:val="center"/>
                </w:tcPr>
                <w:p w14:paraId="5543CD50">
                  <w:pPr>
                    <w:jc w:val="center"/>
                    <w:rPr>
                      <w:kern w:val="0"/>
                      <w:szCs w:val="21"/>
                    </w:rPr>
                  </w:pPr>
                  <w:r>
                    <w:rPr>
                      <w:rFonts w:hint="eastAsia"/>
                      <w:kern w:val="0"/>
                      <w:szCs w:val="21"/>
                    </w:rPr>
                    <w:t>氨氮</w:t>
                  </w:r>
                </w:p>
              </w:tc>
              <w:tc>
                <w:tcPr>
                  <w:tcW w:w="840" w:type="dxa"/>
                  <w:vAlign w:val="center"/>
                </w:tcPr>
                <w:p w14:paraId="33075169">
                  <w:pPr>
                    <w:jc w:val="center"/>
                    <w:rPr>
                      <w:kern w:val="0"/>
                      <w:szCs w:val="21"/>
                    </w:rPr>
                  </w:pPr>
                  <w:r>
                    <w:rPr>
                      <w:rFonts w:hint="eastAsia"/>
                      <w:kern w:val="0"/>
                      <w:szCs w:val="21"/>
                    </w:rPr>
                    <w:t>30</w:t>
                  </w:r>
                </w:p>
              </w:tc>
              <w:tc>
                <w:tcPr>
                  <w:tcW w:w="840" w:type="dxa"/>
                  <w:shd w:val="clear" w:color="auto" w:fill="auto"/>
                </w:tcPr>
                <w:p w14:paraId="3F33AF7D">
                  <w:pPr>
                    <w:jc w:val="center"/>
                    <w:rPr>
                      <w:kern w:val="0"/>
                      <w:szCs w:val="21"/>
                    </w:rPr>
                  </w:pPr>
                  <w:r>
                    <w:rPr>
                      <w:rFonts w:hint="eastAsia"/>
                      <w:kern w:val="0"/>
                      <w:szCs w:val="21"/>
                    </w:rPr>
                    <w:t>0.016</w:t>
                  </w:r>
                </w:p>
              </w:tc>
              <w:tc>
                <w:tcPr>
                  <w:tcW w:w="825" w:type="dxa"/>
                  <w:vAlign w:val="center"/>
                </w:tcPr>
                <w:p w14:paraId="2551D900">
                  <w:pPr>
                    <w:jc w:val="center"/>
                    <w:rPr>
                      <w:kern w:val="0"/>
                      <w:szCs w:val="21"/>
                    </w:rPr>
                  </w:pPr>
                  <w:r>
                    <w:rPr>
                      <w:rFonts w:hint="eastAsia"/>
                      <w:kern w:val="0"/>
                      <w:szCs w:val="21"/>
                    </w:rPr>
                    <w:t>/</w:t>
                  </w:r>
                </w:p>
              </w:tc>
              <w:tc>
                <w:tcPr>
                  <w:tcW w:w="840" w:type="dxa"/>
                  <w:vAlign w:val="center"/>
                </w:tcPr>
                <w:p w14:paraId="7656E474">
                  <w:pPr>
                    <w:jc w:val="center"/>
                    <w:rPr>
                      <w:kern w:val="0"/>
                      <w:szCs w:val="21"/>
                    </w:rPr>
                  </w:pPr>
                  <w:r>
                    <w:rPr>
                      <w:rFonts w:hint="eastAsia"/>
                      <w:kern w:val="0"/>
                      <w:szCs w:val="21"/>
                    </w:rPr>
                    <w:t>/</w:t>
                  </w:r>
                </w:p>
              </w:tc>
              <w:tc>
                <w:tcPr>
                  <w:tcW w:w="870" w:type="dxa"/>
                  <w:vAlign w:val="center"/>
                </w:tcPr>
                <w:p w14:paraId="617A91E0">
                  <w:pPr>
                    <w:jc w:val="center"/>
                    <w:rPr>
                      <w:kern w:val="0"/>
                      <w:szCs w:val="21"/>
                    </w:rPr>
                  </w:pPr>
                  <w:r>
                    <w:rPr>
                      <w:rFonts w:hint="eastAsia"/>
                      <w:kern w:val="0"/>
                      <w:szCs w:val="21"/>
                    </w:rPr>
                    <w:t>/</w:t>
                  </w:r>
                </w:p>
              </w:tc>
              <w:tc>
                <w:tcPr>
                  <w:tcW w:w="829" w:type="dxa"/>
                  <w:vAlign w:val="center"/>
                </w:tcPr>
                <w:p w14:paraId="43964982">
                  <w:pPr>
                    <w:jc w:val="center"/>
                    <w:rPr>
                      <w:kern w:val="0"/>
                      <w:szCs w:val="21"/>
                    </w:rPr>
                  </w:pPr>
                  <w:r>
                    <w:rPr>
                      <w:rFonts w:hint="eastAsia"/>
                      <w:kern w:val="0"/>
                      <w:szCs w:val="21"/>
                    </w:rPr>
                    <w:t>/</w:t>
                  </w:r>
                </w:p>
              </w:tc>
            </w:tr>
            <w:tr w14:paraId="4DB7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472A8EAB">
                  <w:pPr>
                    <w:jc w:val="center"/>
                    <w:rPr>
                      <w:kern w:val="0"/>
                      <w:szCs w:val="21"/>
                    </w:rPr>
                  </w:pPr>
                </w:p>
              </w:tc>
              <w:tc>
                <w:tcPr>
                  <w:tcW w:w="1095" w:type="dxa"/>
                  <w:vAlign w:val="center"/>
                </w:tcPr>
                <w:p w14:paraId="1B6114C3">
                  <w:pPr>
                    <w:jc w:val="center"/>
                    <w:rPr>
                      <w:kern w:val="0"/>
                      <w:szCs w:val="21"/>
                    </w:rPr>
                  </w:pPr>
                  <w:r>
                    <w:rPr>
                      <w:rFonts w:hint="eastAsia"/>
                      <w:kern w:val="0"/>
                      <w:szCs w:val="21"/>
                    </w:rPr>
                    <w:t>动植物油</w:t>
                  </w:r>
                </w:p>
              </w:tc>
              <w:tc>
                <w:tcPr>
                  <w:tcW w:w="840" w:type="dxa"/>
                  <w:vAlign w:val="center"/>
                </w:tcPr>
                <w:p w14:paraId="7070EE76">
                  <w:pPr>
                    <w:jc w:val="center"/>
                    <w:rPr>
                      <w:kern w:val="0"/>
                      <w:szCs w:val="21"/>
                    </w:rPr>
                  </w:pPr>
                  <w:r>
                    <w:rPr>
                      <w:rFonts w:hint="eastAsia"/>
                      <w:kern w:val="0"/>
                      <w:szCs w:val="21"/>
                    </w:rPr>
                    <w:t>150</w:t>
                  </w:r>
                </w:p>
              </w:tc>
              <w:tc>
                <w:tcPr>
                  <w:tcW w:w="840" w:type="dxa"/>
                  <w:shd w:val="clear" w:color="auto" w:fill="auto"/>
                </w:tcPr>
                <w:p w14:paraId="65E0A313">
                  <w:pPr>
                    <w:jc w:val="center"/>
                    <w:rPr>
                      <w:kern w:val="0"/>
                      <w:szCs w:val="21"/>
                    </w:rPr>
                  </w:pPr>
                  <w:r>
                    <w:rPr>
                      <w:rFonts w:hint="eastAsia"/>
                      <w:kern w:val="0"/>
                      <w:szCs w:val="21"/>
                    </w:rPr>
                    <w:t>0.081</w:t>
                  </w:r>
                </w:p>
              </w:tc>
              <w:tc>
                <w:tcPr>
                  <w:tcW w:w="825" w:type="dxa"/>
                  <w:vAlign w:val="center"/>
                </w:tcPr>
                <w:p w14:paraId="686EEF9F">
                  <w:pPr>
                    <w:jc w:val="center"/>
                    <w:rPr>
                      <w:kern w:val="0"/>
                      <w:szCs w:val="21"/>
                    </w:rPr>
                  </w:pPr>
                  <w:r>
                    <w:rPr>
                      <w:rFonts w:hint="eastAsia"/>
                      <w:kern w:val="0"/>
                      <w:szCs w:val="21"/>
                    </w:rPr>
                    <w:t>/</w:t>
                  </w:r>
                </w:p>
              </w:tc>
              <w:tc>
                <w:tcPr>
                  <w:tcW w:w="840" w:type="dxa"/>
                  <w:vAlign w:val="center"/>
                </w:tcPr>
                <w:p w14:paraId="4E961936">
                  <w:pPr>
                    <w:jc w:val="center"/>
                    <w:rPr>
                      <w:kern w:val="0"/>
                      <w:szCs w:val="21"/>
                    </w:rPr>
                  </w:pPr>
                  <w:r>
                    <w:rPr>
                      <w:rFonts w:hint="eastAsia"/>
                      <w:kern w:val="0"/>
                      <w:szCs w:val="21"/>
                    </w:rPr>
                    <w:t>/</w:t>
                  </w:r>
                </w:p>
              </w:tc>
              <w:tc>
                <w:tcPr>
                  <w:tcW w:w="870" w:type="dxa"/>
                  <w:vAlign w:val="center"/>
                </w:tcPr>
                <w:p w14:paraId="73D1370F">
                  <w:pPr>
                    <w:jc w:val="center"/>
                    <w:rPr>
                      <w:kern w:val="0"/>
                      <w:szCs w:val="21"/>
                    </w:rPr>
                  </w:pPr>
                  <w:r>
                    <w:rPr>
                      <w:rFonts w:hint="eastAsia"/>
                      <w:kern w:val="0"/>
                      <w:szCs w:val="21"/>
                    </w:rPr>
                    <w:t>/</w:t>
                  </w:r>
                </w:p>
              </w:tc>
              <w:tc>
                <w:tcPr>
                  <w:tcW w:w="829" w:type="dxa"/>
                  <w:vAlign w:val="center"/>
                </w:tcPr>
                <w:p w14:paraId="3DA70BA7">
                  <w:pPr>
                    <w:jc w:val="center"/>
                    <w:rPr>
                      <w:kern w:val="0"/>
                      <w:szCs w:val="21"/>
                    </w:rPr>
                  </w:pPr>
                  <w:r>
                    <w:rPr>
                      <w:rFonts w:hint="eastAsia"/>
                      <w:kern w:val="0"/>
                      <w:szCs w:val="21"/>
                    </w:rPr>
                    <w:t>/</w:t>
                  </w:r>
                </w:p>
              </w:tc>
            </w:tr>
            <w:tr w14:paraId="398A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14:paraId="77B7A423">
                  <w:pPr>
                    <w:jc w:val="center"/>
                    <w:rPr>
                      <w:kern w:val="0"/>
                      <w:szCs w:val="21"/>
                    </w:rPr>
                  </w:pPr>
                  <w:r>
                    <w:rPr>
                      <w:rFonts w:hint="eastAsia"/>
                      <w:kern w:val="0"/>
                      <w:szCs w:val="21"/>
                    </w:rPr>
                    <w:t>生活污水</w:t>
                  </w:r>
                  <w:r>
                    <w:rPr>
                      <w:rFonts w:hint="eastAsia"/>
                      <w:kern w:val="0"/>
                      <w:szCs w:val="21"/>
                      <w:lang w:val="en-US" w:eastAsia="zh-CN"/>
                    </w:rPr>
                    <w:t>3078</w:t>
                  </w:r>
                  <w:r>
                    <w:rPr>
                      <w:rFonts w:hint="eastAsia"/>
                      <w:kern w:val="0"/>
                      <w:szCs w:val="21"/>
                    </w:rPr>
                    <w:t>m</w:t>
                  </w:r>
                  <w:r>
                    <w:rPr>
                      <w:rFonts w:hint="eastAsia"/>
                      <w:kern w:val="0"/>
                      <w:szCs w:val="21"/>
                      <w:vertAlign w:val="superscript"/>
                    </w:rPr>
                    <w:t>3</w:t>
                  </w:r>
                  <w:r>
                    <w:rPr>
                      <w:rFonts w:hint="eastAsia"/>
                      <w:kern w:val="0"/>
                      <w:szCs w:val="21"/>
                    </w:rPr>
                    <w:t>/a</w:t>
                  </w:r>
                </w:p>
              </w:tc>
              <w:tc>
                <w:tcPr>
                  <w:tcW w:w="1095" w:type="dxa"/>
                  <w:vAlign w:val="center"/>
                </w:tcPr>
                <w:p w14:paraId="160BCB3F">
                  <w:pPr>
                    <w:jc w:val="center"/>
                    <w:rPr>
                      <w:kern w:val="0"/>
                      <w:szCs w:val="21"/>
                    </w:rPr>
                  </w:pPr>
                  <w:r>
                    <w:rPr>
                      <w:rFonts w:hint="eastAsia"/>
                      <w:kern w:val="0"/>
                      <w:szCs w:val="21"/>
                    </w:rPr>
                    <w:t>pH</w:t>
                  </w:r>
                </w:p>
              </w:tc>
              <w:tc>
                <w:tcPr>
                  <w:tcW w:w="840" w:type="dxa"/>
                  <w:vAlign w:val="center"/>
                </w:tcPr>
                <w:p w14:paraId="547B5983">
                  <w:pPr>
                    <w:jc w:val="center"/>
                    <w:rPr>
                      <w:kern w:val="0"/>
                      <w:szCs w:val="21"/>
                    </w:rPr>
                  </w:pPr>
                  <w:r>
                    <w:rPr>
                      <w:rFonts w:hint="eastAsia"/>
                      <w:kern w:val="0"/>
                      <w:szCs w:val="21"/>
                    </w:rPr>
                    <w:t>6~9</w:t>
                  </w:r>
                </w:p>
              </w:tc>
              <w:tc>
                <w:tcPr>
                  <w:tcW w:w="840" w:type="dxa"/>
                  <w:shd w:val="clear" w:color="auto" w:fill="auto"/>
                </w:tcPr>
                <w:p w14:paraId="6E0FDE12">
                  <w:pPr>
                    <w:jc w:val="center"/>
                    <w:rPr>
                      <w:kern w:val="0"/>
                      <w:szCs w:val="21"/>
                    </w:rPr>
                  </w:pPr>
                  <w:r>
                    <w:rPr>
                      <w:rFonts w:hint="eastAsia"/>
                      <w:kern w:val="0"/>
                      <w:szCs w:val="21"/>
                    </w:rPr>
                    <w:t>/</w:t>
                  </w:r>
                </w:p>
              </w:tc>
              <w:tc>
                <w:tcPr>
                  <w:tcW w:w="825" w:type="dxa"/>
                  <w:vAlign w:val="center"/>
                </w:tcPr>
                <w:p w14:paraId="09180568">
                  <w:pPr>
                    <w:jc w:val="center"/>
                    <w:rPr>
                      <w:kern w:val="0"/>
                      <w:szCs w:val="21"/>
                    </w:rPr>
                  </w:pPr>
                  <w:r>
                    <w:rPr>
                      <w:rFonts w:hint="eastAsia"/>
                      <w:kern w:val="0"/>
                      <w:szCs w:val="21"/>
                    </w:rPr>
                    <w:t>/</w:t>
                  </w:r>
                </w:p>
              </w:tc>
              <w:tc>
                <w:tcPr>
                  <w:tcW w:w="840" w:type="dxa"/>
                  <w:vAlign w:val="center"/>
                </w:tcPr>
                <w:p w14:paraId="6FC949D1">
                  <w:pPr>
                    <w:jc w:val="center"/>
                    <w:rPr>
                      <w:kern w:val="0"/>
                      <w:szCs w:val="21"/>
                    </w:rPr>
                  </w:pPr>
                  <w:r>
                    <w:rPr>
                      <w:rFonts w:hint="eastAsia"/>
                      <w:kern w:val="0"/>
                      <w:szCs w:val="21"/>
                    </w:rPr>
                    <w:t>/</w:t>
                  </w:r>
                </w:p>
              </w:tc>
              <w:tc>
                <w:tcPr>
                  <w:tcW w:w="870" w:type="dxa"/>
                  <w:vAlign w:val="center"/>
                </w:tcPr>
                <w:p w14:paraId="34F48D37">
                  <w:pPr>
                    <w:jc w:val="center"/>
                    <w:rPr>
                      <w:kern w:val="0"/>
                      <w:szCs w:val="21"/>
                    </w:rPr>
                  </w:pPr>
                  <w:r>
                    <w:rPr>
                      <w:rFonts w:hint="eastAsia"/>
                      <w:kern w:val="0"/>
                      <w:szCs w:val="21"/>
                    </w:rPr>
                    <w:t>/</w:t>
                  </w:r>
                </w:p>
              </w:tc>
              <w:tc>
                <w:tcPr>
                  <w:tcW w:w="829" w:type="dxa"/>
                  <w:vAlign w:val="center"/>
                </w:tcPr>
                <w:p w14:paraId="1E0E35FD">
                  <w:pPr>
                    <w:jc w:val="center"/>
                    <w:rPr>
                      <w:kern w:val="0"/>
                      <w:szCs w:val="21"/>
                    </w:rPr>
                  </w:pPr>
                  <w:r>
                    <w:rPr>
                      <w:rFonts w:hint="eastAsia"/>
                      <w:kern w:val="0"/>
                      <w:szCs w:val="21"/>
                    </w:rPr>
                    <w:t>/</w:t>
                  </w:r>
                </w:p>
              </w:tc>
            </w:tr>
            <w:tr w14:paraId="7E6E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00E57EED">
                  <w:pPr>
                    <w:jc w:val="center"/>
                    <w:rPr>
                      <w:kern w:val="0"/>
                      <w:szCs w:val="21"/>
                    </w:rPr>
                  </w:pPr>
                </w:p>
              </w:tc>
              <w:tc>
                <w:tcPr>
                  <w:tcW w:w="1095" w:type="dxa"/>
                  <w:vAlign w:val="center"/>
                </w:tcPr>
                <w:p w14:paraId="03844438">
                  <w:pPr>
                    <w:jc w:val="center"/>
                    <w:rPr>
                      <w:kern w:val="0"/>
                      <w:szCs w:val="21"/>
                    </w:rPr>
                  </w:pPr>
                  <w:r>
                    <w:rPr>
                      <w:rFonts w:hint="eastAsia"/>
                      <w:kern w:val="0"/>
                      <w:szCs w:val="21"/>
                    </w:rPr>
                    <w:t>COD</w:t>
                  </w:r>
                </w:p>
              </w:tc>
              <w:tc>
                <w:tcPr>
                  <w:tcW w:w="840" w:type="dxa"/>
                  <w:vAlign w:val="center"/>
                </w:tcPr>
                <w:p w14:paraId="5DBAC993">
                  <w:pPr>
                    <w:jc w:val="center"/>
                    <w:rPr>
                      <w:kern w:val="0"/>
                      <w:szCs w:val="21"/>
                    </w:rPr>
                  </w:pPr>
                  <w:r>
                    <w:rPr>
                      <w:rFonts w:hint="eastAsia"/>
                      <w:kern w:val="0"/>
                      <w:szCs w:val="21"/>
                      <w:lang w:val="en-US" w:eastAsia="zh-CN"/>
                    </w:rPr>
                    <w:t>50</w:t>
                  </w:r>
                  <w:r>
                    <w:rPr>
                      <w:rFonts w:hint="eastAsia"/>
                      <w:kern w:val="0"/>
                      <w:szCs w:val="21"/>
                    </w:rPr>
                    <w:t>0</w:t>
                  </w:r>
                </w:p>
              </w:tc>
              <w:tc>
                <w:tcPr>
                  <w:tcW w:w="840" w:type="dxa"/>
                  <w:shd w:val="clear" w:color="auto" w:fill="auto"/>
                </w:tcPr>
                <w:p w14:paraId="712A4E82">
                  <w:pPr>
                    <w:jc w:val="center"/>
                    <w:rPr>
                      <w:rFonts w:hint="default" w:eastAsia="宋体"/>
                      <w:kern w:val="0"/>
                      <w:szCs w:val="21"/>
                      <w:lang w:val="en-US" w:eastAsia="zh-CN"/>
                    </w:rPr>
                  </w:pPr>
                  <w:r>
                    <w:rPr>
                      <w:rFonts w:hint="eastAsia"/>
                      <w:kern w:val="0"/>
                      <w:szCs w:val="21"/>
                      <w:lang w:val="en-US" w:eastAsia="zh-CN"/>
                    </w:rPr>
                    <w:t>0.608</w:t>
                  </w:r>
                </w:p>
              </w:tc>
              <w:tc>
                <w:tcPr>
                  <w:tcW w:w="825" w:type="dxa"/>
                  <w:vAlign w:val="center"/>
                </w:tcPr>
                <w:p w14:paraId="45127B03">
                  <w:pPr>
                    <w:jc w:val="center"/>
                    <w:rPr>
                      <w:kern w:val="0"/>
                      <w:szCs w:val="21"/>
                    </w:rPr>
                  </w:pPr>
                  <w:r>
                    <w:rPr>
                      <w:rFonts w:hint="eastAsia"/>
                      <w:kern w:val="0"/>
                      <w:szCs w:val="21"/>
                    </w:rPr>
                    <w:t>/</w:t>
                  </w:r>
                </w:p>
              </w:tc>
              <w:tc>
                <w:tcPr>
                  <w:tcW w:w="840" w:type="dxa"/>
                  <w:vAlign w:val="center"/>
                </w:tcPr>
                <w:p w14:paraId="163549B7">
                  <w:pPr>
                    <w:jc w:val="center"/>
                    <w:rPr>
                      <w:kern w:val="0"/>
                      <w:szCs w:val="21"/>
                    </w:rPr>
                  </w:pPr>
                  <w:r>
                    <w:rPr>
                      <w:rFonts w:hint="eastAsia"/>
                      <w:kern w:val="0"/>
                      <w:szCs w:val="21"/>
                    </w:rPr>
                    <w:t>/</w:t>
                  </w:r>
                </w:p>
              </w:tc>
              <w:tc>
                <w:tcPr>
                  <w:tcW w:w="870" w:type="dxa"/>
                  <w:vAlign w:val="center"/>
                </w:tcPr>
                <w:p w14:paraId="5EE5B0E5">
                  <w:pPr>
                    <w:jc w:val="center"/>
                    <w:rPr>
                      <w:kern w:val="0"/>
                      <w:szCs w:val="21"/>
                    </w:rPr>
                  </w:pPr>
                  <w:r>
                    <w:rPr>
                      <w:rFonts w:hint="eastAsia"/>
                      <w:kern w:val="0"/>
                      <w:szCs w:val="21"/>
                    </w:rPr>
                    <w:t>/</w:t>
                  </w:r>
                </w:p>
              </w:tc>
              <w:tc>
                <w:tcPr>
                  <w:tcW w:w="829" w:type="dxa"/>
                  <w:vAlign w:val="center"/>
                </w:tcPr>
                <w:p w14:paraId="67780EBE">
                  <w:pPr>
                    <w:jc w:val="center"/>
                    <w:rPr>
                      <w:kern w:val="0"/>
                      <w:szCs w:val="21"/>
                    </w:rPr>
                  </w:pPr>
                  <w:r>
                    <w:rPr>
                      <w:rFonts w:hint="eastAsia"/>
                      <w:kern w:val="0"/>
                      <w:szCs w:val="21"/>
                    </w:rPr>
                    <w:t>/</w:t>
                  </w:r>
                </w:p>
              </w:tc>
            </w:tr>
            <w:tr w14:paraId="18C7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36677451">
                  <w:pPr>
                    <w:jc w:val="center"/>
                    <w:rPr>
                      <w:kern w:val="0"/>
                      <w:szCs w:val="21"/>
                    </w:rPr>
                  </w:pPr>
                </w:p>
              </w:tc>
              <w:tc>
                <w:tcPr>
                  <w:tcW w:w="1095" w:type="dxa"/>
                  <w:vAlign w:val="center"/>
                </w:tcPr>
                <w:p w14:paraId="7B571C38">
                  <w:pPr>
                    <w:jc w:val="center"/>
                    <w:rPr>
                      <w:kern w:val="0"/>
                      <w:szCs w:val="21"/>
                      <w:vertAlign w:val="subscript"/>
                    </w:rPr>
                  </w:pPr>
                  <w:r>
                    <w:rPr>
                      <w:rFonts w:hint="eastAsia"/>
                      <w:kern w:val="0"/>
                      <w:szCs w:val="21"/>
                    </w:rPr>
                    <w:t>BOD</w:t>
                  </w:r>
                  <w:r>
                    <w:rPr>
                      <w:rFonts w:hint="eastAsia"/>
                      <w:kern w:val="0"/>
                      <w:szCs w:val="21"/>
                      <w:vertAlign w:val="subscript"/>
                    </w:rPr>
                    <w:t>5</w:t>
                  </w:r>
                </w:p>
              </w:tc>
              <w:tc>
                <w:tcPr>
                  <w:tcW w:w="840" w:type="dxa"/>
                  <w:vAlign w:val="center"/>
                </w:tcPr>
                <w:p w14:paraId="5FE02318">
                  <w:pPr>
                    <w:jc w:val="center"/>
                    <w:rPr>
                      <w:kern w:val="0"/>
                      <w:szCs w:val="21"/>
                    </w:rPr>
                  </w:pPr>
                  <w:r>
                    <w:rPr>
                      <w:rFonts w:hint="eastAsia"/>
                      <w:kern w:val="0"/>
                      <w:szCs w:val="21"/>
                    </w:rPr>
                    <w:t>400</w:t>
                  </w:r>
                </w:p>
              </w:tc>
              <w:tc>
                <w:tcPr>
                  <w:tcW w:w="840" w:type="dxa"/>
                  <w:shd w:val="clear" w:color="auto" w:fill="auto"/>
                </w:tcPr>
                <w:p w14:paraId="7F860826">
                  <w:pPr>
                    <w:jc w:val="center"/>
                    <w:rPr>
                      <w:rFonts w:hint="default" w:eastAsia="宋体"/>
                      <w:kern w:val="0"/>
                      <w:szCs w:val="21"/>
                      <w:lang w:val="en-US" w:eastAsia="zh-CN"/>
                    </w:rPr>
                  </w:pPr>
                  <w:r>
                    <w:rPr>
                      <w:rFonts w:hint="eastAsia"/>
                      <w:kern w:val="0"/>
                      <w:szCs w:val="21"/>
                      <w:lang w:val="en-US" w:eastAsia="zh-CN"/>
                    </w:rPr>
                    <w:t>0.540</w:t>
                  </w:r>
                </w:p>
              </w:tc>
              <w:tc>
                <w:tcPr>
                  <w:tcW w:w="825" w:type="dxa"/>
                  <w:vAlign w:val="center"/>
                </w:tcPr>
                <w:p w14:paraId="7B58F1AF">
                  <w:pPr>
                    <w:jc w:val="center"/>
                    <w:rPr>
                      <w:kern w:val="0"/>
                      <w:szCs w:val="21"/>
                    </w:rPr>
                  </w:pPr>
                  <w:r>
                    <w:rPr>
                      <w:rFonts w:hint="eastAsia"/>
                      <w:kern w:val="0"/>
                      <w:szCs w:val="21"/>
                    </w:rPr>
                    <w:t>/</w:t>
                  </w:r>
                </w:p>
              </w:tc>
              <w:tc>
                <w:tcPr>
                  <w:tcW w:w="840" w:type="dxa"/>
                  <w:vAlign w:val="center"/>
                </w:tcPr>
                <w:p w14:paraId="1C58E3C5">
                  <w:pPr>
                    <w:jc w:val="center"/>
                    <w:rPr>
                      <w:kern w:val="0"/>
                      <w:szCs w:val="21"/>
                    </w:rPr>
                  </w:pPr>
                  <w:r>
                    <w:rPr>
                      <w:rFonts w:hint="eastAsia"/>
                      <w:kern w:val="0"/>
                      <w:szCs w:val="21"/>
                    </w:rPr>
                    <w:t>/</w:t>
                  </w:r>
                </w:p>
              </w:tc>
              <w:tc>
                <w:tcPr>
                  <w:tcW w:w="870" w:type="dxa"/>
                  <w:vAlign w:val="center"/>
                </w:tcPr>
                <w:p w14:paraId="0CE237B9">
                  <w:pPr>
                    <w:jc w:val="center"/>
                    <w:rPr>
                      <w:kern w:val="0"/>
                      <w:szCs w:val="21"/>
                    </w:rPr>
                  </w:pPr>
                  <w:r>
                    <w:rPr>
                      <w:rFonts w:hint="eastAsia"/>
                      <w:kern w:val="0"/>
                      <w:szCs w:val="21"/>
                    </w:rPr>
                    <w:t>/</w:t>
                  </w:r>
                </w:p>
              </w:tc>
              <w:tc>
                <w:tcPr>
                  <w:tcW w:w="829" w:type="dxa"/>
                  <w:vAlign w:val="center"/>
                </w:tcPr>
                <w:p w14:paraId="5CE1D1D2">
                  <w:pPr>
                    <w:jc w:val="center"/>
                    <w:rPr>
                      <w:kern w:val="0"/>
                      <w:szCs w:val="21"/>
                    </w:rPr>
                  </w:pPr>
                  <w:r>
                    <w:rPr>
                      <w:rFonts w:hint="eastAsia"/>
                      <w:kern w:val="0"/>
                      <w:szCs w:val="21"/>
                    </w:rPr>
                    <w:t>/</w:t>
                  </w:r>
                </w:p>
              </w:tc>
            </w:tr>
            <w:tr w14:paraId="45B1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49506A0F">
                  <w:pPr>
                    <w:jc w:val="center"/>
                    <w:rPr>
                      <w:kern w:val="0"/>
                      <w:szCs w:val="21"/>
                    </w:rPr>
                  </w:pPr>
                </w:p>
              </w:tc>
              <w:tc>
                <w:tcPr>
                  <w:tcW w:w="1095" w:type="dxa"/>
                  <w:vAlign w:val="center"/>
                </w:tcPr>
                <w:p w14:paraId="51B70527">
                  <w:pPr>
                    <w:jc w:val="center"/>
                    <w:rPr>
                      <w:kern w:val="0"/>
                      <w:szCs w:val="21"/>
                    </w:rPr>
                  </w:pPr>
                  <w:r>
                    <w:rPr>
                      <w:rFonts w:hint="eastAsia"/>
                      <w:kern w:val="0"/>
                      <w:szCs w:val="21"/>
                    </w:rPr>
                    <w:t>SS</w:t>
                  </w:r>
                </w:p>
              </w:tc>
              <w:tc>
                <w:tcPr>
                  <w:tcW w:w="840" w:type="dxa"/>
                  <w:vAlign w:val="center"/>
                </w:tcPr>
                <w:p w14:paraId="7A6C6454">
                  <w:pPr>
                    <w:jc w:val="center"/>
                    <w:rPr>
                      <w:kern w:val="0"/>
                      <w:szCs w:val="21"/>
                    </w:rPr>
                  </w:pPr>
                  <w:r>
                    <w:rPr>
                      <w:rFonts w:hint="eastAsia"/>
                      <w:kern w:val="0"/>
                      <w:szCs w:val="21"/>
                    </w:rPr>
                    <w:t>400</w:t>
                  </w:r>
                </w:p>
              </w:tc>
              <w:tc>
                <w:tcPr>
                  <w:tcW w:w="840" w:type="dxa"/>
                  <w:shd w:val="clear" w:color="auto" w:fill="auto"/>
                </w:tcPr>
                <w:p w14:paraId="62243A68">
                  <w:pPr>
                    <w:jc w:val="center"/>
                    <w:rPr>
                      <w:rFonts w:hint="default" w:eastAsia="宋体"/>
                      <w:kern w:val="0"/>
                      <w:szCs w:val="21"/>
                      <w:lang w:val="en-US" w:eastAsia="zh-CN"/>
                    </w:rPr>
                  </w:pPr>
                  <w:r>
                    <w:rPr>
                      <w:rFonts w:hint="eastAsia"/>
                      <w:kern w:val="0"/>
                      <w:szCs w:val="21"/>
                      <w:lang w:val="en-US" w:eastAsia="zh-CN"/>
                    </w:rPr>
                    <w:t>0.540</w:t>
                  </w:r>
                </w:p>
              </w:tc>
              <w:tc>
                <w:tcPr>
                  <w:tcW w:w="825" w:type="dxa"/>
                  <w:vAlign w:val="center"/>
                </w:tcPr>
                <w:p w14:paraId="58DDEA4E">
                  <w:pPr>
                    <w:jc w:val="center"/>
                    <w:rPr>
                      <w:kern w:val="0"/>
                      <w:szCs w:val="21"/>
                    </w:rPr>
                  </w:pPr>
                  <w:r>
                    <w:rPr>
                      <w:rFonts w:hint="eastAsia"/>
                      <w:kern w:val="0"/>
                      <w:szCs w:val="21"/>
                    </w:rPr>
                    <w:t>/</w:t>
                  </w:r>
                </w:p>
              </w:tc>
              <w:tc>
                <w:tcPr>
                  <w:tcW w:w="840" w:type="dxa"/>
                  <w:vAlign w:val="center"/>
                </w:tcPr>
                <w:p w14:paraId="39874155">
                  <w:pPr>
                    <w:jc w:val="center"/>
                    <w:rPr>
                      <w:kern w:val="0"/>
                      <w:szCs w:val="21"/>
                    </w:rPr>
                  </w:pPr>
                  <w:r>
                    <w:rPr>
                      <w:rFonts w:hint="eastAsia"/>
                      <w:kern w:val="0"/>
                      <w:szCs w:val="21"/>
                    </w:rPr>
                    <w:t>/</w:t>
                  </w:r>
                </w:p>
              </w:tc>
              <w:tc>
                <w:tcPr>
                  <w:tcW w:w="870" w:type="dxa"/>
                  <w:vAlign w:val="center"/>
                </w:tcPr>
                <w:p w14:paraId="7A3380F5">
                  <w:pPr>
                    <w:jc w:val="center"/>
                    <w:rPr>
                      <w:kern w:val="0"/>
                      <w:szCs w:val="21"/>
                    </w:rPr>
                  </w:pPr>
                  <w:r>
                    <w:rPr>
                      <w:rFonts w:hint="eastAsia"/>
                      <w:kern w:val="0"/>
                      <w:szCs w:val="21"/>
                    </w:rPr>
                    <w:t>/</w:t>
                  </w:r>
                </w:p>
              </w:tc>
              <w:tc>
                <w:tcPr>
                  <w:tcW w:w="829" w:type="dxa"/>
                  <w:vAlign w:val="center"/>
                </w:tcPr>
                <w:p w14:paraId="11460961">
                  <w:pPr>
                    <w:jc w:val="center"/>
                    <w:rPr>
                      <w:kern w:val="0"/>
                      <w:szCs w:val="21"/>
                    </w:rPr>
                  </w:pPr>
                  <w:r>
                    <w:rPr>
                      <w:rFonts w:hint="eastAsia"/>
                      <w:kern w:val="0"/>
                      <w:szCs w:val="21"/>
                    </w:rPr>
                    <w:t>/</w:t>
                  </w:r>
                </w:p>
              </w:tc>
            </w:tr>
            <w:tr w14:paraId="313B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30C3A7FC">
                  <w:pPr>
                    <w:jc w:val="center"/>
                    <w:rPr>
                      <w:kern w:val="0"/>
                      <w:szCs w:val="21"/>
                    </w:rPr>
                  </w:pPr>
                </w:p>
              </w:tc>
              <w:tc>
                <w:tcPr>
                  <w:tcW w:w="1095" w:type="dxa"/>
                  <w:vAlign w:val="center"/>
                </w:tcPr>
                <w:p w14:paraId="5E344FD5">
                  <w:pPr>
                    <w:jc w:val="center"/>
                    <w:rPr>
                      <w:kern w:val="0"/>
                      <w:szCs w:val="21"/>
                    </w:rPr>
                  </w:pPr>
                  <w:r>
                    <w:rPr>
                      <w:rFonts w:hint="eastAsia"/>
                      <w:kern w:val="0"/>
                      <w:szCs w:val="21"/>
                    </w:rPr>
                    <w:t>氨氮</w:t>
                  </w:r>
                </w:p>
              </w:tc>
              <w:tc>
                <w:tcPr>
                  <w:tcW w:w="840" w:type="dxa"/>
                  <w:vAlign w:val="center"/>
                </w:tcPr>
                <w:p w14:paraId="25A00719">
                  <w:pPr>
                    <w:jc w:val="center"/>
                    <w:rPr>
                      <w:kern w:val="0"/>
                      <w:szCs w:val="21"/>
                    </w:rPr>
                  </w:pPr>
                  <w:r>
                    <w:rPr>
                      <w:rFonts w:hint="eastAsia"/>
                      <w:kern w:val="0"/>
                      <w:szCs w:val="21"/>
                    </w:rPr>
                    <w:t>45</w:t>
                  </w:r>
                </w:p>
              </w:tc>
              <w:tc>
                <w:tcPr>
                  <w:tcW w:w="840" w:type="dxa"/>
                  <w:shd w:val="clear" w:color="auto" w:fill="auto"/>
                </w:tcPr>
                <w:p w14:paraId="47DA9811">
                  <w:pPr>
                    <w:jc w:val="center"/>
                    <w:rPr>
                      <w:rFonts w:hint="default" w:eastAsia="宋体"/>
                      <w:kern w:val="0"/>
                      <w:szCs w:val="21"/>
                      <w:lang w:val="en-US" w:eastAsia="zh-CN"/>
                    </w:rPr>
                  </w:pPr>
                  <w:r>
                    <w:rPr>
                      <w:rFonts w:hint="eastAsia"/>
                      <w:kern w:val="0"/>
                      <w:szCs w:val="21"/>
                      <w:lang w:val="en-US" w:eastAsia="zh-CN"/>
                    </w:rPr>
                    <w:t>0.061</w:t>
                  </w:r>
                </w:p>
              </w:tc>
              <w:tc>
                <w:tcPr>
                  <w:tcW w:w="825" w:type="dxa"/>
                  <w:vAlign w:val="center"/>
                </w:tcPr>
                <w:p w14:paraId="65BBFEF0">
                  <w:pPr>
                    <w:jc w:val="center"/>
                    <w:rPr>
                      <w:kern w:val="0"/>
                      <w:szCs w:val="21"/>
                    </w:rPr>
                  </w:pPr>
                  <w:r>
                    <w:rPr>
                      <w:rFonts w:hint="eastAsia"/>
                      <w:kern w:val="0"/>
                      <w:szCs w:val="21"/>
                    </w:rPr>
                    <w:t>/</w:t>
                  </w:r>
                </w:p>
              </w:tc>
              <w:tc>
                <w:tcPr>
                  <w:tcW w:w="840" w:type="dxa"/>
                  <w:vAlign w:val="center"/>
                </w:tcPr>
                <w:p w14:paraId="5F9F31D5">
                  <w:pPr>
                    <w:jc w:val="center"/>
                    <w:rPr>
                      <w:kern w:val="0"/>
                      <w:szCs w:val="21"/>
                    </w:rPr>
                  </w:pPr>
                  <w:r>
                    <w:rPr>
                      <w:rFonts w:hint="eastAsia"/>
                      <w:kern w:val="0"/>
                      <w:szCs w:val="21"/>
                    </w:rPr>
                    <w:t>/</w:t>
                  </w:r>
                </w:p>
              </w:tc>
              <w:tc>
                <w:tcPr>
                  <w:tcW w:w="870" w:type="dxa"/>
                  <w:vAlign w:val="center"/>
                </w:tcPr>
                <w:p w14:paraId="0F203758">
                  <w:pPr>
                    <w:jc w:val="center"/>
                    <w:rPr>
                      <w:kern w:val="0"/>
                      <w:szCs w:val="21"/>
                    </w:rPr>
                  </w:pPr>
                  <w:r>
                    <w:rPr>
                      <w:rFonts w:hint="eastAsia"/>
                      <w:kern w:val="0"/>
                      <w:szCs w:val="21"/>
                    </w:rPr>
                    <w:t>/</w:t>
                  </w:r>
                </w:p>
              </w:tc>
              <w:tc>
                <w:tcPr>
                  <w:tcW w:w="829" w:type="dxa"/>
                  <w:vAlign w:val="center"/>
                </w:tcPr>
                <w:p w14:paraId="7CBA60F1">
                  <w:pPr>
                    <w:jc w:val="center"/>
                    <w:rPr>
                      <w:kern w:val="0"/>
                      <w:szCs w:val="21"/>
                    </w:rPr>
                  </w:pPr>
                  <w:r>
                    <w:rPr>
                      <w:rFonts w:hint="eastAsia"/>
                      <w:kern w:val="0"/>
                      <w:szCs w:val="21"/>
                    </w:rPr>
                    <w:t>/</w:t>
                  </w:r>
                </w:p>
              </w:tc>
            </w:tr>
            <w:tr w14:paraId="1E2C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14:paraId="4672F324">
                  <w:pPr>
                    <w:jc w:val="center"/>
                    <w:rPr>
                      <w:kern w:val="0"/>
                      <w:szCs w:val="21"/>
                    </w:rPr>
                  </w:pPr>
                  <w:r>
                    <w:rPr>
                      <w:rFonts w:hint="eastAsia"/>
                      <w:kern w:val="0"/>
                      <w:szCs w:val="21"/>
                    </w:rPr>
                    <w:t>综合废水</w:t>
                  </w:r>
                  <w:r>
                    <w:rPr>
                      <w:rFonts w:hint="eastAsia"/>
                      <w:kern w:val="0"/>
                      <w:szCs w:val="21"/>
                      <w:lang w:val="en-US" w:eastAsia="zh-CN"/>
                    </w:rPr>
                    <w:t>4457.287</w:t>
                  </w:r>
                  <w:r>
                    <w:rPr>
                      <w:rFonts w:hint="eastAsia"/>
                      <w:kern w:val="0"/>
                      <w:szCs w:val="21"/>
                    </w:rPr>
                    <w:t>m</w:t>
                  </w:r>
                  <w:r>
                    <w:rPr>
                      <w:rFonts w:hint="eastAsia"/>
                      <w:kern w:val="0"/>
                      <w:szCs w:val="21"/>
                      <w:vertAlign w:val="superscript"/>
                    </w:rPr>
                    <w:t>3</w:t>
                  </w:r>
                  <w:r>
                    <w:rPr>
                      <w:rFonts w:hint="eastAsia"/>
                      <w:kern w:val="0"/>
                      <w:szCs w:val="21"/>
                    </w:rPr>
                    <w:t>/a</w:t>
                  </w:r>
                </w:p>
              </w:tc>
              <w:tc>
                <w:tcPr>
                  <w:tcW w:w="1095" w:type="dxa"/>
                  <w:vAlign w:val="center"/>
                </w:tcPr>
                <w:p w14:paraId="73568F12">
                  <w:pPr>
                    <w:jc w:val="center"/>
                    <w:rPr>
                      <w:kern w:val="0"/>
                      <w:szCs w:val="21"/>
                    </w:rPr>
                  </w:pPr>
                  <w:r>
                    <w:rPr>
                      <w:rFonts w:hint="eastAsia"/>
                      <w:kern w:val="0"/>
                      <w:szCs w:val="21"/>
                    </w:rPr>
                    <w:t>pH</w:t>
                  </w:r>
                </w:p>
              </w:tc>
              <w:tc>
                <w:tcPr>
                  <w:tcW w:w="840" w:type="dxa"/>
                  <w:vAlign w:val="center"/>
                </w:tcPr>
                <w:p w14:paraId="01E18A22">
                  <w:pPr>
                    <w:jc w:val="center"/>
                    <w:rPr>
                      <w:kern w:val="0"/>
                      <w:szCs w:val="21"/>
                    </w:rPr>
                  </w:pPr>
                  <w:r>
                    <w:rPr>
                      <w:rFonts w:hint="eastAsia"/>
                      <w:kern w:val="0"/>
                      <w:szCs w:val="21"/>
                    </w:rPr>
                    <w:t>6~9</w:t>
                  </w:r>
                </w:p>
              </w:tc>
              <w:tc>
                <w:tcPr>
                  <w:tcW w:w="840" w:type="dxa"/>
                </w:tcPr>
                <w:p w14:paraId="2B6015E8">
                  <w:pPr>
                    <w:jc w:val="center"/>
                    <w:rPr>
                      <w:kern w:val="0"/>
                      <w:szCs w:val="21"/>
                    </w:rPr>
                  </w:pPr>
                  <w:r>
                    <w:rPr>
                      <w:rFonts w:hint="eastAsia"/>
                      <w:kern w:val="0"/>
                      <w:szCs w:val="21"/>
                    </w:rPr>
                    <w:t>/</w:t>
                  </w:r>
                </w:p>
              </w:tc>
              <w:tc>
                <w:tcPr>
                  <w:tcW w:w="825" w:type="dxa"/>
                  <w:vAlign w:val="center"/>
                </w:tcPr>
                <w:p w14:paraId="299CA293">
                  <w:pPr>
                    <w:jc w:val="center"/>
                    <w:rPr>
                      <w:kern w:val="0"/>
                      <w:szCs w:val="21"/>
                    </w:rPr>
                  </w:pPr>
                  <w:r>
                    <w:rPr>
                      <w:rFonts w:hint="eastAsia"/>
                      <w:kern w:val="0"/>
                      <w:szCs w:val="21"/>
                    </w:rPr>
                    <w:t>6~9</w:t>
                  </w:r>
                </w:p>
              </w:tc>
              <w:tc>
                <w:tcPr>
                  <w:tcW w:w="840" w:type="dxa"/>
                </w:tcPr>
                <w:p w14:paraId="398F5DAB">
                  <w:pPr>
                    <w:jc w:val="center"/>
                    <w:rPr>
                      <w:kern w:val="0"/>
                      <w:szCs w:val="21"/>
                    </w:rPr>
                  </w:pPr>
                  <w:r>
                    <w:rPr>
                      <w:rFonts w:hint="eastAsia"/>
                      <w:kern w:val="0"/>
                      <w:szCs w:val="21"/>
                    </w:rPr>
                    <w:t>/</w:t>
                  </w:r>
                </w:p>
              </w:tc>
              <w:tc>
                <w:tcPr>
                  <w:tcW w:w="870" w:type="dxa"/>
                  <w:vAlign w:val="center"/>
                </w:tcPr>
                <w:p w14:paraId="018FDF51">
                  <w:pPr>
                    <w:jc w:val="center"/>
                    <w:rPr>
                      <w:kern w:val="0"/>
                      <w:szCs w:val="21"/>
                    </w:rPr>
                  </w:pPr>
                  <w:r>
                    <w:rPr>
                      <w:rFonts w:hint="eastAsia"/>
                      <w:kern w:val="0"/>
                      <w:szCs w:val="21"/>
                    </w:rPr>
                    <w:t>6~9</w:t>
                  </w:r>
                </w:p>
              </w:tc>
              <w:tc>
                <w:tcPr>
                  <w:tcW w:w="829" w:type="dxa"/>
                </w:tcPr>
                <w:p w14:paraId="48BFC249">
                  <w:pPr>
                    <w:jc w:val="center"/>
                    <w:rPr>
                      <w:kern w:val="0"/>
                      <w:szCs w:val="21"/>
                    </w:rPr>
                  </w:pPr>
                  <w:r>
                    <w:rPr>
                      <w:rFonts w:hint="eastAsia"/>
                      <w:kern w:val="0"/>
                      <w:szCs w:val="21"/>
                    </w:rPr>
                    <w:t>/</w:t>
                  </w:r>
                </w:p>
              </w:tc>
            </w:tr>
            <w:tr w14:paraId="61FB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0604605F">
                  <w:pPr>
                    <w:jc w:val="center"/>
                    <w:rPr>
                      <w:kern w:val="0"/>
                      <w:szCs w:val="21"/>
                    </w:rPr>
                  </w:pPr>
                </w:p>
              </w:tc>
              <w:tc>
                <w:tcPr>
                  <w:tcW w:w="1095" w:type="dxa"/>
                  <w:vAlign w:val="center"/>
                </w:tcPr>
                <w:p w14:paraId="71DE8824">
                  <w:pPr>
                    <w:jc w:val="center"/>
                    <w:rPr>
                      <w:kern w:val="0"/>
                      <w:szCs w:val="21"/>
                    </w:rPr>
                  </w:pPr>
                  <w:r>
                    <w:rPr>
                      <w:rFonts w:hint="eastAsia"/>
                      <w:kern w:val="0"/>
                      <w:szCs w:val="21"/>
                    </w:rPr>
                    <w:t>COD</w:t>
                  </w:r>
                </w:p>
              </w:tc>
              <w:tc>
                <w:tcPr>
                  <w:tcW w:w="840" w:type="dxa"/>
                </w:tcPr>
                <w:p w14:paraId="116EA7D2">
                  <w:pPr>
                    <w:jc w:val="center"/>
                    <w:rPr>
                      <w:rFonts w:hint="default" w:eastAsia="宋体"/>
                      <w:kern w:val="0"/>
                      <w:szCs w:val="21"/>
                      <w:lang w:val="en-US" w:eastAsia="zh-CN"/>
                    </w:rPr>
                  </w:pPr>
                  <w:r>
                    <w:rPr>
                      <w:rFonts w:hint="eastAsia"/>
                      <w:kern w:val="0"/>
                      <w:szCs w:val="21"/>
                      <w:lang w:val="en-US" w:eastAsia="zh-CN"/>
                    </w:rPr>
                    <w:t>557</w:t>
                  </w:r>
                </w:p>
              </w:tc>
              <w:tc>
                <w:tcPr>
                  <w:tcW w:w="840" w:type="dxa"/>
                </w:tcPr>
                <w:p w14:paraId="0D32C8DC">
                  <w:pPr>
                    <w:jc w:val="center"/>
                    <w:rPr>
                      <w:rFonts w:hint="default" w:eastAsia="宋体"/>
                      <w:kern w:val="0"/>
                      <w:szCs w:val="21"/>
                      <w:lang w:val="en-US" w:eastAsia="zh-CN"/>
                    </w:rPr>
                  </w:pPr>
                  <w:r>
                    <w:rPr>
                      <w:rFonts w:hint="eastAsia"/>
                      <w:kern w:val="0"/>
                      <w:szCs w:val="21"/>
                      <w:lang w:val="en-US" w:eastAsia="zh-CN"/>
                    </w:rPr>
                    <w:t>2.485</w:t>
                  </w:r>
                </w:p>
              </w:tc>
              <w:tc>
                <w:tcPr>
                  <w:tcW w:w="825" w:type="dxa"/>
                  <w:vAlign w:val="center"/>
                </w:tcPr>
                <w:p w14:paraId="4EE563A9">
                  <w:pPr>
                    <w:jc w:val="center"/>
                    <w:rPr>
                      <w:rFonts w:hint="default" w:eastAsia="宋体"/>
                      <w:kern w:val="0"/>
                      <w:szCs w:val="21"/>
                      <w:lang w:val="en-US" w:eastAsia="zh-CN"/>
                    </w:rPr>
                  </w:pPr>
                  <w:r>
                    <w:rPr>
                      <w:rFonts w:hint="eastAsia"/>
                      <w:kern w:val="0"/>
                      <w:szCs w:val="21"/>
                      <w:lang w:val="en-US" w:eastAsia="zh-CN"/>
                    </w:rPr>
                    <w:t>450</w:t>
                  </w:r>
                </w:p>
              </w:tc>
              <w:tc>
                <w:tcPr>
                  <w:tcW w:w="840" w:type="dxa"/>
                  <w:shd w:val="clear" w:color="auto" w:fill="auto"/>
                </w:tcPr>
                <w:p w14:paraId="5534D88D">
                  <w:pPr>
                    <w:jc w:val="center"/>
                    <w:rPr>
                      <w:rFonts w:hint="default" w:eastAsia="宋体"/>
                      <w:kern w:val="0"/>
                      <w:szCs w:val="21"/>
                      <w:lang w:val="en-US" w:eastAsia="zh-CN"/>
                    </w:rPr>
                  </w:pPr>
                  <w:r>
                    <w:rPr>
                      <w:rFonts w:hint="eastAsia"/>
                      <w:kern w:val="0"/>
                      <w:szCs w:val="21"/>
                      <w:lang w:val="en-US" w:eastAsia="zh-CN"/>
                    </w:rPr>
                    <w:t>2.006</w:t>
                  </w:r>
                </w:p>
              </w:tc>
              <w:tc>
                <w:tcPr>
                  <w:tcW w:w="870" w:type="dxa"/>
                  <w:vAlign w:val="center"/>
                </w:tcPr>
                <w:p w14:paraId="3230569E">
                  <w:pPr>
                    <w:jc w:val="center"/>
                    <w:rPr>
                      <w:kern w:val="0"/>
                      <w:szCs w:val="21"/>
                    </w:rPr>
                  </w:pPr>
                  <w:r>
                    <w:rPr>
                      <w:rFonts w:hint="eastAsia"/>
                      <w:kern w:val="0"/>
                      <w:szCs w:val="21"/>
                    </w:rPr>
                    <w:t>60</w:t>
                  </w:r>
                </w:p>
              </w:tc>
              <w:tc>
                <w:tcPr>
                  <w:tcW w:w="829" w:type="dxa"/>
                  <w:shd w:val="clear" w:color="auto" w:fill="auto"/>
                </w:tcPr>
                <w:p w14:paraId="2D402862">
                  <w:pPr>
                    <w:jc w:val="center"/>
                    <w:rPr>
                      <w:rFonts w:hint="default" w:eastAsia="宋体"/>
                      <w:kern w:val="0"/>
                      <w:szCs w:val="21"/>
                      <w:lang w:val="en-US" w:eastAsia="zh-CN"/>
                    </w:rPr>
                  </w:pPr>
                  <w:r>
                    <w:rPr>
                      <w:rFonts w:hint="eastAsia"/>
                      <w:kern w:val="0"/>
                      <w:szCs w:val="21"/>
                      <w:lang w:val="en-US" w:eastAsia="zh-CN"/>
                    </w:rPr>
                    <w:t>0.267</w:t>
                  </w:r>
                </w:p>
              </w:tc>
            </w:tr>
            <w:tr w14:paraId="32FA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1ADAC620">
                  <w:pPr>
                    <w:jc w:val="center"/>
                    <w:rPr>
                      <w:kern w:val="0"/>
                      <w:szCs w:val="21"/>
                    </w:rPr>
                  </w:pPr>
                </w:p>
              </w:tc>
              <w:tc>
                <w:tcPr>
                  <w:tcW w:w="1095" w:type="dxa"/>
                  <w:vAlign w:val="center"/>
                </w:tcPr>
                <w:p w14:paraId="533F4966">
                  <w:pPr>
                    <w:jc w:val="center"/>
                    <w:rPr>
                      <w:kern w:val="0"/>
                      <w:szCs w:val="21"/>
                      <w:vertAlign w:val="subscript"/>
                    </w:rPr>
                  </w:pPr>
                  <w:r>
                    <w:rPr>
                      <w:rFonts w:hint="eastAsia"/>
                      <w:kern w:val="0"/>
                      <w:szCs w:val="21"/>
                    </w:rPr>
                    <w:t>BOD</w:t>
                  </w:r>
                  <w:r>
                    <w:rPr>
                      <w:rFonts w:hint="eastAsia"/>
                      <w:kern w:val="0"/>
                      <w:szCs w:val="21"/>
                      <w:vertAlign w:val="subscript"/>
                    </w:rPr>
                    <w:t>5</w:t>
                  </w:r>
                </w:p>
              </w:tc>
              <w:tc>
                <w:tcPr>
                  <w:tcW w:w="840" w:type="dxa"/>
                </w:tcPr>
                <w:p w14:paraId="6EA85544">
                  <w:pPr>
                    <w:jc w:val="center"/>
                    <w:rPr>
                      <w:rFonts w:hint="default" w:eastAsia="宋体"/>
                      <w:kern w:val="0"/>
                      <w:szCs w:val="21"/>
                      <w:lang w:val="en-US" w:eastAsia="zh-CN"/>
                    </w:rPr>
                  </w:pPr>
                  <w:r>
                    <w:rPr>
                      <w:rFonts w:hint="eastAsia"/>
                      <w:kern w:val="0"/>
                      <w:szCs w:val="21"/>
                      <w:lang w:val="en-US" w:eastAsia="zh-CN"/>
                    </w:rPr>
                    <w:t>405</w:t>
                  </w:r>
                </w:p>
              </w:tc>
              <w:tc>
                <w:tcPr>
                  <w:tcW w:w="840" w:type="dxa"/>
                </w:tcPr>
                <w:p w14:paraId="680B567F">
                  <w:pPr>
                    <w:jc w:val="center"/>
                    <w:rPr>
                      <w:rFonts w:hint="default" w:eastAsia="宋体"/>
                      <w:kern w:val="0"/>
                      <w:szCs w:val="21"/>
                      <w:lang w:val="en-US" w:eastAsia="zh-CN"/>
                    </w:rPr>
                  </w:pPr>
                  <w:r>
                    <w:rPr>
                      <w:rFonts w:hint="eastAsia"/>
                      <w:kern w:val="0"/>
                      <w:szCs w:val="21"/>
                      <w:lang w:val="en-US" w:eastAsia="zh-CN"/>
                    </w:rPr>
                    <w:t>1.804</w:t>
                  </w:r>
                </w:p>
              </w:tc>
              <w:tc>
                <w:tcPr>
                  <w:tcW w:w="825" w:type="dxa"/>
                  <w:vAlign w:val="center"/>
                </w:tcPr>
                <w:p w14:paraId="79D54CD8">
                  <w:pPr>
                    <w:jc w:val="center"/>
                    <w:rPr>
                      <w:rFonts w:hint="default" w:eastAsia="宋体"/>
                      <w:kern w:val="0"/>
                      <w:szCs w:val="21"/>
                      <w:lang w:val="en-US" w:eastAsia="zh-CN"/>
                    </w:rPr>
                  </w:pPr>
                  <w:r>
                    <w:rPr>
                      <w:rFonts w:hint="eastAsia"/>
                      <w:kern w:val="0"/>
                      <w:szCs w:val="21"/>
                      <w:lang w:val="en-US" w:eastAsia="zh-CN"/>
                    </w:rPr>
                    <w:t>400</w:t>
                  </w:r>
                </w:p>
              </w:tc>
              <w:tc>
                <w:tcPr>
                  <w:tcW w:w="840" w:type="dxa"/>
                  <w:shd w:val="clear" w:color="auto" w:fill="auto"/>
                </w:tcPr>
                <w:p w14:paraId="61D6FBF2">
                  <w:pPr>
                    <w:jc w:val="center"/>
                    <w:rPr>
                      <w:rFonts w:hint="default" w:eastAsia="宋体"/>
                      <w:kern w:val="0"/>
                      <w:szCs w:val="21"/>
                      <w:lang w:val="en-US" w:eastAsia="zh-CN"/>
                    </w:rPr>
                  </w:pPr>
                  <w:r>
                    <w:rPr>
                      <w:rFonts w:hint="eastAsia"/>
                      <w:kern w:val="0"/>
                      <w:szCs w:val="21"/>
                      <w:lang w:val="en-US" w:eastAsia="zh-CN"/>
                    </w:rPr>
                    <w:t>1.783</w:t>
                  </w:r>
                </w:p>
              </w:tc>
              <w:tc>
                <w:tcPr>
                  <w:tcW w:w="870" w:type="dxa"/>
                  <w:vAlign w:val="center"/>
                </w:tcPr>
                <w:p w14:paraId="279CCFED">
                  <w:pPr>
                    <w:jc w:val="center"/>
                    <w:rPr>
                      <w:kern w:val="0"/>
                      <w:szCs w:val="21"/>
                    </w:rPr>
                  </w:pPr>
                  <w:r>
                    <w:rPr>
                      <w:rFonts w:hint="eastAsia"/>
                      <w:kern w:val="0"/>
                      <w:szCs w:val="21"/>
                    </w:rPr>
                    <w:t>20</w:t>
                  </w:r>
                </w:p>
              </w:tc>
              <w:tc>
                <w:tcPr>
                  <w:tcW w:w="829" w:type="dxa"/>
                  <w:shd w:val="clear" w:color="auto" w:fill="auto"/>
                </w:tcPr>
                <w:p w14:paraId="7C80388F">
                  <w:pPr>
                    <w:jc w:val="center"/>
                    <w:rPr>
                      <w:rFonts w:hint="default" w:eastAsia="宋体"/>
                      <w:kern w:val="0"/>
                      <w:szCs w:val="21"/>
                      <w:lang w:val="en-US" w:eastAsia="zh-CN"/>
                    </w:rPr>
                  </w:pPr>
                  <w:r>
                    <w:rPr>
                      <w:rFonts w:hint="eastAsia"/>
                      <w:kern w:val="0"/>
                      <w:szCs w:val="21"/>
                      <w:lang w:val="en-US" w:eastAsia="zh-CN"/>
                    </w:rPr>
                    <w:t>0.089</w:t>
                  </w:r>
                </w:p>
              </w:tc>
            </w:tr>
            <w:tr w14:paraId="086C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1A00FB45">
                  <w:pPr>
                    <w:jc w:val="center"/>
                    <w:rPr>
                      <w:kern w:val="0"/>
                      <w:szCs w:val="21"/>
                    </w:rPr>
                  </w:pPr>
                </w:p>
              </w:tc>
              <w:tc>
                <w:tcPr>
                  <w:tcW w:w="1095" w:type="dxa"/>
                  <w:vAlign w:val="center"/>
                </w:tcPr>
                <w:p w14:paraId="1905BADA">
                  <w:pPr>
                    <w:jc w:val="center"/>
                    <w:rPr>
                      <w:kern w:val="0"/>
                      <w:szCs w:val="21"/>
                    </w:rPr>
                  </w:pPr>
                  <w:r>
                    <w:rPr>
                      <w:rFonts w:hint="eastAsia"/>
                      <w:kern w:val="0"/>
                      <w:szCs w:val="21"/>
                    </w:rPr>
                    <w:t>SS</w:t>
                  </w:r>
                </w:p>
              </w:tc>
              <w:tc>
                <w:tcPr>
                  <w:tcW w:w="840" w:type="dxa"/>
                </w:tcPr>
                <w:p w14:paraId="4D7AA23A">
                  <w:pPr>
                    <w:jc w:val="center"/>
                    <w:rPr>
                      <w:rFonts w:hint="default" w:eastAsia="宋体"/>
                      <w:kern w:val="0"/>
                      <w:szCs w:val="21"/>
                      <w:lang w:val="en-US" w:eastAsia="zh-CN"/>
                    </w:rPr>
                  </w:pPr>
                  <w:r>
                    <w:rPr>
                      <w:rFonts w:hint="eastAsia"/>
                      <w:kern w:val="0"/>
                      <w:szCs w:val="21"/>
                      <w:lang w:val="en-US" w:eastAsia="zh-CN"/>
                    </w:rPr>
                    <w:t>411</w:t>
                  </w:r>
                </w:p>
              </w:tc>
              <w:tc>
                <w:tcPr>
                  <w:tcW w:w="840" w:type="dxa"/>
                </w:tcPr>
                <w:p w14:paraId="0AA2FF29">
                  <w:pPr>
                    <w:jc w:val="center"/>
                    <w:rPr>
                      <w:rFonts w:hint="default" w:eastAsia="宋体"/>
                      <w:kern w:val="0"/>
                      <w:szCs w:val="21"/>
                      <w:lang w:val="en-US" w:eastAsia="zh-CN"/>
                    </w:rPr>
                  </w:pPr>
                  <w:r>
                    <w:rPr>
                      <w:rFonts w:hint="eastAsia"/>
                      <w:kern w:val="0"/>
                      <w:szCs w:val="21"/>
                      <w:lang w:val="en-US" w:eastAsia="zh-CN"/>
                    </w:rPr>
                    <w:t>1.832</w:t>
                  </w:r>
                </w:p>
              </w:tc>
              <w:tc>
                <w:tcPr>
                  <w:tcW w:w="825" w:type="dxa"/>
                  <w:vAlign w:val="center"/>
                </w:tcPr>
                <w:p w14:paraId="7DB5EBCB">
                  <w:pPr>
                    <w:jc w:val="center"/>
                    <w:rPr>
                      <w:rFonts w:hint="default" w:eastAsia="宋体"/>
                      <w:kern w:val="0"/>
                      <w:szCs w:val="21"/>
                      <w:lang w:val="en-US" w:eastAsia="zh-CN"/>
                    </w:rPr>
                  </w:pPr>
                  <w:r>
                    <w:rPr>
                      <w:rFonts w:hint="eastAsia"/>
                      <w:kern w:val="0"/>
                      <w:szCs w:val="21"/>
                      <w:lang w:val="en-US" w:eastAsia="zh-CN"/>
                    </w:rPr>
                    <w:t>400</w:t>
                  </w:r>
                </w:p>
              </w:tc>
              <w:tc>
                <w:tcPr>
                  <w:tcW w:w="840" w:type="dxa"/>
                  <w:shd w:val="clear" w:color="auto" w:fill="auto"/>
                </w:tcPr>
                <w:p w14:paraId="07060DBB">
                  <w:pPr>
                    <w:jc w:val="center"/>
                    <w:rPr>
                      <w:rFonts w:hint="default" w:eastAsia="宋体"/>
                      <w:kern w:val="0"/>
                      <w:szCs w:val="21"/>
                      <w:lang w:val="en-US" w:eastAsia="zh-CN"/>
                    </w:rPr>
                  </w:pPr>
                  <w:r>
                    <w:rPr>
                      <w:rFonts w:hint="eastAsia"/>
                      <w:kern w:val="0"/>
                      <w:szCs w:val="21"/>
                      <w:lang w:val="en-US" w:eastAsia="zh-CN"/>
                    </w:rPr>
                    <w:t>1.783</w:t>
                  </w:r>
                </w:p>
              </w:tc>
              <w:tc>
                <w:tcPr>
                  <w:tcW w:w="870" w:type="dxa"/>
                  <w:vAlign w:val="center"/>
                </w:tcPr>
                <w:p w14:paraId="6A702A6E">
                  <w:pPr>
                    <w:jc w:val="center"/>
                    <w:rPr>
                      <w:kern w:val="0"/>
                      <w:szCs w:val="21"/>
                    </w:rPr>
                  </w:pPr>
                  <w:r>
                    <w:rPr>
                      <w:rFonts w:hint="eastAsia"/>
                      <w:kern w:val="0"/>
                      <w:szCs w:val="21"/>
                    </w:rPr>
                    <w:t>20</w:t>
                  </w:r>
                </w:p>
              </w:tc>
              <w:tc>
                <w:tcPr>
                  <w:tcW w:w="829" w:type="dxa"/>
                  <w:shd w:val="clear" w:color="auto" w:fill="auto"/>
                </w:tcPr>
                <w:p w14:paraId="142C898A">
                  <w:pPr>
                    <w:jc w:val="center"/>
                    <w:rPr>
                      <w:rFonts w:hint="default" w:eastAsia="宋体"/>
                      <w:kern w:val="0"/>
                      <w:szCs w:val="21"/>
                      <w:lang w:val="en-US" w:eastAsia="zh-CN"/>
                    </w:rPr>
                  </w:pPr>
                  <w:r>
                    <w:rPr>
                      <w:rFonts w:hint="eastAsia"/>
                      <w:kern w:val="0"/>
                      <w:szCs w:val="21"/>
                      <w:lang w:val="en-US" w:eastAsia="zh-CN"/>
                    </w:rPr>
                    <w:t>0.089</w:t>
                  </w:r>
                </w:p>
              </w:tc>
            </w:tr>
            <w:tr w14:paraId="517C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32AF74E3">
                  <w:pPr>
                    <w:jc w:val="center"/>
                    <w:rPr>
                      <w:kern w:val="0"/>
                      <w:szCs w:val="21"/>
                    </w:rPr>
                  </w:pPr>
                </w:p>
              </w:tc>
              <w:tc>
                <w:tcPr>
                  <w:tcW w:w="1095" w:type="dxa"/>
                  <w:vAlign w:val="center"/>
                </w:tcPr>
                <w:p w14:paraId="05A1A38E">
                  <w:pPr>
                    <w:jc w:val="center"/>
                    <w:rPr>
                      <w:kern w:val="0"/>
                      <w:szCs w:val="21"/>
                    </w:rPr>
                  </w:pPr>
                  <w:r>
                    <w:rPr>
                      <w:rFonts w:hint="eastAsia"/>
                      <w:kern w:val="0"/>
                      <w:szCs w:val="21"/>
                    </w:rPr>
                    <w:t>氨氮</w:t>
                  </w:r>
                </w:p>
              </w:tc>
              <w:tc>
                <w:tcPr>
                  <w:tcW w:w="840" w:type="dxa"/>
                </w:tcPr>
                <w:p w14:paraId="538DC712">
                  <w:pPr>
                    <w:jc w:val="center"/>
                    <w:rPr>
                      <w:rFonts w:hint="default" w:eastAsia="宋体"/>
                      <w:kern w:val="0"/>
                      <w:szCs w:val="21"/>
                      <w:lang w:val="en-US" w:eastAsia="zh-CN"/>
                    </w:rPr>
                  </w:pPr>
                  <w:r>
                    <w:rPr>
                      <w:rFonts w:hint="eastAsia"/>
                      <w:kern w:val="0"/>
                      <w:szCs w:val="21"/>
                      <w:lang w:val="en-US" w:eastAsia="zh-CN"/>
                    </w:rPr>
                    <w:t>39</w:t>
                  </w:r>
                </w:p>
              </w:tc>
              <w:tc>
                <w:tcPr>
                  <w:tcW w:w="840" w:type="dxa"/>
                </w:tcPr>
                <w:p w14:paraId="2AA56CAE">
                  <w:pPr>
                    <w:jc w:val="center"/>
                    <w:rPr>
                      <w:rFonts w:hint="default" w:eastAsia="宋体"/>
                      <w:kern w:val="0"/>
                      <w:szCs w:val="21"/>
                      <w:lang w:val="en-US" w:eastAsia="zh-CN"/>
                    </w:rPr>
                  </w:pPr>
                  <w:r>
                    <w:rPr>
                      <w:rFonts w:hint="eastAsia"/>
                      <w:kern w:val="0"/>
                      <w:szCs w:val="21"/>
                      <w:lang w:val="en-US" w:eastAsia="zh-CN"/>
                    </w:rPr>
                    <w:t>0.176</w:t>
                  </w:r>
                </w:p>
              </w:tc>
              <w:tc>
                <w:tcPr>
                  <w:tcW w:w="825" w:type="dxa"/>
                  <w:vAlign w:val="center"/>
                </w:tcPr>
                <w:p w14:paraId="36E2D1E2">
                  <w:pPr>
                    <w:jc w:val="center"/>
                    <w:rPr>
                      <w:rFonts w:hint="default" w:eastAsia="宋体"/>
                      <w:kern w:val="0"/>
                      <w:szCs w:val="21"/>
                      <w:lang w:val="en-US" w:eastAsia="zh-CN"/>
                    </w:rPr>
                  </w:pPr>
                  <w:r>
                    <w:rPr>
                      <w:rFonts w:hint="eastAsia"/>
                      <w:kern w:val="0"/>
                      <w:szCs w:val="21"/>
                      <w:lang w:val="en-US" w:eastAsia="zh-CN"/>
                    </w:rPr>
                    <w:t>35</w:t>
                  </w:r>
                </w:p>
              </w:tc>
              <w:tc>
                <w:tcPr>
                  <w:tcW w:w="840" w:type="dxa"/>
                  <w:shd w:val="clear" w:color="auto" w:fill="auto"/>
                </w:tcPr>
                <w:p w14:paraId="30388A6F">
                  <w:pPr>
                    <w:jc w:val="center"/>
                    <w:rPr>
                      <w:rFonts w:hint="default" w:eastAsia="宋体"/>
                      <w:kern w:val="0"/>
                      <w:szCs w:val="21"/>
                      <w:lang w:val="en-US" w:eastAsia="zh-CN"/>
                    </w:rPr>
                  </w:pPr>
                  <w:r>
                    <w:rPr>
                      <w:rFonts w:hint="eastAsia"/>
                      <w:kern w:val="0"/>
                      <w:szCs w:val="21"/>
                      <w:lang w:val="en-US" w:eastAsia="zh-CN"/>
                    </w:rPr>
                    <w:t>0.156</w:t>
                  </w:r>
                </w:p>
              </w:tc>
              <w:tc>
                <w:tcPr>
                  <w:tcW w:w="870" w:type="dxa"/>
                  <w:vAlign w:val="center"/>
                </w:tcPr>
                <w:p w14:paraId="27C396F9">
                  <w:pPr>
                    <w:jc w:val="center"/>
                    <w:rPr>
                      <w:kern w:val="0"/>
                      <w:szCs w:val="21"/>
                    </w:rPr>
                  </w:pPr>
                  <w:r>
                    <w:rPr>
                      <w:rFonts w:hint="eastAsia"/>
                      <w:kern w:val="0"/>
                      <w:szCs w:val="21"/>
                    </w:rPr>
                    <w:t>15</w:t>
                  </w:r>
                </w:p>
              </w:tc>
              <w:tc>
                <w:tcPr>
                  <w:tcW w:w="829" w:type="dxa"/>
                  <w:shd w:val="clear" w:color="auto" w:fill="auto"/>
                </w:tcPr>
                <w:p w14:paraId="632953D7">
                  <w:pPr>
                    <w:jc w:val="center"/>
                    <w:rPr>
                      <w:rFonts w:hint="default" w:eastAsia="宋体"/>
                      <w:kern w:val="0"/>
                      <w:szCs w:val="21"/>
                      <w:lang w:val="en-US" w:eastAsia="zh-CN"/>
                    </w:rPr>
                  </w:pPr>
                  <w:r>
                    <w:rPr>
                      <w:rFonts w:hint="eastAsia"/>
                      <w:kern w:val="0"/>
                      <w:szCs w:val="21"/>
                      <w:lang w:val="en-US" w:eastAsia="zh-CN"/>
                    </w:rPr>
                    <w:t>0.067</w:t>
                  </w:r>
                </w:p>
              </w:tc>
            </w:tr>
            <w:tr w14:paraId="51E7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77" w:type="dxa"/>
                  <w:vMerge w:val="continue"/>
                  <w:vAlign w:val="center"/>
                </w:tcPr>
                <w:p w14:paraId="161E5B5D">
                  <w:pPr>
                    <w:jc w:val="center"/>
                    <w:rPr>
                      <w:kern w:val="0"/>
                      <w:szCs w:val="21"/>
                    </w:rPr>
                  </w:pPr>
                </w:p>
              </w:tc>
              <w:tc>
                <w:tcPr>
                  <w:tcW w:w="1095" w:type="dxa"/>
                  <w:vAlign w:val="center"/>
                </w:tcPr>
                <w:p w14:paraId="689DAD5C">
                  <w:pPr>
                    <w:jc w:val="center"/>
                    <w:rPr>
                      <w:kern w:val="0"/>
                      <w:szCs w:val="21"/>
                    </w:rPr>
                  </w:pPr>
                  <w:r>
                    <w:rPr>
                      <w:rFonts w:hint="eastAsia"/>
                      <w:kern w:val="0"/>
                      <w:szCs w:val="21"/>
                    </w:rPr>
                    <w:t>动植物油</w:t>
                  </w:r>
                </w:p>
              </w:tc>
              <w:tc>
                <w:tcPr>
                  <w:tcW w:w="840" w:type="dxa"/>
                </w:tcPr>
                <w:p w14:paraId="297964D4">
                  <w:pPr>
                    <w:jc w:val="center"/>
                    <w:rPr>
                      <w:rFonts w:hint="default" w:eastAsia="宋体"/>
                      <w:kern w:val="0"/>
                      <w:szCs w:val="21"/>
                      <w:lang w:val="en-US" w:eastAsia="zh-CN"/>
                    </w:rPr>
                  </w:pPr>
                  <w:r>
                    <w:rPr>
                      <w:rFonts w:hint="eastAsia"/>
                      <w:kern w:val="0"/>
                      <w:szCs w:val="21"/>
                      <w:lang w:val="en-US" w:eastAsia="zh-CN"/>
                    </w:rPr>
                    <w:t>18</w:t>
                  </w:r>
                </w:p>
              </w:tc>
              <w:tc>
                <w:tcPr>
                  <w:tcW w:w="840" w:type="dxa"/>
                </w:tcPr>
                <w:p w14:paraId="5DD09D87">
                  <w:pPr>
                    <w:jc w:val="center"/>
                    <w:rPr>
                      <w:rFonts w:hint="default" w:eastAsia="宋体"/>
                      <w:kern w:val="0"/>
                      <w:szCs w:val="21"/>
                      <w:lang w:val="en-US" w:eastAsia="zh-CN"/>
                    </w:rPr>
                  </w:pPr>
                  <w:r>
                    <w:rPr>
                      <w:rFonts w:hint="eastAsia"/>
                      <w:kern w:val="0"/>
                      <w:szCs w:val="21"/>
                      <w:lang w:val="en-US" w:eastAsia="zh-CN"/>
                    </w:rPr>
                    <w:t>0.081</w:t>
                  </w:r>
                </w:p>
              </w:tc>
              <w:tc>
                <w:tcPr>
                  <w:tcW w:w="825" w:type="dxa"/>
                  <w:vAlign w:val="center"/>
                </w:tcPr>
                <w:p w14:paraId="672A2C3C">
                  <w:pPr>
                    <w:jc w:val="center"/>
                    <w:rPr>
                      <w:rFonts w:hint="default" w:eastAsia="宋体"/>
                      <w:kern w:val="0"/>
                      <w:szCs w:val="21"/>
                      <w:lang w:val="en-US" w:eastAsia="zh-CN"/>
                    </w:rPr>
                  </w:pPr>
                  <w:r>
                    <w:rPr>
                      <w:rFonts w:hint="eastAsia"/>
                      <w:kern w:val="0"/>
                      <w:szCs w:val="21"/>
                      <w:lang w:val="en-US" w:eastAsia="zh-CN"/>
                    </w:rPr>
                    <w:t>15</w:t>
                  </w:r>
                </w:p>
              </w:tc>
              <w:tc>
                <w:tcPr>
                  <w:tcW w:w="840" w:type="dxa"/>
                  <w:shd w:val="clear" w:color="auto" w:fill="auto"/>
                </w:tcPr>
                <w:p w14:paraId="026A0305">
                  <w:pPr>
                    <w:jc w:val="center"/>
                    <w:rPr>
                      <w:rFonts w:hint="default" w:eastAsia="宋体"/>
                      <w:kern w:val="0"/>
                      <w:szCs w:val="21"/>
                      <w:lang w:val="en-US" w:eastAsia="zh-CN"/>
                    </w:rPr>
                  </w:pPr>
                  <w:r>
                    <w:rPr>
                      <w:rFonts w:hint="eastAsia"/>
                      <w:kern w:val="0"/>
                      <w:szCs w:val="21"/>
                      <w:lang w:val="en-US" w:eastAsia="zh-CN"/>
                    </w:rPr>
                    <w:t>0.067</w:t>
                  </w:r>
                </w:p>
              </w:tc>
              <w:tc>
                <w:tcPr>
                  <w:tcW w:w="870" w:type="dxa"/>
                  <w:vAlign w:val="center"/>
                </w:tcPr>
                <w:p w14:paraId="0F9D69B3">
                  <w:pPr>
                    <w:jc w:val="center"/>
                    <w:rPr>
                      <w:kern w:val="0"/>
                      <w:szCs w:val="21"/>
                    </w:rPr>
                  </w:pPr>
                  <w:r>
                    <w:rPr>
                      <w:rFonts w:hint="eastAsia"/>
                      <w:kern w:val="0"/>
                      <w:szCs w:val="21"/>
                    </w:rPr>
                    <w:t>3</w:t>
                  </w:r>
                </w:p>
              </w:tc>
              <w:tc>
                <w:tcPr>
                  <w:tcW w:w="829" w:type="dxa"/>
                  <w:shd w:val="clear" w:color="auto" w:fill="auto"/>
                </w:tcPr>
                <w:p w14:paraId="4C37C460">
                  <w:pPr>
                    <w:jc w:val="center"/>
                    <w:rPr>
                      <w:rFonts w:hint="default" w:eastAsia="宋体"/>
                      <w:kern w:val="0"/>
                      <w:szCs w:val="21"/>
                      <w:lang w:val="en-US" w:eastAsia="zh-CN"/>
                    </w:rPr>
                  </w:pPr>
                  <w:r>
                    <w:rPr>
                      <w:rFonts w:hint="eastAsia"/>
                      <w:kern w:val="0"/>
                      <w:szCs w:val="21"/>
                      <w:lang w:val="en-US" w:eastAsia="zh-CN"/>
                    </w:rPr>
                    <w:t>0.013</w:t>
                  </w:r>
                </w:p>
              </w:tc>
            </w:tr>
            <w:tr w14:paraId="6D0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77601B7C">
                  <w:pPr>
                    <w:jc w:val="center"/>
                    <w:rPr>
                      <w:kern w:val="0"/>
                      <w:szCs w:val="21"/>
                    </w:rPr>
                  </w:pPr>
                </w:p>
              </w:tc>
              <w:tc>
                <w:tcPr>
                  <w:tcW w:w="1095" w:type="dxa"/>
                  <w:vAlign w:val="center"/>
                </w:tcPr>
                <w:p w14:paraId="5FB9DED8">
                  <w:pPr>
                    <w:jc w:val="center"/>
                    <w:rPr>
                      <w:kern w:val="0"/>
                      <w:szCs w:val="21"/>
                    </w:rPr>
                  </w:pPr>
                  <w:r>
                    <w:rPr>
                      <w:rFonts w:hint="eastAsia"/>
                      <w:kern w:val="0"/>
                      <w:szCs w:val="21"/>
                    </w:rPr>
                    <w:t>TP</w:t>
                  </w:r>
                </w:p>
              </w:tc>
              <w:tc>
                <w:tcPr>
                  <w:tcW w:w="840" w:type="dxa"/>
                  <w:vAlign w:val="center"/>
                </w:tcPr>
                <w:p w14:paraId="5B8F9B53">
                  <w:pPr>
                    <w:jc w:val="center"/>
                    <w:rPr>
                      <w:rFonts w:hint="default" w:eastAsia="宋体"/>
                      <w:kern w:val="0"/>
                      <w:szCs w:val="21"/>
                      <w:lang w:val="en-US" w:eastAsia="zh-CN"/>
                    </w:rPr>
                  </w:pPr>
                  <w:r>
                    <w:rPr>
                      <w:rFonts w:hint="eastAsia"/>
                      <w:kern w:val="0"/>
                      <w:szCs w:val="21"/>
                      <w:lang w:val="en-US" w:eastAsia="zh-CN"/>
                    </w:rPr>
                    <w:t>2</w:t>
                  </w:r>
                </w:p>
              </w:tc>
              <w:tc>
                <w:tcPr>
                  <w:tcW w:w="840" w:type="dxa"/>
                </w:tcPr>
                <w:p w14:paraId="30A600AA">
                  <w:pPr>
                    <w:jc w:val="center"/>
                    <w:rPr>
                      <w:rFonts w:hint="default" w:eastAsia="宋体"/>
                      <w:kern w:val="0"/>
                      <w:szCs w:val="21"/>
                      <w:lang w:val="en-US" w:eastAsia="zh-CN"/>
                    </w:rPr>
                  </w:pPr>
                  <w:r>
                    <w:rPr>
                      <w:rFonts w:hint="eastAsia"/>
                      <w:kern w:val="0"/>
                      <w:szCs w:val="21"/>
                      <w:lang w:val="en-US" w:eastAsia="zh-CN"/>
                    </w:rPr>
                    <w:t>0.008</w:t>
                  </w:r>
                </w:p>
              </w:tc>
              <w:tc>
                <w:tcPr>
                  <w:tcW w:w="825" w:type="dxa"/>
                  <w:vAlign w:val="center"/>
                </w:tcPr>
                <w:p w14:paraId="3BE43E12">
                  <w:pPr>
                    <w:jc w:val="center"/>
                    <w:rPr>
                      <w:rFonts w:hint="eastAsia" w:eastAsia="宋体"/>
                      <w:kern w:val="0"/>
                      <w:szCs w:val="21"/>
                      <w:lang w:val="en-US" w:eastAsia="zh-CN"/>
                    </w:rPr>
                  </w:pPr>
                  <w:r>
                    <w:rPr>
                      <w:rFonts w:hint="eastAsia"/>
                      <w:kern w:val="0"/>
                      <w:szCs w:val="21"/>
                      <w:lang w:val="en-US" w:eastAsia="zh-CN"/>
                    </w:rPr>
                    <w:t>2</w:t>
                  </w:r>
                </w:p>
              </w:tc>
              <w:tc>
                <w:tcPr>
                  <w:tcW w:w="840" w:type="dxa"/>
                  <w:shd w:val="clear" w:color="auto" w:fill="auto"/>
                </w:tcPr>
                <w:p w14:paraId="588688A0">
                  <w:pPr>
                    <w:jc w:val="center"/>
                    <w:rPr>
                      <w:rFonts w:hint="default" w:eastAsia="宋体"/>
                      <w:kern w:val="0"/>
                      <w:szCs w:val="21"/>
                      <w:lang w:val="en-US" w:eastAsia="zh-CN"/>
                    </w:rPr>
                  </w:pPr>
                  <w:r>
                    <w:rPr>
                      <w:rFonts w:hint="eastAsia"/>
                      <w:kern w:val="0"/>
                      <w:szCs w:val="21"/>
                      <w:lang w:val="en-US" w:eastAsia="zh-CN"/>
                    </w:rPr>
                    <w:t>0.009</w:t>
                  </w:r>
                </w:p>
              </w:tc>
              <w:tc>
                <w:tcPr>
                  <w:tcW w:w="870" w:type="dxa"/>
                  <w:vAlign w:val="center"/>
                </w:tcPr>
                <w:p w14:paraId="10B6C5A7">
                  <w:pPr>
                    <w:jc w:val="center"/>
                    <w:rPr>
                      <w:kern w:val="0"/>
                      <w:szCs w:val="21"/>
                    </w:rPr>
                  </w:pPr>
                  <w:r>
                    <w:rPr>
                      <w:rFonts w:hint="eastAsia"/>
                      <w:kern w:val="0"/>
                      <w:szCs w:val="21"/>
                    </w:rPr>
                    <w:t>1</w:t>
                  </w:r>
                </w:p>
              </w:tc>
              <w:tc>
                <w:tcPr>
                  <w:tcW w:w="829" w:type="dxa"/>
                  <w:shd w:val="clear" w:color="auto" w:fill="auto"/>
                </w:tcPr>
                <w:p w14:paraId="00731B3F">
                  <w:pPr>
                    <w:jc w:val="center"/>
                    <w:rPr>
                      <w:rFonts w:hint="default" w:eastAsia="宋体"/>
                      <w:kern w:val="0"/>
                      <w:szCs w:val="21"/>
                      <w:lang w:val="en-US" w:eastAsia="zh-CN"/>
                    </w:rPr>
                  </w:pPr>
                  <w:r>
                    <w:rPr>
                      <w:rFonts w:hint="eastAsia"/>
                      <w:kern w:val="0"/>
                      <w:szCs w:val="21"/>
                      <w:lang w:val="en-US" w:eastAsia="zh-CN"/>
                    </w:rPr>
                    <w:t>0.004</w:t>
                  </w:r>
                </w:p>
              </w:tc>
            </w:tr>
            <w:tr w14:paraId="1D06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continue"/>
                  <w:vAlign w:val="center"/>
                </w:tcPr>
                <w:p w14:paraId="7E8B6C7F">
                  <w:pPr>
                    <w:jc w:val="center"/>
                    <w:rPr>
                      <w:kern w:val="0"/>
                      <w:szCs w:val="21"/>
                    </w:rPr>
                  </w:pPr>
                </w:p>
              </w:tc>
              <w:tc>
                <w:tcPr>
                  <w:tcW w:w="1095" w:type="dxa"/>
                  <w:vAlign w:val="center"/>
                </w:tcPr>
                <w:p w14:paraId="62454C63">
                  <w:pPr>
                    <w:jc w:val="center"/>
                    <w:rPr>
                      <w:kern w:val="0"/>
                      <w:szCs w:val="21"/>
                    </w:rPr>
                  </w:pPr>
                  <w:r>
                    <w:rPr>
                      <w:rFonts w:hint="eastAsia"/>
                      <w:kern w:val="0"/>
                      <w:szCs w:val="21"/>
                    </w:rPr>
                    <w:t>TN</w:t>
                  </w:r>
                </w:p>
              </w:tc>
              <w:tc>
                <w:tcPr>
                  <w:tcW w:w="840" w:type="dxa"/>
                  <w:vAlign w:val="center"/>
                </w:tcPr>
                <w:p w14:paraId="389122B0">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11</w:t>
                  </w:r>
                </w:p>
              </w:tc>
              <w:tc>
                <w:tcPr>
                  <w:tcW w:w="840" w:type="dxa"/>
                </w:tcPr>
                <w:p w14:paraId="2C8747C0">
                  <w:pPr>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0.048</w:t>
                  </w:r>
                </w:p>
              </w:tc>
              <w:tc>
                <w:tcPr>
                  <w:tcW w:w="825" w:type="dxa"/>
                  <w:vAlign w:val="center"/>
                </w:tcPr>
                <w:p w14:paraId="79553154">
                  <w:pPr>
                    <w:jc w:val="center"/>
                    <w:rPr>
                      <w:rFonts w:hint="default" w:eastAsia="宋体"/>
                      <w:kern w:val="0"/>
                      <w:szCs w:val="21"/>
                      <w:lang w:val="en-US" w:eastAsia="zh-CN"/>
                    </w:rPr>
                  </w:pPr>
                  <w:r>
                    <w:rPr>
                      <w:rFonts w:hint="eastAsia"/>
                      <w:kern w:val="0"/>
                      <w:szCs w:val="21"/>
                      <w:lang w:val="en-US" w:eastAsia="zh-CN"/>
                    </w:rPr>
                    <w:t>10</w:t>
                  </w:r>
                </w:p>
              </w:tc>
              <w:tc>
                <w:tcPr>
                  <w:tcW w:w="840" w:type="dxa"/>
                  <w:shd w:val="clear" w:color="auto" w:fill="auto"/>
                </w:tcPr>
                <w:p w14:paraId="349FAF67">
                  <w:pPr>
                    <w:jc w:val="center"/>
                    <w:rPr>
                      <w:rFonts w:hint="default" w:eastAsia="宋体"/>
                      <w:kern w:val="0"/>
                      <w:szCs w:val="21"/>
                      <w:lang w:val="en-US" w:eastAsia="zh-CN"/>
                    </w:rPr>
                  </w:pPr>
                  <w:r>
                    <w:rPr>
                      <w:rFonts w:hint="eastAsia"/>
                      <w:kern w:val="0"/>
                      <w:szCs w:val="21"/>
                      <w:lang w:val="en-US" w:eastAsia="zh-CN"/>
                    </w:rPr>
                    <w:t>0.045</w:t>
                  </w:r>
                </w:p>
              </w:tc>
              <w:tc>
                <w:tcPr>
                  <w:tcW w:w="870" w:type="dxa"/>
                  <w:vAlign w:val="center"/>
                </w:tcPr>
                <w:p w14:paraId="004C32DF">
                  <w:pPr>
                    <w:jc w:val="center"/>
                    <w:rPr>
                      <w:kern w:val="0"/>
                      <w:szCs w:val="21"/>
                    </w:rPr>
                  </w:pPr>
                  <w:r>
                    <w:rPr>
                      <w:rFonts w:hint="eastAsia"/>
                      <w:kern w:val="0"/>
                      <w:szCs w:val="21"/>
                    </w:rPr>
                    <w:t>20</w:t>
                  </w:r>
                </w:p>
              </w:tc>
              <w:tc>
                <w:tcPr>
                  <w:tcW w:w="829" w:type="dxa"/>
                  <w:shd w:val="clear" w:color="auto" w:fill="auto"/>
                </w:tcPr>
                <w:p w14:paraId="205FCFBB">
                  <w:pPr>
                    <w:jc w:val="center"/>
                    <w:rPr>
                      <w:rFonts w:hint="default" w:eastAsia="宋体"/>
                      <w:kern w:val="0"/>
                      <w:szCs w:val="21"/>
                      <w:lang w:val="en-US" w:eastAsia="zh-CN"/>
                    </w:rPr>
                  </w:pPr>
                  <w:r>
                    <w:rPr>
                      <w:rFonts w:hint="eastAsia"/>
                      <w:kern w:val="0"/>
                      <w:szCs w:val="21"/>
                      <w:lang w:val="en-US" w:eastAsia="zh-CN"/>
                    </w:rPr>
                    <w:t>0.089</w:t>
                  </w:r>
                </w:p>
              </w:tc>
            </w:tr>
          </w:tbl>
          <w:p w14:paraId="26F0F92C">
            <w:pPr>
              <w:spacing w:line="360" w:lineRule="auto"/>
              <w:ind w:firstLine="480" w:firstLineChars="200"/>
              <w:rPr>
                <w:kern w:val="0"/>
                <w:sz w:val="24"/>
              </w:rPr>
            </w:pPr>
            <w:r>
              <w:rPr>
                <w:rFonts w:hint="eastAsia"/>
                <w:kern w:val="0"/>
                <w:sz w:val="24"/>
              </w:rPr>
              <w:t>（2）废水处理措施分析</w:t>
            </w:r>
          </w:p>
          <w:p w14:paraId="0FA9000B">
            <w:pPr>
              <w:spacing w:line="360" w:lineRule="auto"/>
              <w:ind w:firstLine="480" w:firstLineChars="200"/>
              <w:rPr>
                <w:kern w:val="0"/>
                <w:sz w:val="24"/>
              </w:rPr>
            </w:pPr>
            <w:r>
              <w:rPr>
                <w:rFonts w:hint="eastAsia"/>
                <w:kern w:val="0"/>
                <w:sz w:val="24"/>
              </w:rPr>
              <w:t>项目采用雨污分流制，雨水排入园区雨水管网。</w:t>
            </w:r>
            <w:r>
              <w:rPr>
                <w:rFonts w:hint="eastAsia"/>
                <w:bCs/>
                <w:snapToGrid w:val="0"/>
                <w:kern w:val="0"/>
                <w:sz w:val="24"/>
              </w:rPr>
              <w:t>生产废水经厂区自建一体化废水处理站（采用“调节+水解酸化+曝气生物滤池”工艺，处理规模</w:t>
            </w:r>
            <w:r>
              <w:rPr>
                <w:rFonts w:hint="eastAsia"/>
                <w:bCs/>
                <w:snapToGrid w:val="0"/>
                <w:kern w:val="0"/>
                <w:sz w:val="24"/>
                <w:lang w:val="en-US" w:eastAsia="zh-CN"/>
              </w:rPr>
              <w:t>3</w:t>
            </w:r>
            <w:r>
              <w:rPr>
                <w:rFonts w:hint="eastAsia"/>
                <w:bCs/>
                <w:snapToGrid w:val="0"/>
                <w:kern w:val="0"/>
                <w:sz w:val="24"/>
              </w:rPr>
              <w:t>m</w:t>
            </w:r>
            <w:r>
              <w:rPr>
                <w:rFonts w:hint="eastAsia"/>
                <w:bCs/>
                <w:snapToGrid w:val="0"/>
                <w:kern w:val="0"/>
                <w:sz w:val="24"/>
                <w:vertAlign w:val="superscript"/>
              </w:rPr>
              <w:t>3</w:t>
            </w:r>
            <w:r>
              <w:rPr>
                <w:rFonts w:hint="eastAsia"/>
                <w:bCs/>
                <w:snapToGrid w:val="0"/>
                <w:kern w:val="0"/>
                <w:sz w:val="24"/>
              </w:rPr>
              <w:t>/d）处理达</w:t>
            </w:r>
            <w:r>
              <w:rPr>
                <w:rFonts w:hint="eastAsia"/>
                <w:sz w:val="24"/>
              </w:rPr>
              <w:t>《污水综合排放标准》（GB8978-1996）三级标准，食堂废水经隔油池预处理后与处理后的生产废水</w:t>
            </w:r>
            <w:r>
              <w:rPr>
                <w:rFonts w:hint="eastAsia"/>
                <w:sz w:val="24"/>
                <w:lang w:eastAsia="zh-CN"/>
              </w:rPr>
              <w:t>、</w:t>
            </w:r>
            <w:r>
              <w:rPr>
                <w:rFonts w:hint="eastAsia"/>
                <w:sz w:val="24"/>
                <w:lang w:val="en-US" w:eastAsia="zh-CN"/>
              </w:rPr>
              <w:t>浓水</w:t>
            </w:r>
            <w:r>
              <w:rPr>
                <w:rFonts w:hint="eastAsia"/>
                <w:sz w:val="24"/>
              </w:rPr>
              <w:t>及生活污水一并进入厂区自建生化池</w:t>
            </w:r>
            <w:r>
              <w:rPr>
                <w:rFonts w:hint="eastAsia"/>
                <w:bCs/>
                <w:snapToGrid w:val="0"/>
                <w:kern w:val="0"/>
                <w:sz w:val="24"/>
              </w:rPr>
              <w:t>（处理规模</w:t>
            </w:r>
            <w:r>
              <w:rPr>
                <w:rFonts w:hint="eastAsia"/>
                <w:bCs/>
                <w:snapToGrid w:val="0"/>
                <w:kern w:val="0"/>
                <w:sz w:val="24"/>
                <w:lang w:val="en-US" w:eastAsia="zh-CN"/>
              </w:rPr>
              <w:t>15</w:t>
            </w:r>
            <w:r>
              <w:rPr>
                <w:rFonts w:hint="eastAsia"/>
                <w:bCs/>
                <w:snapToGrid w:val="0"/>
                <w:kern w:val="0"/>
                <w:sz w:val="24"/>
              </w:rPr>
              <w:t>m</w:t>
            </w:r>
            <w:r>
              <w:rPr>
                <w:rFonts w:hint="eastAsia"/>
                <w:bCs/>
                <w:snapToGrid w:val="0"/>
                <w:kern w:val="0"/>
                <w:sz w:val="24"/>
                <w:vertAlign w:val="superscript"/>
              </w:rPr>
              <w:t>3</w:t>
            </w:r>
            <w:r>
              <w:rPr>
                <w:rFonts w:hint="eastAsia"/>
                <w:bCs/>
                <w:snapToGrid w:val="0"/>
                <w:kern w:val="0"/>
                <w:sz w:val="24"/>
              </w:rPr>
              <w:t>/d）</w:t>
            </w:r>
            <w:r>
              <w:rPr>
                <w:rFonts w:hint="eastAsia"/>
                <w:sz w:val="24"/>
              </w:rPr>
              <w:t>处理达《污水综合排放标准》（GB8978-1996）三级标准后通过园区污水管网进入</w:t>
            </w:r>
            <w:r>
              <w:rPr>
                <w:rFonts w:hint="eastAsia"/>
                <w:bCs/>
                <w:snapToGrid w:val="0"/>
                <w:kern w:val="0"/>
                <w:sz w:val="24"/>
                <w:lang w:eastAsia="zh-CN"/>
              </w:rPr>
              <w:t>南溪组团A区污水处理厂</w:t>
            </w:r>
            <w:r>
              <w:rPr>
                <w:rFonts w:hint="eastAsia"/>
                <w:kern w:val="0"/>
                <w:sz w:val="24"/>
              </w:rPr>
              <w:t>深度处理达《城镇污水处理厂污染物排放标准》（GB18918-2002）一级B标准后排入建梁河，最后进入嘉陵江。</w:t>
            </w:r>
          </w:p>
          <w:p w14:paraId="1B28C3E2">
            <w:pPr>
              <w:spacing w:line="360" w:lineRule="auto"/>
              <w:ind w:firstLine="482" w:firstLineChars="200"/>
              <w:rPr>
                <w:kern w:val="0"/>
                <w:sz w:val="24"/>
              </w:rPr>
            </w:pPr>
            <w:r>
              <w:rPr>
                <w:rFonts w:hint="eastAsia"/>
                <w:b/>
                <w:bCs/>
                <w:kern w:val="0"/>
                <w:sz w:val="24"/>
              </w:rPr>
              <w:t>生产废水处理设施可行性分析：</w:t>
            </w:r>
            <w:r>
              <w:rPr>
                <w:rFonts w:hint="eastAsia"/>
                <w:kern w:val="0"/>
                <w:sz w:val="24"/>
              </w:rPr>
              <w:t>项目运营期废水主要为清洗废水、浓水、离子树脂再生反冲洗废水、煮锅清洗废水、实验设备清洗废水、设备清洗废水、食堂废水及生产污水。</w:t>
            </w:r>
          </w:p>
          <w:p w14:paraId="72C8B009">
            <w:pPr>
              <w:spacing w:line="360" w:lineRule="auto"/>
              <w:ind w:firstLine="480" w:firstLineChars="200"/>
              <w:rPr>
                <w:kern w:val="0"/>
                <w:sz w:val="24"/>
              </w:rPr>
            </w:pPr>
            <w:r>
              <w:rPr>
                <w:rFonts w:hint="eastAsia"/>
                <w:kern w:val="0"/>
                <w:sz w:val="24"/>
              </w:rPr>
              <w:t>废水处理工艺流程详见下图。</w:t>
            </w:r>
          </w:p>
          <w:p w14:paraId="2CC7470B">
            <w:pPr>
              <w:spacing w:line="360" w:lineRule="auto"/>
              <w:jc w:val="center"/>
              <w:rPr>
                <w:b/>
                <w:bCs/>
                <w:kern w:val="0"/>
                <w:sz w:val="24"/>
              </w:rPr>
            </w:pPr>
            <w:r>
              <w:drawing>
                <wp:inline distT="0" distB="0" distL="114300" distR="114300">
                  <wp:extent cx="5273040" cy="1461770"/>
                  <wp:effectExtent l="0" t="0" r="3810" b="508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5"/>
                          <a:stretch>
                            <a:fillRect/>
                          </a:stretch>
                        </pic:blipFill>
                        <pic:spPr>
                          <a:xfrm>
                            <a:off x="0" y="0"/>
                            <a:ext cx="5273040" cy="1461770"/>
                          </a:xfrm>
                          <a:prstGeom prst="rect">
                            <a:avLst/>
                          </a:prstGeom>
                          <a:noFill/>
                          <a:ln>
                            <a:noFill/>
                          </a:ln>
                        </pic:spPr>
                      </pic:pic>
                    </a:graphicData>
                  </a:graphic>
                </wp:inline>
              </w:drawing>
            </w:r>
          </w:p>
          <w:p w14:paraId="28441E85">
            <w:pPr>
              <w:spacing w:line="360" w:lineRule="auto"/>
              <w:jc w:val="center"/>
              <w:rPr>
                <w:kern w:val="0"/>
                <w:sz w:val="24"/>
              </w:rPr>
            </w:pPr>
            <w:r>
              <w:rPr>
                <w:rFonts w:hint="eastAsia"/>
                <w:kern w:val="0"/>
                <w:sz w:val="24"/>
              </w:rPr>
              <w:t>图4-1 废水处理工艺流程示意图</w:t>
            </w:r>
          </w:p>
          <w:p w14:paraId="391DFE68">
            <w:pPr>
              <w:spacing w:line="360" w:lineRule="auto"/>
              <w:ind w:firstLine="482" w:firstLineChars="200"/>
              <w:rPr>
                <w:b/>
                <w:bCs/>
                <w:kern w:val="0"/>
                <w:sz w:val="24"/>
              </w:rPr>
            </w:pPr>
            <w:r>
              <w:rPr>
                <w:rFonts w:hint="eastAsia"/>
                <w:b/>
                <w:bCs/>
                <w:kern w:val="0"/>
                <w:sz w:val="24"/>
              </w:rPr>
              <w:t>工艺流程说明：</w:t>
            </w:r>
          </w:p>
          <w:p w14:paraId="2D4C139A">
            <w:pPr>
              <w:spacing w:line="360" w:lineRule="auto"/>
              <w:ind w:firstLine="482" w:firstLineChars="200"/>
              <w:rPr>
                <w:kern w:val="0"/>
                <w:sz w:val="24"/>
              </w:rPr>
            </w:pPr>
            <w:r>
              <w:rPr>
                <w:rFonts w:hint="eastAsia"/>
                <w:b/>
                <w:bCs/>
                <w:kern w:val="0"/>
                <w:sz w:val="24"/>
              </w:rPr>
              <w:t>调节池：</w:t>
            </w:r>
            <w:r>
              <w:rPr>
                <w:kern w:val="0"/>
                <w:sz w:val="24"/>
              </w:rPr>
              <w:t>污水的水质和水量在不同时间会有很大波动，调节池的作用就是通过储存和混合污水，使后续处理工艺能够在相对稳定的条件下运行。避免水质、水量的大幅度变化对后续处理单元造成冲击，保证处理效果的稳定性。</w:t>
            </w:r>
            <w:r>
              <w:rPr>
                <w:rFonts w:hint="eastAsia"/>
                <w:kern w:val="0"/>
                <w:sz w:val="24"/>
              </w:rPr>
              <w:t>废水</w:t>
            </w:r>
            <w:r>
              <w:rPr>
                <w:kern w:val="0"/>
                <w:sz w:val="24"/>
              </w:rPr>
              <w:t>在调节池中，污水流速减缓，一些大颗粒的悬浮物和泥沙等会自然沉淀到池底，可通过定期排泥将其去除，减轻后续处理单元的处理负荷。</w:t>
            </w:r>
          </w:p>
          <w:p w14:paraId="7767CAB2">
            <w:pPr>
              <w:spacing w:line="360" w:lineRule="auto"/>
              <w:ind w:firstLine="482" w:firstLineChars="200"/>
              <w:rPr>
                <w:kern w:val="0"/>
                <w:sz w:val="24"/>
              </w:rPr>
            </w:pPr>
            <w:r>
              <w:rPr>
                <w:b/>
                <w:bCs/>
                <w:kern w:val="0"/>
                <w:sz w:val="24"/>
              </w:rPr>
              <w:t>水解酸化池</w:t>
            </w:r>
            <w:r>
              <w:rPr>
                <w:rFonts w:hint="eastAsia"/>
                <w:kern w:val="0"/>
                <w:sz w:val="24"/>
              </w:rPr>
              <w:t>：废水进入</w:t>
            </w:r>
            <w:r>
              <w:rPr>
                <w:kern w:val="0"/>
                <w:sz w:val="24"/>
              </w:rPr>
              <w:t>水解酸化池中，污水中的</w:t>
            </w:r>
            <w:r>
              <w:rPr>
                <w:rFonts w:hint="eastAsia"/>
                <w:kern w:val="0"/>
                <w:sz w:val="24"/>
              </w:rPr>
              <w:t>污染物</w:t>
            </w:r>
            <w:r>
              <w:rPr>
                <w:kern w:val="0"/>
                <w:sz w:val="24"/>
              </w:rPr>
              <w:t>在水解细菌的作用下，被分解为较小分子的有机物，如葡萄糖、氨基酸、脂肪酸等。这个过程将不溶性的有机物转化为可溶性有机物，提高了污水的可生化性。</w:t>
            </w:r>
          </w:p>
          <w:p w14:paraId="3E56672B">
            <w:pPr>
              <w:spacing w:line="360" w:lineRule="auto"/>
              <w:ind w:firstLine="480" w:firstLineChars="200"/>
              <w:rPr>
                <w:kern w:val="0"/>
                <w:sz w:val="24"/>
              </w:rPr>
            </w:pPr>
            <w:r>
              <w:rPr>
                <w:kern w:val="0"/>
                <w:sz w:val="24"/>
              </w:rPr>
              <w:t>水解产生的小分子有机物在产酸菌的作用下进一步转化为挥发性脂肪酸（VFA），如乙酸、丙酸、丁酸等，同时也会产生少量的醇类、二氧化碳和氢气等。酸化过程为后续的好氧生化处理提供了更易被微生物利用的底物。</w:t>
            </w:r>
          </w:p>
          <w:p w14:paraId="6B2741CC">
            <w:pPr>
              <w:spacing w:line="360" w:lineRule="auto"/>
              <w:ind w:firstLine="482" w:firstLineChars="200"/>
              <w:rPr>
                <w:kern w:val="0"/>
                <w:sz w:val="24"/>
              </w:rPr>
            </w:pPr>
            <w:r>
              <w:rPr>
                <w:b/>
                <w:bCs/>
                <w:kern w:val="0"/>
                <w:sz w:val="24"/>
              </w:rPr>
              <w:t>曝气生物滤池</w:t>
            </w:r>
            <w:r>
              <w:rPr>
                <w:rFonts w:hint="eastAsia"/>
                <w:b/>
                <w:bCs/>
                <w:kern w:val="0"/>
                <w:sz w:val="24"/>
              </w:rPr>
              <w:t>：</w:t>
            </w:r>
            <w:r>
              <w:rPr>
                <w:kern w:val="0"/>
                <w:sz w:val="24"/>
              </w:rPr>
              <w:t>物理过滤作用：曝气生物滤池内填充有大量的滤料，如陶粒、活性炭等。污水通过滤料层时，滤料的孔隙能够截留污水中的悬浮固体和胶体物质，使污水得到初步的物理净化。</w:t>
            </w:r>
          </w:p>
          <w:p w14:paraId="68A6B2BA">
            <w:pPr>
              <w:spacing w:line="360" w:lineRule="auto"/>
              <w:ind w:firstLine="480" w:firstLineChars="200"/>
              <w:rPr>
                <w:kern w:val="0"/>
                <w:sz w:val="24"/>
              </w:rPr>
            </w:pPr>
            <w:r>
              <w:rPr>
                <w:kern w:val="0"/>
                <w:sz w:val="24"/>
              </w:rPr>
              <w:t>生物降解作用：滤料表面附着生长着大量的微生物，在曝气的条件下，污水中的有机物、氨氮等污染物与微生物充分接触。好氧微生物利用空气中的氧气将有机物分解为二氧化碳和水，将氨氮氧化为亚硝酸盐氮和硝酸盐氮，从而达到去除污染物的目的。</w:t>
            </w:r>
          </w:p>
          <w:p w14:paraId="6BE7B132">
            <w:pPr>
              <w:spacing w:line="360" w:lineRule="auto"/>
              <w:ind w:firstLine="482" w:firstLineChars="200"/>
              <w:rPr>
                <w:kern w:val="0"/>
                <w:sz w:val="24"/>
              </w:rPr>
            </w:pPr>
            <w:r>
              <w:rPr>
                <w:rFonts w:hint="eastAsia"/>
                <w:b/>
                <w:bCs/>
                <w:kern w:val="0"/>
                <w:sz w:val="24"/>
              </w:rPr>
              <w:t>隔油池</w:t>
            </w:r>
            <w:r>
              <w:rPr>
                <w:rFonts w:hint="eastAsia"/>
                <w:kern w:val="0"/>
                <w:sz w:val="24"/>
              </w:rPr>
              <w:t>：因</w:t>
            </w:r>
            <w:r>
              <w:rPr>
                <w:kern w:val="0"/>
                <w:sz w:val="24"/>
              </w:rPr>
              <w:t>油和水的密度不同，油的密度一般小于水，因此在静止状态下，油会浮在水面上，而水则处于下层。隔油池通过设置较大的容积和合理的水流通道，使污水在池中缓慢流动，为油和水的重力分离提供足够的时间。污水进入隔油池后，流速降低，油滴在浮力作用下逐渐上浮至水面，形成浮油层，而水则带着其他杂质继续在下层流动。</w:t>
            </w:r>
          </w:p>
          <w:p w14:paraId="695A75AE">
            <w:pPr>
              <w:spacing w:line="360" w:lineRule="auto"/>
              <w:ind w:firstLine="482" w:firstLineChars="200"/>
              <w:rPr>
                <w:b/>
                <w:bCs/>
                <w:kern w:val="0"/>
                <w:sz w:val="24"/>
              </w:rPr>
            </w:pPr>
            <w:r>
              <w:rPr>
                <w:b/>
                <w:bCs/>
                <w:kern w:val="0"/>
                <w:sz w:val="24"/>
              </w:rPr>
              <w:t>生化池</w:t>
            </w:r>
            <w:r>
              <w:rPr>
                <w:rFonts w:hint="eastAsia"/>
                <w:kern w:val="0"/>
                <w:sz w:val="24"/>
              </w:rPr>
              <w:t>：污水</w:t>
            </w:r>
            <w:r>
              <w:rPr>
                <w:kern w:val="0"/>
                <w:sz w:val="24"/>
              </w:rPr>
              <w:t>在无氧或低氧的环境下运行。厌氧微生物在厌氧池中分解有机物，产生甲烷、二氧化碳等气体，同时将一些难降解的有机物转化为易降解的有机物。在缺氧池中，反硝化细菌利用污水中的有机物作为电子供体，将硝酸盐氮还原为氮气，实现脱氮的目的。</w:t>
            </w:r>
          </w:p>
          <w:p w14:paraId="23776D62">
            <w:pPr>
              <w:spacing w:line="360" w:lineRule="auto"/>
              <w:ind w:firstLine="480" w:firstLineChars="200"/>
              <w:rPr>
                <w:kern w:val="0"/>
                <w:sz w:val="24"/>
              </w:rPr>
            </w:pPr>
            <w:r>
              <w:rPr>
                <w:rFonts w:hint="eastAsia"/>
                <w:kern w:val="0"/>
                <w:sz w:val="24"/>
              </w:rPr>
              <w:t>项目运营期产生的</w:t>
            </w:r>
            <w:r>
              <w:rPr>
                <w:kern w:val="0"/>
                <w:sz w:val="24"/>
              </w:rPr>
              <w:t>废水经上述工艺处理后，出水水质能达到《污水综合排放标准》（GB8978-1996）三级标准</w:t>
            </w:r>
            <w:r>
              <w:rPr>
                <w:rFonts w:hint="eastAsia"/>
                <w:kern w:val="0"/>
                <w:sz w:val="24"/>
              </w:rPr>
              <w:t>；根据《排污许可证申请与核发技术规范  制药工业-中成药生产》（HJ1064-2019）中表B.2 废水治理可行技术参考表中生产废水，项目运营期生产废水采用</w:t>
            </w:r>
            <w:r>
              <w:rPr>
                <w:rFonts w:hint="eastAsia"/>
                <w:bCs/>
                <w:snapToGrid w:val="0"/>
                <w:kern w:val="0"/>
                <w:sz w:val="24"/>
              </w:rPr>
              <w:t>调节+水解酸化+曝气生物滤池工艺，废水治理技术属于可行技术。</w:t>
            </w:r>
          </w:p>
          <w:p w14:paraId="6C2FC531">
            <w:pPr>
              <w:spacing w:line="360" w:lineRule="auto"/>
              <w:ind w:firstLine="482" w:firstLineChars="200"/>
              <w:rPr>
                <w:kern w:val="0"/>
                <w:sz w:val="24"/>
              </w:rPr>
            </w:pPr>
            <w:r>
              <w:rPr>
                <w:rFonts w:hint="eastAsia"/>
                <w:b/>
                <w:bCs/>
                <w:kern w:val="0"/>
                <w:sz w:val="24"/>
              </w:rPr>
              <w:t>园区污水处理厂依托可行性分析</w:t>
            </w:r>
            <w:r>
              <w:rPr>
                <w:rFonts w:hint="eastAsia"/>
                <w:kern w:val="0"/>
                <w:sz w:val="24"/>
              </w:rPr>
              <w:t>：南溪组团A区污水处理厂处理规模2万m</w:t>
            </w:r>
            <w:r>
              <w:rPr>
                <w:rFonts w:hint="eastAsia"/>
                <w:kern w:val="0"/>
                <w:sz w:val="24"/>
                <w:vertAlign w:val="superscript"/>
              </w:rPr>
              <w:t>3</w:t>
            </w:r>
            <w:r>
              <w:rPr>
                <w:rFonts w:hint="eastAsia"/>
                <w:kern w:val="0"/>
                <w:sz w:val="24"/>
              </w:rPr>
              <w:t>/d，采用A/O处理工艺，主要对园区投产企业的生活污水、生产废水及</w:t>
            </w:r>
            <w:r>
              <w:rPr>
                <w:rFonts w:hint="eastAsia"/>
                <w:kern w:val="0"/>
                <w:sz w:val="24"/>
                <w:lang w:eastAsia="zh-CN"/>
              </w:rPr>
              <w:t>公共设施</w:t>
            </w:r>
            <w:r>
              <w:rPr>
                <w:rFonts w:hint="eastAsia"/>
                <w:kern w:val="0"/>
                <w:sz w:val="24"/>
              </w:rPr>
              <w:t>、交通设施等产生的生活污水进行处理，设计出水水质满足《城镇污水处理厂污染物排放标准》（GB18918-2002）中一级标准的B级标准。污水处理厂于2014年8月开工建设，2017年8月进行了调试，目前园区污水管完善，所有企业均能进入园区污水处理厂。根据园区污水处理厂运行记录，目前园区污水剩余处理能力约7000~7500m</w:t>
            </w:r>
            <w:r>
              <w:rPr>
                <w:rFonts w:hint="eastAsia"/>
                <w:kern w:val="0"/>
                <w:sz w:val="24"/>
                <w:vertAlign w:val="superscript"/>
              </w:rPr>
              <w:t>3</w:t>
            </w:r>
            <w:r>
              <w:rPr>
                <w:rFonts w:hint="eastAsia"/>
                <w:kern w:val="0"/>
                <w:sz w:val="24"/>
              </w:rPr>
              <w:t>/d，能满足项目需求。</w:t>
            </w:r>
          </w:p>
          <w:p w14:paraId="793EBBA1">
            <w:pPr>
              <w:spacing w:line="360" w:lineRule="auto"/>
              <w:ind w:firstLine="480" w:firstLineChars="200"/>
              <w:rPr>
                <w:kern w:val="0"/>
                <w:sz w:val="24"/>
              </w:rPr>
            </w:pPr>
            <w:r>
              <w:rPr>
                <w:rFonts w:hint="eastAsia"/>
                <w:kern w:val="0"/>
                <w:sz w:val="24"/>
              </w:rPr>
              <w:t>项目属于</w:t>
            </w:r>
            <w:r>
              <w:rPr>
                <w:rFonts w:hint="eastAsia"/>
                <w:bCs/>
                <w:snapToGrid w:val="0"/>
                <w:kern w:val="0"/>
                <w:sz w:val="24"/>
                <w:lang w:eastAsia="zh-CN"/>
              </w:rPr>
              <w:t>南溪组团A区污水处理厂</w:t>
            </w:r>
            <w:r>
              <w:rPr>
                <w:rFonts w:hint="eastAsia"/>
                <w:kern w:val="0"/>
                <w:sz w:val="24"/>
              </w:rPr>
              <w:t>收水范围内且项目周边污水管网已完善，本项目营运期生产废水产生量较小，主要以非持久性有机污染物为主，水质成分较简单，污染物浓度低，不会对污水处理厂造成冲击负荷，废水经园区处理厂深度处理后排放是可行的。</w:t>
            </w:r>
          </w:p>
          <w:p w14:paraId="3343213A">
            <w:pPr>
              <w:spacing w:line="360" w:lineRule="auto"/>
              <w:jc w:val="center"/>
              <w:rPr>
                <w:kern w:val="0"/>
                <w:sz w:val="24"/>
              </w:rPr>
            </w:pPr>
            <w:r>
              <w:rPr>
                <w:rFonts w:hint="eastAsia"/>
                <w:kern w:val="0"/>
                <w:sz w:val="24"/>
              </w:rPr>
              <w:t>表4-12 项目废水类型、污染物及污染治理设施表</w:t>
            </w:r>
          </w:p>
          <w:tbl>
            <w:tblPr>
              <w:tblStyle w:val="14"/>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441"/>
              <w:gridCol w:w="1058"/>
              <w:gridCol w:w="706"/>
              <w:gridCol w:w="899"/>
              <w:gridCol w:w="723"/>
              <w:gridCol w:w="746"/>
              <w:gridCol w:w="715"/>
              <w:gridCol w:w="444"/>
              <w:gridCol w:w="723"/>
              <w:gridCol w:w="1583"/>
            </w:tblGrid>
            <w:tr w14:paraId="4BF5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7" w:type="dxa"/>
                  <w:vMerge w:val="restart"/>
                  <w:tcBorders>
                    <w:top w:val="single" w:color="auto" w:sz="4" w:space="0"/>
                    <w:left w:val="single" w:color="auto" w:sz="4" w:space="0"/>
                    <w:bottom w:val="single" w:color="auto" w:sz="4" w:space="0"/>
                    <w:right w:val="single" w:color="auto" w:sz="4" w:space="0"/>
                  </w:tcBorders>
                  <w:vAlign w:val="center"/>
                </w:tcPr>
                <w:p w14:paraId="467F2291">
                  <w:pPr>
                    <w:adjustRightInd w:val="0"/>
                    <w:snapToGrid w:val="0"/>
                    <w:jc w:val="center"/>
                    <w:rPr>
                      <w:szCs w:val="21"/>
                    </w:rPr>
                  </w:pPr>
                  <w:r>
                    <w:rPr>
                      <w:szCs w:val="21"/>
                    </w:rPr>
                    <w:t>序号</w:t>
                  </w:r>
                </w:p>
              </w:tc>
              <w:tc>
                <w:tcPr>
                  <w:tcW w:w="441" w:type="dxa"/>
                  <w:vMerge w:val="restart"/>
                  <w:tcBorders>
                    <w:top w:val="single" w:color="auto" w:sz="4" w:space="0"/>
                    <w:left w:val="single" w:color="auto" w:sz="4" w:space="0"/>
                    <w:bottom w:val="single" w:color="auto" w:sz="4" w:space="0"/>
                    <w:right w:val="single" w:color="auto" w:sz="4" w:space="0"/>
                  </w:tcBorders>
                  <w:vAlign w:val="center"/>
                </w:tcPr>
                <w:p w14:paraId="1EBFF522">
                  <w:pPr>
                    <w:adjustRightInd w:val="0"/>
                    <w:snapToGrid w:val="0"/>
                    <w:jc w:val="center"/>
                    <w:rPr>
                      <w:szCs w:val="21"/>
                    </w:rPr>
                  </w:pPr>
                  <w:r>
                    <w:rPr>
                      <w:szCs w:val="21"/>
                    </w:rPr>
                    <w:t>废水类别</w:t>
                  </w:r>
                </w:p>
              </w:tc>
              <w:tc>
                <w:tcPr>
                  <w:tcW w:w="1058" w:type="dxa"/>
                  <w:vMerge w:val="restart"/>
                  <w:tcBorders>
                    <w:top w:val="single" w:color="auto" w:sz="4" w:space="0"/>
                    <w:left w:val="single" w:color="auto" w:sz="4" w:space="0"/>
                    <w:bottom w:val="single" w:color="auto" w:sz="4" w:space="0"/>
                    <w:right w:val="single" w:color="auto" w:sz="4" w:space="0"/>
                  </w:tcBorders>
                  <w:vAlign w:val="center"/>
                </w:tcPr>
                <w:p w14:paraId="63F52D7D">
                  <w:pPr>
                    <w:adjustRightInd w:val="0"/>
                    <w:snapToGrid w:val="0"/>
                    <w:jc w:val="center"/>
                    <w:rPr>
                      <w:szCs w:val="21"/>
                    </w:rPr>
                  </w:pPr>
                  <w:r>
                    <w:rPr>
                      <w:szCs w:val="21"/>
                    </w:rPr>
                    <w:t>污染物种类</w:t>
                  </w:r>
                </w:p>
              </w:tc>
              <w:tc>
                <w:tcPr>
                  <w:tcW w:w="706" w:type="dxa"/>
                  <w:vMerge w:val="restart"/>
                  <w:tcBorders>
                    <w:top w:val="single" w:color="auto" w:sz="4" w:space="0"/>
                    <w:left w:val="single" w:color="auto" w:sz="4" w:space="0"/>
                    <w:bottom w:val="single" w:color="auto" w:sz="4" w:space="0"/>
                    <w:right w:val="single" w:color="auto" w:sz="4" w:space="0"/>
                  </w:tcBorders>
                  <w:vAlign w:val="center"/>
                </w:tcPr>
                <w:p w14:paraId="5E4D95E0">
                  <w:pPr>
                    <w:adjustRightInd w:val="0"/>
                    <w:snapToGrid w:val="0"/>
                    <w:jc w:val="center"/>
                    <w:rPr>
                      <w:szCs w:val="21"/>
                    </w:rPr>
                  </w:pPr>
                  <w:r>
                    <w:rPr>
                      <w:szCs w:val="21"/>
                    </w:rPr>
                    <w:t>排放去向</w:t>
                  </w:r>
                </w:p>
              </w:tc>
              <w:tc>
                <w:tcPr>
                  <w:tcW w:w="899" w:type="dxa"/>
                  <w:vMerge w:val="restart"/>
                  <w:tcBorders>
                    <w:top w:val="single" w:color="auto" w:sz="4" w:space="0"/>
                    <w:left w:val="single" w:color="auto" w:sz="4" w:space="0"/>
                    <w:bottom w:val="single" w:color="auto" w:sz="4" w:space="0"/>
                    <w:right w:val="single" w:color="auto" w:sz="4" w:space="0"/>
                  </w:tcBorders>
                  <w:vAlign w:val="center"/>
                </w:tcPr>
                <w:p w14:paraId="21312559">
                  <w:pPr>
                    <w:adjustRightInd w:val="0"/>
                    <w:snapToGrid w:val="0"/>
                    <w:jc w:val="center"/>
                    <w:rPr>
                      <w:szCs w:val="21"/>
                    </w:rPr>
                  </w:pPr>
                  <w:r>
                    <w:rPr>
                      <w:szCs w:val="21"/>
                    </w:rPr>
                    <w:t>排放规律</w:t>
                  </w:r>
                </w:p>
              </w:tc>
              <w:tc>
                <w:tcPr>
                  <w:tcW w:w="2184" w:type="dxa"/>
                  <w:gridSpan w:val="3"/>
                  <w:tcBorders>
                    <w:top w:val="single" w:color="auto" w:sz="4" w:space="0"/>
                    <w:left w:val="single" w:color="auto" w:sz="4" w:space="0"/>
                    <w:bottom w:val="single" w:color="auto" w:sz="4" w:space="0"/>
                    <w:right w:val="single" w:color="auto" w:sz="4" w:space="0"/>
                  </w:tcBorders>
                  <w:vAlign w:val="center"/>
                </w:tcPr>
                <w:p w14:paraId="03214E4A">
                  <w:pPr>
                    <w:adjustRightInd w:val="0"/>
                    <w:snapToGrid w:val="0"/>
                    <w:jc w:val="center"/>
                    <w:rPr>
                      <w:szCs w:val="21"/>
                    </w:rPr>
                  </w:pPr>
                  <w:r>
                    <w:rPr>
                      <w:szCs w:val="21"/>
                    </w:rPr>
                    <w:t>污染治理设施</w:t>
                  </w:r>
                </w:p>
              </w:tc>
              <w:tc>
                <w:tcPr>
                  <w:tcW w:w="444" w:type="dxa"/>
                  <w:vMerge w:val="restart"/>
                  <w:tcBorders>
                    <w:top w:val="single" w:color="auto" w:sz="4" w:space="0"/>
                    <w:left w:val="single" w:color="auto" w:sz="4" w:space="0"/>
                    <w:bottom w:val="single" w:color="auto" w:sz="4" w:space="0"/>
                    <w:right w:val="single" w:color="auto" w:sz="4" w:space="0"/>
                  </w:tcBorders>
                  <w:vAlign w:val="center"/>
                </w:tcPr>
                <w:p w14:paraId="1869BCDC">
                  <w:pPr>
                    <w:adjustRightInd w:val="0"/>
                    <w:snapToGrid w:val="0"/>
                    <w:jc w:val="center"/>
                    <w:rPr>
                      <w:szCs w:val="21"/>
                    </w:rPr>
                  </w:pPr>
                  <w:r>
                    <w:rPr>
                      <w:szCs w:val="21"/>
                    </w:rPr>
                    <w:t>排放口编号</w:t>
                  </w:r>
                </w:p>
              </w:tc>
              <w:tc>
                <w:tcPr>
                  <w:tcW w:w="723" w:type="dxa"/>
                  <w:vMerge w:val="restart"/>
                  <w:tcBorders>
                    <w:top w:val="single" w:color="auto" w:sz="4" w:space="0"/>
                    <w:left w:val="single" w:color="auto" w:sz="4" w:space="0"/>
                    <w:bottom w:val="single" w:color="auto" w:sz="4" w:space="0"/>
                    <w:right w:val="single" w:color="auto" w:sz="4" w:space="0"/>
                  </w:tcBorders>
                  <w:vAlign w:val="center"/>
                </w:tcPr>
                <w:p w14:paraId="77B26AD6">
                  <w:pPr>
                    <w:adjustRightInd w:val="0"/>
                    <w:snapToGrid w:val="0"/>
                    <w:jc w:val="center"/>
                    <w:rPr>
                      <w:szCs w:val="21"/>
                    </w:rPr>
                  </w:pPr>
                  <w:r>
                    <w:rPr>
                      <w:szCs w:val="21"/>
                    </w:rPr>
                    <w:t>排放口设置是否符合要求</w:t>
                  </w:r>
                </w:p>
              </w:tc>
              <w:tc>
                <w:tcPr>
                  <w:tcW w:w="1583" w:type="dxa"/>
                  <w:vMerge w:val="restart"/>
                  <w:tcBorders>
                    <w:top w:val="single" w:color="auto" w:sz="4" w:space="0"/>
                    <w:left w:val="single" w:color="auto" w:sz="4" w:space="0"/>
                    <w:bottom w:val="single" w:color="auto" w:sz="4" w:space="0"/>
                    <w:right w:val="single" w:color="auto" w:sz="4" w:space="0"/>
                  </w:tcBorders>
                  <w:vAlign w:val="center"/>
                </w:tcPr>
                <w:p w14:paraId="19734CE4">
                  <w:pPr>
                    <w:adjustRightInd w:val="0"/>
                    <w:snapToGrid w:val="0"/>
                    <w:jc w:val="center"/>
                    <w:rPr>
                      <w:szCs w:val="21"/>
                    </w:rPr>
                  </w:pPr>
                  <w:r>
                    <w:rPr>
                      <w:szCs w:val="21"/>
                    </w:rPr>
                    <w:t>排放口</w:t>
                  </w:r>
                </w:p>
                <w:p w14:paraId="478388D0">
                  <w:pPr>
                    <w:adjustRightInd w:val="0"/>
                    <w:snapToGrid w:val="0"/>
                    <w:jc w:val="center"/>
                    <w:rPr>
                      <w:szCs w:val="21"/>
                    </w:rPr>
                  </w:pPr>
                  <w:r>
                    <w:rPr>
                      <w:szCs w:val="21"/>
                    </w:rPr>
                    <w:t>类型</w:t>
                  </w:r>
                </w:p>
              </w:tc>
            </w:tr>
            <w:tr w14:paraId="4E3E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317" w:type="dxa"/>
                  <w:vMerge w:val="continue"/>
                  <w:tcBorders>
                    <w:top w:val="single" w:color="auto" w:sz="4" w:space="0"/>
                    <w:left w:val="single" w:color="auto" w:sz="4" w:space="0"/>
                    <w:bottom w:val="single" w:color="auto" w:sz="4" w:space="0"/>
                    <w:right w:val="single" w:color="auto" w:sz="4" w:space="0"/>
                  </w:tcBorders>
                  <w:vAlign w:val="center"/>
                </w:tcPr>
                <w:p w14:paraId="0C3836D9">
                  <w:pPr>
                    <w:adjustRightInd w:val="0"/>
                    <w:snapToGrid w:val="0"/>
                    <w:jc w:val="center"/>
                    <w:rPr>
                      <w:szCs w:val="21"/>
                    </w:rPr>
                  </w:pPr>
                </w:p>
              </w:tc>
              <w:tc>
                <w:tcPr>
                  <w:tcW w:w="441" w:type="dxa"/>
                  <w:vMerge w:val="continue"/>
                  <w:tcBorders>
                    <w:top w:val="single" w:color="auto" w:sz="4" w:space="0"/>
                    <w:left w:val="single" w:color="auto" w:sz="4" w:space="0"/>
                    <w:bottom w:val="single" w:color="auto" w:sz="4" w:space="0"/>
                    <w:right w:val="single" w:color="auto" w:sz="4" w:space="0"/>
                  </w:tcBorders>
                  <w:vAlign w:val="center"/>
                </w:tcPr>
                <w:p w14:paraId="0541BB70">
                  <w:pPr>
                    <w:adjustRightInd w:val="0"/>
                    <w:snapToGrid w:val="0"/>
                    <w:jc w:val="center"/>
                    <w:rPr>
                      <w:szCs w:val="21"/>
                    </w:rPr>
                  </w:pPr>
                </w:p>
              </w:tc>
              <w:tc>
                <w:tcPr>
                  <w:tcW w:w="1058" w:type="dxa"/>
                  <w:vMerge w:val="continue"/>
                  <w:tcBorders>
                    <w:top w:val="single" w:color="auto" w:sz="4" w:space="0"/>
                    <w:left w:val="single" w:color="auto" w:sz="4" w:space="0"/>
                    <w:bottom w:val="single" w:color="auto" w:sz="4" w:space="0"/>
                    <w:right w:val="single" w:color="auto" w:sz="4" w:space="0"/>
                  </w:tcBorders>
                  <w:vAlign w:val="center"/>
                </w:tcPr>
                <w:p w14:paraId="24D6976E">
                  <w:pPr>
                    <w:adjustRightInd w:val="0"/>
                    <w:snapToGrid w:val="0"/>
                    <w:jc w:val="center"/>
                    <w:rPr>
                      <w:szCs w:val="21"/>
                    </w:rPr>
                  </w:pPr>
                </w:p>
              </w:tc>
              <w:tc>
                <w:tcPr>
                  <w:tcW w:w="706" w:type="dxa"/>
                  <w:vMerge w:val="continue"/>
                  <w:tcBorders>
                    <w:top w:val="single" w:color="auto" w:sz="4" w:space="0"/>
                    <w:left w:val="single" w:color="auto" w:sz="4" w:space="0"/>
                    <w:bottom w:val="single" w:color="auto" w:sz="4" w:space="0"/>
                    <w:right w:val="single" w:color="auto" w:sz="4" w:space="0"/>
                  </w:tcBorders>
                  <w:vAlign w:val="center"/>
                </w:tcPr>
                <w:p w14:paraId="67FF850C">
                  <w:pPr>
                    <w:adjustRightInd w:val="0"/>
                    <w:snapToGrid w:val="0"/>
                    <w:jc w:val="center"/>
                    <w:rPr>
                      <w:szCs w:val="21"/>
                    </w:rPr>
                  </w:pPr>
                </w:p>
              </w:tc>
              <w:tc>
                <w:tcPr>
                  <w:tcW w:w="899" w:type="dxa"/>
                  <w:vMerge w:val="continue"/>
                  <w:tcBorders>
                    <w:top w:val="single" w:color="auto" w:sz="4" w:space="0"/>
                    <w:left w:val="single" w:color="auto" w:sz="4" w:space="0"/>
                    <w:bottom w:val="single" w:color="auto" w:sz="4" w:space="0"/>
                    <w:right w:val="single" w:color="auto" w:sz="4" w:space="0"/>
                  </w:tcBorders>
                  <w:vAlign w:val="center"/>
                </w:tcPr>
                <w:p w14:paraId="4C14EBB5">
                  <w:pPr>
                    <w:adjustRightInd w:val="0"/>
                    <w:snapToGrid w:val="0"/>
                    <w:jc w:val="center"/>
                    <w:rPr>
                      <w:szCs w:val="21"/>
                    </w:rPr>
                  </w:pPr>
                </w:p>
              </w:tc>
              <w:tc>
                <w:tcPr>
                  <w:tcW w:w="723" w:type="dxa"/>
                  <w:tcBorders>
                    <w:top w:val="single" w:color="auto" w:sz="4" w:space="0"/>
                    <w:left w:val="single" w:color="auto" w:sz="4" w:space="0"/>
                    <w:bottom w:val="single" w:color="auto" w:sz="4" w:space="0"/>
                    <w:right w:val="single" w:color="auto" w:sz="4" w:space="0"/>
                  </w:tcBorders>
                  <w:vAlign w:val="center"/>
                </w:tcPr>
                <w:p w14:paraId="43BE13E1">
                  <w:pPr>
                    <w:adjustRightInd w:val="0"/>
                    <w:snapToGrid w:val="0"/>
                    <w:jc w:val="center"/>
                    <w:rPr>
                      <w:szCs w:val="21"/>
                    </w:rPr>
                  </w:pPr>
                  <w:r>
                    <w:rPr>
                      <w:szCs w:val="21"/>
                    </w:rPr>
                    <w:t>污染治理设施编号</w:t>
                  </w:r>
                </w:p>
              </w:tc>
              <w:tc>
                <w:tcPr>
                  <w:tcW w:w="746" w:type="dxa"/>
                  <w:tcBorders>
                    <w:top w:val="single" w:color="auto" w:sz="4" w:space="0"/>
                    <w:left w:val="single" w:color="auto" w:sz="4" w:space="0"/>
                    <w:bottom w:val="single" w:color="auto" w:sz="4" w:space="0"/>
                    <w:right w:val="single" w:color="auto" w:sz="4" w:space="0"/>
                  </w:tcBorders>
                  <w:vAlign w:val="center"/>
                </w:tcPr>
                <w:p w14:paraId="54311650">
                  <w:pPr>
                    <w:adjustRightInd w:val="0"/>
                    <w:snapToGrid w:val="0"/>
                    <w:jc w:val="center"/>
                    <w:rPr>
                      <w:szCs w:val="21"/>
                    </w:rPr>
                  </w:pPr>
                  <w:r>
                    <w:rPr>
                      <w:szCs w:val="21"/>
                    </w:rPr>
                    <w:t>污染治理设施名称</w:t>
                  </w:r>
                </w:p>
              </w:tc>
              <w:tc>
                <w:tcPr>
                  <w:tcW w:w="715" w:type="dxa"/>
                  <w:tcBorders>
                    <w:top w:val="single" w:color="auto" w:sz="4" w:space="0"/>
                    <w:left w:val="single" w:color="auto" w:sz="4" w:space="0"/>
                    <w:bottom w:val="single" w:color="auto" w:sz="4" w:space="0"/>
                    <w:right w:val="single" w:color="auto" w:sz="4" w:space="0"/>
                  </w:tcBorders>
                  <w:vAlign w:val="center"/>
                </w:tcPr>
                <w:p w14:paraId="30CFD102">
                  <w:pPr>
                    <w:adjustRightInd w:val="0"/>
                    <w:snapToGrid w:val="0"/>
                    <w:jc w:val="center"/>
                    <w:rPr>
                      <w:szCs w:val="21"/>
                    </w:rPr>
                  </w:pPr>
                  <w:r>
                    <w:rPr>
                      <w:szCs w:val="21"/>
                    </w:rPr>
                    <w:t>污染治理设施工艺</w:t>
                  </w:r>
                </w:p>
              </w:tc>
              <w:tc>
                <w:tcPr>
                  <w:tcW w:w="444" w:type="dxa"/>
                  <w:vMerge w:val="continue"/>
                  <w:tcBorders>
                    <w:top w:val="single" w:color="auto" w:sz="4" w:space="0"/>
                    <w:left w:val="single" w:color="auto" w:sz="4" w:space="0"/>
                    <w:bottom w:val="single" w:color="auto" w:sz="4" w:space="0"/>
                    <w:right w:val="single" w:color="auto" w:sz="4" w:space="0"/>
                  </w:tcBorders>
                  <w:vAlign w:val="center"/>
                </w:tcPr>
                <w:p w14:paraId="4680FA47">
                  <w:pPr>
                    <w:adjustRightInd w:val="0"/>
                    <w:snapToGrid w:val="0"/>
                    <w:jc w:val="center"/>
                    <w:rPr>
                      <w:szCs w:val="21"/>
                    </w:rPr>
                  </w:pPr>
                </w:p>
              </w:tc>
              <w:tc>
                <w:tcPr>
                  <w:tcW w:w="723" w:type="dxa"/>
                  <w:vMerge w:val="continue"/>
                  <w:tcBorders>
                    <w:top w:val="single" w:color="auto" w:sz="4" w:space="0"/>
                    <w:left w:val="single" w:color="auto" w:sz="4" w:space="0"/>
                    <w:bottom w:val="single" w:color="auto" w:sz="4" w:space="0"/>
                    <w:right w:val="single" w:color="auto" w:sz="4" w:space="0"/>
                  </w:tcBorders>
                  <w:vAlign w:val="center"/>
                </w:tcPr>
                <w:p w14:paraId="6827CEF0">
                  <w:pPr>
                    <w:adjustRightInd w:val="0"/>
                    <w:snapToGrid w:val="0"/>
                    <w:jc w:val="center"/>
                    <w:rPr>
                      <w:szCs w:val="21"/>
                    </w:rPr>
                  </w:pPr>
                </w:p>
              </w:tc>
              <w:tc>
                <w:tcPr>
                  <w:tcW w:w="1583" w:type="dxa"/>
                  <w:vMerge w:val="continue"/>
                  <w:tcBorders>
                    <w:top w:val="single" w:color="auto" w:sz="4" w:space="0"/>
                    <w:left w:val="single" w:color="auto" w:sz="4" w:space="0"/>
                    <w:bottom w:val="single" w:color="auto" w:sz="4" w:space="0"/>
                    <w:right w:val="single" w:color="auto" w:sz="4" w:space="0"/>
                  </w:tcBorders>
                  <w:vAlign w:val="center"/>
                </w:tcPr>
                <w:p w14:paraId="47C364A0">
                  <w:pPr>
                    <w:adjustRightInd w:val="0"/>
                    <w:snapToGrid w:val="0"/>
                    <w:jc w:val="center"/>
                    <w:rPr>
                      <w:szCs w:val="21"/>
                    </w:rPr>
                  </w:pPr>
                </w:p>
              </w:tc>
            </w:tr>
            <w:tr w14:paraId="7F6B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trPr>
              <w:tc>
                <w:tcPr>
                  <w:tcW w:w="317" w:type="dxa"/>
                  <w:tcBorders>
                    <w:top w:val="single" w:color="auto" w:sz="4" w:space="0"/>
                    <w:left w:val="single" w:color="auto" w:sz="4" w:space="0"/>
                    <w:bottom w:val="single" w:color="auto" w:sz="4" w:space="0"/>
                    <w:right w:val="single" w:color="auto" w:sz="4" w:space="0"/>
                  </w:tcBorders>
                  <w:vAlign w:val="center"/>
                </w:tcPr>
                <w:p w14:paraId="06300708">
                  <w:pPr>
                    <w:adjustRightInd w:val="0"/>
                    <w:snapToGrid w:val="0"/>
                    <w:jc w:val="center"/>
                    <w:rPr>
                      <w:szCs w:val="21"/>
                    </w:rPr>
                  </w:pPr>
                  <w:r>
                    <w:rPr>
                      <w:szCs w:val="21"/>
                    </w:rPr>
                    <w:t>1</w:t>
                  </w:r>
                </w:p>
              </w:tc>
              <w:tc>
                <w:tcPr>
                  <w:tcW w:w="441" w:type="dxa"/>
                  <w:tcBorders>
                    <w:top w:val="single" w:color="auto" w:sz="4" w:space="0"/>
                    <w:left w:val="single" w:color="auto" w:sz="4" w:space="0"/>
                    <w:bottom w:val="single" w:color="auto" w:sz="4" w:space="0"/>
                    <w:right w:val="single" w:color="auto" w:sz="4" w:space="0"/>
                  </w:tcBorders>
                  <w:vAlign w:val="center"/>
                </w:tcPr>
                <w:p w14:paraId="29FAB640">
                  <w:pPr>
                    <w:adjustRightInd w:val="0"/>
                    <w:snapToGrid w:val="0"/>
                    <w:jc w:val="center"/>
                    <w:rPr>
                      <w:szCs w:val="21"/>
                    </w:rPr>
                  </w:pPr>
                  <w:r>
                    <w:rPr>
                      <w:rFonts w:hint="eastAsia"/>
                      <w:szCs w:val="21"/>
                    </w:rPr>
                    <w:t>综合废水</w:t>
                  </w:r>
                </w:p>
              </w:tc>
              <w:tc>
                <w:tcPr>
                  <w:tcW w:w="1058" w:type="dxa"/>
                  <w:tcBorders>
                    <w:top w:val="single" w:color="auto" w:sz="4" w:space="0"/>
                    <w:left w:val="single" w:color="auto" w:sz="4" w:space="0"/>
                    <w:bottom w:val="single" w:color="auto" w:sz="4" w:space="0"/>
                    <w:right w:val="single" w:color="auto" w:sz="4" w:space="0"/>
                  </w:tcBorders>
                  <w:vAlign w:val="center"/>
                </w:tcPr>
                <w:p w14:paraId="67AC3337">
                  <w:pPr>
                    <w:adjustRightInd w:val="0"/>
                    <w:snapToGrid w:val="0"/>
                    <w:jc w:val="center"/>
                    <w:rPr>
                      <w:szCs w:val="21"/>
                    </w:rPr>
                  </w:pPr>
                  <w:r>
                    <w:rPr>
                      <w:rFonts w:hint="eastAsia"/>
                      <w:szCs w:val="21"/>
                    </w:rPr>
                    <w:t>pH、</w:t>
                  </w:r>
                  <w:r>
                    <w:rPr>
                      <w:szCs w:val="21"/>
                    </w:rPr>
                    <w:t>COD</w:t>
                  </w:r>
                  <w:r>
                    <w:rPr>
                      <w:rFonts w:hint="eastAsia"/>
                      <w:szCs w:val="21"/>
                    </w:rPr>
                    <w:t>、</w:t>
                  </w:r>
                  <w:r>
                    <w:rPr>
                      <w:szCs w:val="21"/>
                    </w:rPr>
                    <w:t>BOD</w:t>
                  </w:r>
                  <w:r>
                    <w:rPr>
                      <w:szCs w:val="21"/>
                      <w:vertAlign w:val="subscript"/>
                    </w:rPr>
                    <w:t>5</w:t>
                  </w:r>
                  <w:r>
                    <w:rPr>
                      <w:rFonts w:hint="eastAsia"/>
                      <w:szCs w:val="21"/>
                      <w:vertAlign w:val="subscript"/>
                    </w:rPr>
                    <w:t>、</w:t>
                  </w:r>
                  <w:r>
                    <w:rPr>
                      <w:szCs w:val="21"/>
                    </w:rPr>
                    <w:t>SS、氨氮</w:t>
                  </w:r>
                  <w:r>
                    <w:rPr>
                      <w:rFonts w:hint="eastAsia"/>
                      <w:szCs w:val="21"/>
                    </w:rPr>
                    <w:t>、动植物油、TP、TN</w:t>
                  </w:r>
                </w:p>
              </w:tc>
              <w:tc>
                <w:tcPr>
                  <w:tcW w:w="706" w:type="dxa"/>
                  <w:tcBorders>
                    <w:top w:val="single" w:color="auto" w:sz="4" w:space="0"/>
                    <w:left w:val="single" w:color="auto" w:sz="4" w:space="0"/>
                    <w:bottom w:val="single" w:color="auto" w:sz="4" w:space="0"/>
                    <w:right w:val="single" w:color="auto" w:sz="4" w:space="0"/>
                  </w:tcBorders>
                  <w:vAlign w:val="center"/>
                </w:tcPr>
                <w:p w14:paraId="46665CF7">
                  <w:pPr>
                    <w:adjustRightInd w:val="0"/>
                    <w:snapToGrid w:val="0"/>
                    <w:jc w:val="center"/>
                    <w:rPr>
                      <w:szCs w:val="21"/>
                    </w:rPr>
                  </w:pPr>
                  <w:r>
                    <w:rPr>
                      <w:rFonts w:hint="eastAsia"/>
                      <w:szCs w:val="21"/>
                      <w:lang w:eastAsia="zh-CN"/>
                    </w:rPr>
                    <w:t>南溪组团A区污水处理厂</w:t>
                  </w:r>
                </w:p>
              </w:tc>
              <w:tc>
                <w:tcPr>
                  <w:tcW w:w="899" w:type="dxa"/>
                  <w:tcBorders>
                    <w:top w:val="single" w:color="auto" w:sz="4" w:space="0"/>
                    <w:left w:val="single" w:color="auto" w:sz="4" w:space="0"/>
                    <w:bottom w:val="single" w:color="auto" w:sz="4" w:space="0"/>
                    <w:right w:val="single" w:color="auto" w:sz="4" w:space="0"/>
                  </w:tcBorders>
                  <w:vAlign w:val="center"/>
                </w:tcPr>
                <w:p w14:paraId="33DA0294">
                  <w:pPr>
                    <w:adjustRightInd w:val="0"/>
                    <w:snapToGrid w:val="0"/>
                    <w:jc w:val="center"/>
                    <w:rPr>
                      <w:szCs w:val="21"/>
                    </w:rPr>
                  </w:pPr>
                  <w:r>
                    <w:rPr>
                      <w:szCs w:val="21"/>
                    </w:rPr>
                    <w:t>间断排放，排放期间流量不稳定</w:t>
                  </w:r>
                </w:p>
              </w:tc>
              <w:tc>
                <w:tcPr>
                  <w:tcW w:w="723" w:type="dxa"/>
                  <w:tcBorders>
                    <w:top w:val="single" w:color="auto" w:sz="4" w:space="0"/>
                    <w:left w:val="single" w:color="auto" w:sz="4" w:space="0"/>
                    <w:bottom w:val="single" w:color="auto" w:sz="4" w:space="0"/>
                    <w:right w:val="single" w:color="auto" w:sz="4" w:space="0"/>
                  </w:tcBorders>
                  <w:vAlign w:val="center"/>
                </w:tcPr>
                <w:p w14:paraId="603ADFF3">
                  <w:pPr>
                    <w:adjustRightInd w:val="0"/>
                    <w:snapToGrid w:val="0"/>
                    <w:jc w:val="center"/>
                    <w:rPr>
                      <w:szCs w:val="21"/>
                    </w:rPr>
                  </w:pPr>
                  <w:r>
                    <w:rPr>
                      <w:szCs w:val="21"/>
                    </w:rPr>
                    <w:t>TW</w:t>
                  </w:r>
                </w:p>
                <w:p w14:paraId="3C977DDB">
                  <w:pPr>
                    <w:adjustRightInd w:val="0"/>
                    <w:snapToGrid w:val="0"/>
                    <w:jc w:val="center"/>
                    <w:rPr>
                      <w:szCs w:val="21"/>
                    </w:rPr>
                  </w:pPr>
                  <w:r>
                    <w:rPr>
                      <w:szCs w:val="21"/>
                    </w:rPr>
                    <w:t>01</w:t>
                  </w:r>
                </w:p>
              </w:tc>
              <w:tc>
                <w:tcPr>
                  <w:tcW w:w="746" w:type="dxa"/>
                  <w:tcBorders>
                    <w:top w:val="single" w:color="auto" w:sz="4" w:space="0"/>
                    <w:left w:val="single" w:color="auto" w:sz="4" w:space="0"/>
                    <w:bottom w:val="single" w:color="auto" w:sz="4" w:space="0"/>
                    <w:right w:val="single" w:color="auto" w:sz="4" w:space="0"/>
                  </w:tcBorders>
                  <w:vAlign w:val="center"/>
                </w:tcPr>
                <w:p w14:paraId="4A10A5FB">
                  <w:pPr>
                    <w:widowControl/>
                    <w:jc w:val="left"/>
                    <w:rPr>
                      <w:szCs w:val="21"/>
                    </w:rPr>
                  </w:pPr>
                  <w:r>
                    <w:rPr>
                      <w:rFonts w:hint="eastAsia" w:ascii="宋体" w:hAnsi="宋体" w:cs="宋体"/>
                      <w:kern w:val="0"/>
                      <w:sz w:val="20"/>
                      <w:szCs w:val="20"/>
                    </w:rPr>
                    <w:t>隔油池+生化池+一体化废水处理站</w:t>
                  </w:r>
                </w:p>
              </w:tc>
              <w:tc>
                <w:tcPr>
                  <w:tcW w:w="715" w:type="dxa"/>
                  <w:tcBorders>
                    <w:top w:val="single" w:color="auto" w:sz="4" w:space="0"/>
                    <w:left w:val="single" w:color="auto" w:sz="4" w:space="0"/>
                    <w:bottom w:val="single" w:color="auto" w:sz="4" w:space="0"/>
                    <w:right w:val="single" w:color="auto" w:sz="4" w:space="0"/>
                  </w:tcBorders>
                  <w:vAlign w:val="center"/>
                </w:tcPr>
                <w:p w14:paraId="7F79CBCA">
                  <w:pPr>
                    <w:widowControl/>
                    <w:jc w:val="left"/>
                    <w:rPr>
                      <w:szCs w:val="21"/>
                    </w:rPr>
                  </w:pPr>
                  <w:r>
                    <w:rPr>
                      <w:rFonts w:hint="eastAsia"/>
                      <w:szCs w:val="21"/>
                    </w:rPr>
                    <w:t>隔油+生化+调节+水解酸化+曝气生物滤池</w:t>
                  </w:r>
                </w:p>
              </w:tc>
              <w:tc>
                <w:tcPr>
                  <w:tcW w:w="444" w:type="dxa"/>
                  <w:tcBorders>
                    <w:top w:val="single" w:color="auto" w:sz="4" w:space="0"/>
                    <w:left w:val="single" w:color="auto" w:sz="4" w:space="0"/>
                    <w:bottom w:val="single" w:color="auto" w:sz="4" w:space="0"/>
                    <w:right w:val="single" w:color="auto" w:sz="4" w:space="0"/>
                  </w:tcBorders>
                  <w:vAlign w:val="center"/>
                </w:tcPr>
                <w:p w14:paraId="66D2C757">
                  <w:pPr>
                    <w:adjustRightInd w:val="0"/>
                    <w:snapToGrid w:val="0"/>
                    <w:jc w:val="center"/>
                    <w:rPr>
                      <w:szCs w:val="21"/>
                    </w:rPr>
                  </w:pPr>
                  <w:r>
                    <w:rPr>
                      <w:szCs w:val="21"/>
                    </w:rPr>
                    <w:t>DW</w:t>
                  </w:r>
                </w:p>
                <w:p w14:paraId="31E37323">
                  <w:pPr>
                    <w:adjustRightInd w:val="0"/>
                    <w:snapToGrid w:val="0"/>
                    <w:jc w:val="center"/>
                    <w:rPr>
                      <w:szCs w:val="21"/>
                    </w:rPr>
                  </w:pPr>
                  <w:r>
                    <w:rPr>
                      <w:szCs w:val="21"/>
                    </w:rPr>
                    <w:t>001</w:t>
                  </w:r>
                </w:p>
              </w:tc>
              <w:tc>
                <w:tcPr>
                  <w:tcW w:w="723" w:type="dxa"/>
                  <w:tcBorders>
                    <w:top w:val="single" w:color="auto" w:sz="4" w:space="0"/>
                    <w:left w:val="single" w:color="auto" w:sz="4" w:space="0"/>
                    <w:bottom w:val="single" w:color="auto" w:sz="4" w:space="0"/>
                    <w:right w:val="single" w:color="auto" w:sz="4" w:space="0"/>
                  </w:tcBorders>
                  <w:vAlign w:val="center"/>
                </w:tcPr>
                <w:p w14:paraId="4BDD5335">
                  <w:pPr>
                    <w:adjustRightInd w:val="0"/>
                    <w:snapToGrid w:val="0"/>
                    <w:jc w:val="center"/>
                    <w:rPr>
                      <w:szCs w:val="21"/>
                    </w:rPr>
                  </w:pPr>
                  <w:r>
                    <w:rPr>
                      <w:rFonts w:hint="eastAsia"/>
                      <w:szCs w:val="21"/>
                    </w:rPr>
                    <w:t>☑</w:t>
                  </w:r>
                  <w:r>
                    <w:rPr>
                      <w:szCs w:val="21"/>
                    </w:rPr>
                    <w:t>是</w:t>
                  </w:r>
                </w:p>
                <w:p w14:paraId="5E9F8E92">
                  <w:pPr>
                    <w:adjustRightInd w:val="0"/>
                    <w:snapToGrid w:val="0"/>
                    <w:jc w:val="center"/>
                    <w:rPr>
                      <w:szCs w:val="21"/>
                    </w:rPr>
                  </w:pPr>
                  <w:r>
                    <w:rPr>
                      <w:rFonts w:hint="eastAsia"/>
                      <w:szCs w:val="21"/>
                    </w:rPr>
                    <w:t>□</w:t>
                  </w:r>
                  <w:r>
                    <w:rPr>
                      <w:szCs w:val="21"/>
                    </w:rPr>
                    <w:t>否</w:t>
                  </w:r>
                </w:p>
              </w:tc>
              <w:tc>
                <w:tcPr>
                  <w:tcW w:w="1583" w:type="dxa"/>
                  <w:tcBorders>
                    <w:top w:val="single" w:color="auto" w:sz="4" w:space="0"/>
                    <w:left w:val="single" w:color="auto" w:sz="4" w:space="0"/>
                    <w:bottom w:val="single" w:color="auto" w:sz="4" w:space="0"/>
                    <w:right w:val="single" w:color="auto" w:sz="4" w:space="0"/>
                  </w:tcBorders>
                  <w:vAlign w:val="center"/>
                </w:tcPr>
                <w:p w14:paraId="42C3A65F">
                  <w:pPr>
                    <w:adjustRightInd w:val="0"/>
                    <w:snapToGrid w:val="0"/>
                    <w:jc w:val="center"/>
                    <w:rPr>
                      <w:szCs w:val="21"/>
                    </w:rPr>
                  </w:pPr>
                  <w:r>
                    <w:rPr>
                      <w:rFonts w:hint="eastAsia"/>
                      <w:szCs w:val="21"/>
                    </w:rPr>
                    <w:t>☑</w:t>
                  </w:r>
                  <w:r>
                    <w:rPr>
                      <w:szCs w:val="21"/>
                    </w:rPr>
                    <w:t>企业总排</w:t>
                  </w:r>
                </w:p>
                <w:p w14:paraId="77CA9A23">
                  <w:pPr>
                    <w:adjustRightInd w:val="0"/>
                    <w:snapToGrid w:val="0"/>
                    <w:jc w:val="center"/>
                    <w:rPr>
                      <w:szCs w:val="21"/>
                    </w:rPr>
                  </w:pPr>
                  <w:r>
                    <w:rPr>
                      <w:rFonts w:hint="eastAsia"/>
                      <w:szCs w:val="21"/>
                    </w:rPr>
                    <w:t>□</w:t>
                  </w:r>
                  <w:r>
                    <w:rPr>
                      <w:szCs w:val="21"/>
                    </w:rPr>
                    <w:t>雨水排放</w:t>
                  </w:r>
                </w:p>
                <w:p w14:paraId="7C85D5BF">
                  <w:pPr>
                    <w:adjustRightInd w:val="0"/>
                    <w:snapToGrid w:val="0"/>
                    <w:jc w:val="center"/>
                    <w:rPr>
                      <w:szCs w:val="21"/>
                    </w:rPr>
                  </w:pPr>
                  <w:r>
                    <w:rPr>
                      <w:rFonts w:hint="eastAsia"/>
                      <w:szCs w:val="21"/>
                    </w:rPr>
                    <w:t>□</w:t>
                  </w:r>
                  <w:r>
                    <w:rPr>
                      <w:szCs w:val="21"/>
                    </w:rPr>
                    <w:t>清净下水</w:t>
                  </w:r>
                  <w:r>
                    <w:rPr>
                      <w:rFonts w:hint="eastAsia"/>
                      <w:szCs w:val="21"/>
                    </w:rPr>
                    <w:t>排</w:t>
                  </w:r>
                  <w:r>
                    <w:rPr>
                      <w:szCs w:val="21"/>
                    </w:rPr>
                    <w:t>放</w:t>
                  </w:r>
                </w:p>
                <w:p w14:paraId="607BA06D">
                  <w:pPr>
                    <w:adjustRightInd w:val="0"/>
                    <w:snapToGrid w:val="0"/>
                    <w:jc w:val="center"/>
                    <w:rPr>
                      <w:szCs w:val="21"/>
                    </w:rPr>
                  </w:pPr>
                  <w:r>
                    <w:rPr>
                      <w:rFonts w:hint="eastAsia"/>
                      <w:szCs w:val="21"/>
                    </w:rPr>
                    <w:t>□</w:t>
                  </w:r>
                  <w:r>
                    <w:rPr>
                      <w:szCs w:val="21"/>
                    </w:rPr>
                    <w:t>温排水排放</w:t>
                  </w:r>
                </w:p>
                <w:p w14:paraId="791E92EC">
                  <w:pPr>
                    <w:adjustRightInd w:val="0"/>
                    <w:snapToGrid w:val="0"/>
                    <w:jc w:val="center"/>
                    <w:rPr>
                      <w:szCs w:val="21"/>
                    </w:rPr>
                  </w:pPr>
                  <w:r>
                    <w:rPr>
                      <w:rFonts w:hint="eastAsia"/>
                      <w:szCs w:val="21"/>
                    </w:rPr>
                    <w:t>□</w:t>
                  </w:r>
                  <w:r>
                    <w:rPr>
                      <w:szCs w:val="21"/>
                    </w:rPr>
                    <w:t>车间或车间处理设施排放口</w:t>
                  </w:r>
                </w:p>
              </w:tc>
            </w:tr>
          </w:tbl>
          <w:p w14:paraId="5A1458BF">
            <w:pPr>
              <w:spacing w:line="360" w:lineRule="auto"/>
              <w:jc w:val="center"/>
              <w:rPr>
                <w:kern w:val="0"/>
                <w:sz w:val="24"/>
              </w:rPr>
            </w:pPr>
            <w:r>
              <w:rPr>
                <w:rFonts w:hint="eastAsia"/>
                <w:kern w:val="0"/>
                <w:sz w:val="24"/>
              </w:rPr>
              <w:t>表4-13  废水间接排放口基本情况表</w:t>
            </w:r>
          </w:p>
          <w:tbl>
            <w:tblPr>
              <w:tblStyle w:val="14"/>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935"/>
              <w:gridCol w:w="882"/>
              <w:gridCol w:w="722"/>
              <w:gridCol w:w="691"/>
              <w:gridCol w:w="1080"/>
              <w:gridCol w:w="690"/>
              <w:gridCol w:w="1350"/>
              <w:gridCol w:w="1657"/>
            </w:tblGrid>
            <w:tr w14:paraId="0370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70" w:type="dxa"/>
                  <w:vMerge w:val="restart"/>
                  <w:vAlign w:val="center"/>
                </w:tcPr>
                <w:p w14:paraId="73EF02A8">
                  <w:pPr>
                    <w:widowControl/>
                    <w:jc w:val="center"/>
                    <w:rPr>
                      <w:kern w:val="0"/>
                      <w:szCs w:val="21"/>
                    </w:rPr>
                  </w:pPr>
                  <w:r>
                    <w:rPr>
                      <w:kern w:val="0"/>
                      <w:szCs w:val="21"/>
                    </w:rPr>
                    <w:t>序号</w:t>
                  </w:r>
                </w:p>
              </w:tc>
              <w:tc>
                <w:tcPr>
                  <w:tcW w:w="1817" w:type="dxa"/>
                  <w:gridSpan w:val="2"/>
                  <w:vAlign w:val="center"/>
                </w:tcPr>
                <w:p w14:paraId="0568F2F9">
                  <w:pPr>
                    <w:widowControl/>
                    <w:jc w:val="center"/>
                    <w:rPr>
                      <w:kern w:val="0"/>
                      <w:szCs w:val="21"/>
                    </w:rPr>
                  </w:pPr>
                  <w:r>
                    <w:rPr>
                      <w:kern w:val="0"/>
                      <w:szCs w:val="21"/>
                    </w:rPr>
                    <w:t>排放口地理坐标</w:t>
                  </w:r>
                </w:p>
              </w:tc>
              <w:tc>
                <w:tcPr>
                  <w:tcW w:w="722" w:type="dxa"/>
                  <w:vMerge w:val="restart"/>
                  <w:vAlign w:val="center"/>
                </w:tcPr>
                <w:p w14:paraId="189CA6FA">
                  <w:pPr>
                    <w:widowControl/>
                    <w:jc w:val="center"/>
                    <w:rPr>
                      <w:kern w:val="0"/>
                      <w:szCs w:val="21"/>
                    </w:rPr>
                  </w:pPr>
                  <w:r>
                    <w:rPr>
                      <w:kern w:val="0"/>
                      <w:szCs w:val="21"/>
                    </w:rPr>
                    <w:t>废水</w:t>
                  </w:r>
                  <w:r>
                    <w:rPr>
                      <w:rFonts w:hint="eastAsia"/>
                      <w:kern w:val="0"/>
                      <w:szCs w:val="21"/>
                    </w:rPr>
                    <w:t>排放量</w:t>
                  </w:r>
                  <w:r>
                    <w:rPr>
                      <w:kern w:val="0"/>
                      <w:szCs w:val="21"/>
                    </w:rPr>
                    <w:t>/t/a</w:t>
                  </w:r>
                </w:p>
              </w:tc>
              <w:tc>
                <w:tcPr>
                  <w:tcW w:w="691" w:type="dxa"/>
                  <w:vMerge w:val="restart"/>
                  <w:vAlign w:val="center"/>
                </w:tcPr>
                <w:p w14:paraId="7D3A3B65">
                  <w:pPr>
                    <w:widowControl/>
                    <w:jc w:val="center"/>
                    <w:rPr>
                      <w:kern w:val="0"/>
                      <w:szCs w:val="21"/>
                    </w:rPr>
                  </w:pPr>
                  <w:r>
                    <w:rPr>
                      <w:kern w:val="0"/>
                      <w:szCs w:val="21"/>
                    </w:rPr>
                    <w:t>排放去向</w:t>
                  </w:r>
                </w:p>
              </w:tc>
              <w:tc>
                <w:tcPr>
                  <w:tcW w:w="1080" w:type="dxa"/>
                  <w:vMerge w:val="restart"/>
                  <w:vAlign w:val="center"/>
                </w:tcPr>
                <w:p w14:paraId="1466CA5B">
                  <w:pPr>
                    <w:widowControl/>
                    <w:jc w:val="center"/>
                    <w:rPr>
                      <w:kern w:val="0"/>
                      <w:szCs w:val="21"/>
                    </w:rPr>
                  </w:pPr>
                  <w:r>
                    <w:rPr>
                      <w:kern w:val="0"/>
                      <w:szCs w:val="21"/>
                    </w:rPr>
                    <w:t>排放</w:t>
                  </w:r>
                </w:p>
                <w:p w14:paraId="403C46D7">
                  <w:pPr>
                    <w:widowControl/>
                    <w:jc w:val="center"/>
                    <w:rPr>
                      <w:kern w:val="0"/>
                      <w:szCs w:val="21"/>
                    </w:rPr>
                  </w:pPr>
                  <w:r>
                    <w:rPr>
                      <w:kern w:val="0"/>
                      <w:szCs w:val="21"/>
                    </w:rPr>
                    <w:t>规律</w:t>
                  </w:r>
                </w:p>
              </w:tc>
              <w:tc>
                <w:tcPr>
                  <w:tcW w:w="3697" w:type="dxa"/>
                  <w:gridSpan w:val="3"/>
                  <w:vAlign w:val="center"/>
                </w:tcPr>
                <w:p w14:paraId="4235730F">
                  <w:pPr>
                    <w:widowControl/>
                    <w:jc w:val="center"/>
                    <w:rPr>
                      <w:kern w:val="0"/>
                      <w:szCs w:val="21"/>
                    </w:rPr>
                  </w:pPr>
                  <w:r>
                    <w:rPr>
                      <w:kern w:val="0"/>
                      <w:szCs w:val="21"/>
                    </w:rPr>
                    <w:t>受纳污水处理厂信息</w:t>
                  </w:r>
                </w:p>
              </w:tc>
            </w:tr>
            <w:tr w14:paraId="0BF0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70" w:type="dxa"/>
                  <w:vMerge w:val="continue"/>
                  <w:vAlign w:val="center"/>
                </w:tcPr>
                <w:p w14:paraId="7DAEAE14">
                  <w:pPr>
                    <w:widowControl/>
                    <w:jc w:val="center"/>
                    <w:rPr>
                      <w:kern w:val="0"/>
                      <w:szCs w:val="21"/>
                    </w:rPr>
                  </w:pPr>
                </w:p>
              </w:tc>
              <w:tc>
                <w:tcPr>
                  <w:tcW w:w="935" w:type="dxa"/>
                  <w:vAlign w:val="center"/>
                </w:tcPr>
                <w:p w14:paraId="2D59480F">
                  <w:pPr>
                    <w:widowControl/>
                    <w:jc w:val="center"/>
                    <w:rPr>
                      <w:kern w:val="0"/>
                      <w:szCs w:val="21"/>
                    </w:rPr>
                  </w:pPr>
                  <w:r>
                    <w:rPr>
                      <w:kern w:val="0"/>
                      <w:szCs w:val="21"/>
                    </w:rPr>
                    <w:t>经度</w:t>
                  </w:r>
                </w:p>
              </w:tc>
              <w:tc>
                <w:tcPr>
                  <w:tcW w:w="882" w:type="dxa"/>
                  <w:vAlign w:val="center"/>
                </w:tcPr>
                <w:p w14:paraId="39C0783F">
                  <w:pPr>
                    <w:widowControl/>
                    <w:jc w:val="center"/>
                    <w:rPr>
                      <w:kern w:val="0"/>
                      <w:szCs w:val="21"/>
                    </w:rPr>
                  </w:pPr>
                  <w:r>
                    <w:rPr>
                      <w:kern w:val="0"/>
                      <w:szCs w:val="21"/>
                    </w:rPr>
                    <w:t>纬度</w:t>
                  </w:r>
                </w:p>
              </w:tc>
              <w:tc>
                <w:tcPr>
                  <w:tcW w:w="722" w:type="dxa"/>
                  <w:vMerge w:val="continue"/>
                  <w:vAlign w:val="center"/>
                </w:tcPr>
                <w:p w14:paraId="1CF035B4">
                  <w:pPr>
                    <w:widowControl/>
                    <w:jc w:val="center"/>
                    <w:rPr>
                      <w:kern w:val="0"/>
                      <w:szCs w:val="21"/>
                    </w:rPr>
                  </w:pPr>
                </w:p>
              </w:tc>
              <w:tc>
                <w:tcPr>
                  <w:tcW w:w="691" w:type="dxa"/>
                  <w:vMerge w:val="continue"/>
                  <w:vAlign w:val="center"/>
                </w:tcPr>
                <w:p w14:paraId="5849C726">
                  <w:pPr>
                    <w:widowControl/>
                    <w:jc w:val="center"/>
                    <w:rPr>
                      <w:kern w:val="0"/>
                      <w:szCs w:val="21"/>
                    </w:rPr>
                  </w:pPr>
                </w:p>
              </w:tc>
              <w:tc>
                <w:tcPr>
                  <w:tcW w:w="1080" w:type="dxa"/>
                  <w:vMerge w:val="continue"/>
                  <w:vAlign w:val="center"/>
                </w:tcPr>
                <w:p w14:paraId="66D8615B">
                  <w:pPr>
                    <w:widowControl/>
                    <w:jc w:val="center"/>
                    <w:rPr>
                      <w:kern w:val="0"/>
                      <w:szCs w:val="21"/>
                    </w:rPr>
                  </w:pPr>
                </w:p>
              </w:tc>
              <w:tc>
                <w:tcPr>
                  <w:tcW w:w="690" w:type="dxa"/>
                  <w:vAlign w:val="center"/>
                </w:tcPr>
                <w:p w14:paraId="3AA754E9">
                  <w:pPr>
                    <w:widowControl/>
                    <w:jc w:val="center"/>
                    <w:rPr>
                      <w:kern w:val="0"/>
                      <w:szCs w:val="21"/>
                    </w:rPr>
                  </w:pPr>
                  <w:r>
                    <w:rPr>
                      <w:kern w:val="0"/>
                      <w:szCs w:val="21"/>
                    </w:rPr>
                    <w:t>名称</w:t>
                  </w:r>
                </w:p>
              </w:tc>
              <w:tc>
                <w:tcPr>
                  <w:tcW w:w="1350" w:type="dxa"/>
                  <w:vAlign w:val="center"/>
                </w:tcPr>
                <w:p w14:paraId="68FE0592">
                  <w:pPr>
                    <w:widowControl/>
                    <w:jc w:val="center"/>
                    <w:rPr>
                      <w:kern w:val="0"/>
                      <w:szCs w:val="21"/>
                    </w:rPr>
                  </w:pPr>
                  <w:r>
                    <w:rPr>
                      <w:kern w:val="0"/>
                      <w:szCs w:val="21"/>
                    </w:rPr>
                    <w:t>污染物</w:t>
                  </w:r>
                </w:p>
                <w:p w14:paraId="455994D5">
                  <w:pPr>
                    <w:widowControl/>
                    <w:jc w:val="center"/>
                    <w:rPr>
                      <w:kern w:val="0"/>
                      <w:szCs w:val="21"/>
                    </w:rPr>
                  </w:pPr>
                  <w:r>
                    <w:rPr>
                      <w:kern w:val="0"/>
                      <w:szCs w:val="21"/>
                    </w:rPr>
                    <w:t>种类</w:t>
                  </w:r>
                </w:p>
              </w:tc>
              <w:tc>
                <w:tcPr>
                  <w:tcW w:w="1657" w:type="dxa"/>
                  <w:vAlign w:val="center"/>
                </w:tcPr>
                <w:p w14:paraId="2CEB3F41">
                  <w:pPr>
                    <w:widowControl/>
                    <w:jc w:val="center"/>
                    <w:rPr>
                      <w:kern w:val="0"/>
                      <w:szCs w:val="21"/>
                    </w:rPr>
                  </w:pPr>
                  <w:r>
                    <w:rPr>
                      <w:kern w:val="0"/>
                      <w:szCs w:val="21"/>
                    </w:rPr>
                    <w:t>国家或地方污染物排放标准浓度限值</w:t>
                  </w:r>
                </w:p>
              </w:tc>
            </w:tr>
            <w:tr w14:paraId="4F73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370" w:type="dxa"/>
                  <w:vAlign w:val="center"/>
                </w:tcPr>
                <w:p w14:paraId="605181CE">
                  <w:pPr>
                    <w:widowControl/>
                    <w:jc w:val="center"/>
                    <w:rPr>
                      <w:kern w:val="0"/>
                      <w:szCs w:val="21"/>
                    </w:rPr>
                  </w:pPr>
                  <w:r>
                    <w:rPr>
                      <w:kern w:val="0"/>
                      <w:szCs w:val="21"/>
                    </w:rPr>
                    <w:t>1</w:t>
                  </w:r>
                </w:p>
              </w:tc>
              <w:tc>
                <w:tcPr>
                  <w:tcW w:w="935" w:type="dxa"/>
                  <w:vAlign w:val="center"/>
                </w:tcPr>
                <w:p w14:paraId="3444737B">
                  <w:pPr>
                    <w:widowControl/>
                    <w:jc w:val="left"/>
                    <w:rPr>
                      <w:kern w:val="0"/>
                      <w:szCs w:val="21"/>
                    </w:rPr>
                  </w:pPr>
                  <w:r>
                    <w:rPr>
                      <w:rFonts w:hint="eastAsia"/>
                      <w:kern w:val="0"/>
                      <w:szCs w:val="21"/>
                    </w:rPr>
                    <w:t>106.170129707</w:t>
                  </w:r>
                </w:p>
              </w:tc>
              <w:tc>
                <w:tcPr>
                  <w:tcW w:w="882" w:type="dxa"/>
                  <w:vAlign w:val="center"/>
                </w:tcPr>
                <w:p w14:paraId="610894EF">
                  <w:pPr>
                    <w:widowControl/>
                    <w:jc w:val="left"/>
                    <w:rPr>
                      <w:kern w:val="0"/>
                      <w:szCs w:val="21"/>
                    </w:rPr>
                  </w:pPr>
                  <w:r>
                    <w:rPr>
                      <w:rFonts w:hint="eastAsia"/>
                      <w:kern w:val="0"/>
                      <w:szCs w:val="21"/>
                    </w:rPr>
                    <w:t>29.561104542</w:t>
                  </w:r>
                </w:p>
              </w:tc>
              <w:tc>
                <w:tcPr>
                  <w:tcW w:w="722" w:type="dxa"/>
                  <w:vAlign w:val="center"/>
                </w:tcPr>
                <w:p w14:paraId="5265B507">
                  <w:pPr>
                    <w:widowControl/>
                    <w:jc w:val="center"/>
                    <w:rPr>
                      <w:rFonts w:hint="default" w:eastAsia="宋体"/>
                      <w:kern w:val="0"/>
                      <w:szCs w:val="21"/>
                      <w:lang w:val="en-US" w:eastAsia="zh-CN"/>
                    </w:rPr>
                  </w:pPr>
                  <w:r>
                    <w:rPr>
                      <w:rFonts w:hint="eastAsia"/>
                      <w:kern w:val="0"/>
                      <w:szCs w:val="21"/>
                      <w:lang w:val="en-US" w:eastAsia="zh-CN"/>
                    </w:rPr>
                    <w:t>4457.287</w:t>
                  </w:r>
                </w:p>
              </w:tc>
              <w:tc>
                <w:tcPr>
                  <w:tcW w:w="691" w:type="dxa"/>
                  <w:vAlign w:val="center"/>
                </w:tcPr>
                <w:p w14:paraId="3EAA058A">
                  <w:pPr>
                    <w:widowControl/>
                    <w:jc w:val="center"/>
                    <w:rPr>
                      <w:kern w:val="0"/>
                      <w:szCs w:val="21"/>
                    </w:rPr>
                  </w:pPr>
                  <w:r>
                    <w:rPr>
                      <w:rFonts w:hint="eastAsia"/>
                      <w:kern w:val="0"/>
                      <w:szCs w:val="21"/>
                      <w:lang w:eastAsia="zh-CN"/>
                    </w:rPr>
                    <w:t>南溪组团A区污水处理厂</w:t>
                  </w:r>
                </w:p>
              </w:tc>
              <w:tc>
                <w:tcPr>
                  <w:tcW w:w="1080" w:type="dxa"/>
                  <w:vAlign w:val="center"/>
                </w:tcPr>
                <w:p w14:paraId="20D5EB3C">
                  <w:pPr>
                    <w:widowControl/>
                    <w:jc w:val="center"/>
                    <w:rPr>
                      <w:kern w:val="0"/>
                      <w:szCs w:val="21"/>
                    </w:rPr>
                  </w:pPr>
                  <w:r>
                    <w:rPr>
                      <w:szCs w:val="21"/>
                    </w:rPr>
                    <w:t>间断排放，排放期间流量不稳定</w:t>
                  </w:r>
                </w:p>
              </w:tc>
              <w:tc>
                <w:tcPr>
                  <w:tcW w:w="690" w:type="dxa"/>
                  <w:vAlign w:val="center"/>
                </w:tcPr>
                <w:p w14:paraId="0F2E2860">
                  <w:pPr>
                    <w:widowControl/>
                    <w:jc w:val="left"/>
                    <w:rPr>
                      <w:kern w:val="0"/>
                      <w:szCs w:val="21"/>
                    </w:rPr>
                  </w:pPr>
                  <w:r>
                    <w:rPr>
                      <w:rFonts w:hint="eastAsia"/>
                      <w:kern w:val="0"/>
                      <w:szCs w:val="21"/>
                      <w:lang w:eastAsia="zh-CN"/>
                    </w:rPr>
                    <w:t>南溪组团A区污水处理厂</w:t>
                  </w:r>
                </w:p>
              </w:tc>
              <w:tc>
                <w:tcPr>
                  <w:tcW w:w="1350" w:type="dxa"/>
                  <w:vAlign w:val="center"/>
                </w:tcPr>
                <w:p w14:paraId="18072FBB">
                  <w:pPr>
                    <w:widowControl/>
                    <w:jc w:val="center"/>
                    <w:rPr>
                      <w:kern w:val="0"/>
                      <w:szCs w:val="21"/>
                    </w:rPr>
                  </w:pPr>
                  <w:r>
                    <w:rPr>
                      <w:rFonts w:hint="eastAsia"/>
                      <w:szCs w:val="21"/>
                    </w:rPr>
                    <w:t>pH、</w:t>
                  </w:r>
                  <w:r>
                    <w:rPr>
                      <w:szCs w:val="21"/>
                    </w:rPr>
                    <w:t>COD</w:t>
                  </w:r>
                  <w:r>
                    <w:rPr>
                      <w:rFonts w:hint="eastAsia"/>
                      <w:szCs w:val="21"/>
                    </w:rPr>
                    <w:t>、</w:t>
                  </w:r>
                  <w:r>
                    <w:rPr>
                      <w:szCs w:val="21"/>
                    </w:rPr>
                    <w:t>BOD</w:t>
                  </w:r>
                  <w:r>
                    <w:rPr>
                      <w:szCs w:val="21"/>
                      <w:vertAlign w:val="subscript"/>
                    </w:rPr>
                    <w:t>5</w:t>
                  </w:r>
                  <w:r>
                    <w:rPr>
                      <w:rFonts w:hint="eastAsia"/>
                      <w:szCs w:val="21"/>
                      <w:vertAlign w:val="subscript"/>
                    </w:rPr>
                    <w:t>、</w:t>
                  </w:r>
                  <w:r>
                    <w:rPr>
                      <w:szCs w:val="21"/>
                    </w:rPr>
                    <w:t>SS、氨氮</w:t>
                  </w:r>
                  <w:r>
                    <w:rPr>
                      <w:rFonts w:hint="eastAsia"/>
                      <w:szCs w:val="21"/>
                    </w:rPr>
                    <w:t>、动植物油、TP、TN</w:t>
                  </w:r>
                </w:p>
              </w:tc>
              <w:tc>
                <w:tcPr>
                  <w:tcW w:w="1657" w:type="dxa"/>
                  <w:vAlign w:val="center"/>
                </w:tcPr>
                <w:p w14:paraId="7BA4318E">
                  <w:pPr>
                    <w:widowControl/>
                    <w:jc w:val="center"/>
                    <w:rPr>
                      <w:rFonts w:eastAsia="Calibri"/>
                      <w:kern w:val="0"/>
                      <w:szCs w:val="21"/>
                    </w:rPr>
                  </w:pPr>
                  <w:r>
                    <w:rPr>
                      <w:rFonts w:hint="eastAsia"/>
                      <w:lang w:val="en-GB"/>
                    </w:rPr>
                    <w:t>《城镇污水处理厂污染物排放标准》(GB18918-2002)一级</w:t>
                  </w:r>
                  <w:r>
                    <w:rPr>
                      <w:rFonts w:hint="eastAsia"/>
                    </w:rPr>
                    <w:t>B</w:t>
                  </w:r>
                  <w:r>
                    <w:rPr>
                      <w:rFonts w:hint="eastAsia"/>
                      <w:lang w:val="en-GB"/>
                    </w:rPr>
                    <w:t>标</w:t>
                  </w:r>
                </w:p>
              </w:tc>
            </w:tr>
          </w:tbl>
          <w:p w14:paraId="1F63ABBD">
            <w:pPr>
              <w:spacing w:line="360" w:lineRule="auto"/>
              <w:jc w:val="center"/>
              <w:rPr>
                <w:kern w:val="0"/>
                <w:sz w:val="24"/>
              </w:rPr>
            </w:pPr>
            <w:r>
              <w:rPr>
                <w:rFonts w:hint="eastAsia"/>
                <w:kern w:val="0"/>
                <w:sz w:val="24"/>
              </w:rPr>
              <w:t>表4-14 废水污染物排放执行标准表</w:t>
            </w:r>
          </w:p>
          <w:tbl>
            <w:tblPr>
              <w:tblStyle w:val="14"/>
              <w:tblW w:w="83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1057"/>
              <w:gridCol w:w="1769"/>
              <w:gridCol w:w="3816"/>
              <w:gridCol w:w="1176"/>
            </w:tblGrid>
            <w:tr w14:paraId="7B0A3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restart"/>
                  <w:tcBorders>
                    <w:top w:val="single" w:color="auto" w:sz="4" w:space="0"/>
                    <w:left w:val="single" w:color="auto" w:sz="4" w:space="0"/>
                    <w:bottom w:val="single" w:color="auto" w:sz="4" w:space="0"/>
                    <w:right w:val="single" w:color="auto" w:sz="4" w:space="0"/>
                  </w:tcBorders>
                  <w:vAlign w:val="center"/>
                </w:tcPr>
                <w:p w14:paraId="68A6F153">
                  <w:pPr>
                    <w:adjustRightInd w:val="0"/>
                    <w:snapToGrid w:val="0"/>
                    <w:jc w:val="center"/>
                    <w:rPr>
                      <w:b/>
                      <w:bCs/>
                      <w:szCs w:val="21"/>
                    </w:rPr>
                  </w:pPr>
                  <w:r>
                    <w:rPr>
                      <w:b/>
                      <w:bCs/>
                      <w:szCs w:val="21"/>
                    </w:rPr>
                    <w:t>序号</w:t>
                  </w:r>
                </w:p>
              </w:tc>
              <w:tc>
                <w:tcPr>
                  <w:tcW w:w="1057" w:type="dxa"/>
                  <w:vMerge w:val="restart"/>
                  <w:tcBorders>
                    <w:top w:val="single" w:color="auto" w:sz="4" w:space="0"/>
                    <w:left w:val="single" w:color="auto" w:sz="4" w:space="0"/>
                    <w:bottom w:val="single" w:color="auto" w:sz="4" w:space="0"/>
                    <w:right w:val="single" w:color="auto" w:sz="4" w:space="0"/>
                  </w:tcBorders>
                  <w:vAlign w:val="center"/>
                </w:tcPr>
                <w:p w14:paraId="1B2FBAB1">
                  <w:pPr>
                    <w:adjustRightInd w:val="0"/>
                    <w:snapToGrid w:val="0"/>
                    <w:jc w:val="center"/>
                    <w:rPr>
                      <w:b/>
                      <w:bCs/>
                      <w:szCs w:val="21"/>
                    </w:rPr>
                  </w:pPr>
                  <w:r>
                    <w:rPr>
                      <w:b/>
                      <w:bCs/>
                      <w:szCs w:val="21"/>
                    </w:rPr>
                    <w:t>排放口</w:t>
                  </w:r>
                </w:p>
                <w:p w14:paraId="1010DF61">
                  <w:pPr>
                    <w:adjustRightInd w:val="0"/>
                    <w:snapToGrid w:val="0"/>
                    <w:jc w:val="center"/>
                    <w:rPr>
                      <w:b/>
                      <w:bCs/>
                      <w:szCs w:val="21"/>
                    </w:rPr>
                  </w:pPr>
                  <w:r>
                    <w:rPr>
                      <w:b/>
                      <w:bCs/>
                      <w:szCs w:val="21"/>
                    </w:rPr>
                    <w:t>编号</w:t>
                  </w:r>
                </w:p>
              </w:tc>
              <w:tc>
                <w:tcPr>
                  <w:tcW w:w="1769" w:type="dxa"/>
                  <w:vMerge w:val="restart"/>
                  <w:tcBorders>
                    <w:top w:val="single" w:color="auto" w:sz="4" w:space="0"/>
                    <w:left w:val="single" w:color="auto" w:sz="4" w:space="0"/>
                    <w:bottom w:val="single" w:color="auto" w:sz="4" w:space="0"/>
                    <w:right w:val="single" w:color="auto" w:sz="4" w:space="0"/>
                  </w:tcBorders>
                  <w:vAlign w:val="center"/>
                </w:tcPr>
                <w:p w14:paraId="686732EE">
                  <w:pPr>
                    <w:adjustRightInd w:val="0"/>
                    <w:snapToGrid w:val="0"/>
                    <w:jc w:val="center"/>
                    <w:rPr>
                      <w:b/>
                      <w:bCs/>
                      <w:szCs w:val="21"/>
                    </w:rPr>
                  </w:pPr>
                  <w:r>
                    <w:rPr>
                      <w:b/>
                      <w:bCs/>
                      <w:szCs w:val="21"/>
                    </w:rPr>
                    <w:t>污染物种类</w:t>
                  </w:r>
                </w:p>
              </w:tc>
              <w:tc>
                <w:tcPr>
                  <w:tcW w:w="4992" w:type="dxa"/>
                  <w:gridSpan w:val="2"/>
                  <w:tcBorders>
                    <w:top w:val="single" w:color="auto" w:sz="4" w:space="0"/>
                    <w:left w:val="single" w:color="auto" w:sz="4" w:space="0"/>
                    <w:bottom w:val="single" w:color="auto" w:sz="4" w:space="0"/>
                    <w:right w:val="single" w:color="auto" w:sz="4" w:space="0"/>
                  </w:tcBorders>
                  <w:vAlign w:val="center"/>
                </w:tcPr>
                <w:p w14:paraId="5217CE53">
                  <w:pPr>
                    <w:adjustRightInd w:val="0"/>
                    <w:snapToGrid w:val="0"/>
                    <w:jc w:val="center"/>
                    <w:rPr>
                      <w:b/>
                      <w:bCs/>
                      <w:szCs w:val="21"/>
                    </w:rPr>
                  </w:pPr>
                  <w:r>
                    <w:rPr>
                      <w:b/>
                      <w:bCs/>
                      <w:szCs w:val="21"/>
                    </w:rPr>
                    <w:t>排放标准</w:t>
                  </w:r>
                </w:p>
              </w:tc>
            </w:tr>
            <w:tr w14:paraId="269E0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continue"/>
                  <w:tcBorders>
                    <w:top w:val="single" w:color="auto" w:sz="4" w:space="0"/>
                    <w:left w:val="single" w:color="auto" w:sz="4" w:space="0"/>
                    <w:bottom w:val="single" w:color="auto" w:sz="4" w:space="0"/>
                    <w:right w:val="single" w:color="auto" w:sz="4" w:space="0"/>
                  </w:tcBorders>
                  <w:vAlign w:val="center"/>
                </w:tcPr>
                <w:p w14:paraId="4C64424F">
                  <w:pPr>
                    <w:adjustRightInd w:val="0"/>
                    <w:snapToGrid w:val="0"/>
                    <w:jc w:val="center"/>
                    <w:rPr>
                      <w:b/>
                      <w:bCs/>
                      <w:szCs w:val="21"/>
                    </w:rPr>
                  </w:pPr>
                </w:p>
              </w:tc>
              <w:tc>
                <w:tcPr>
                  <w:tcW w:w="1057" w:type="dxa"/>
                  <w:vMerge w:val="continue"/>
                  <w:tcBorders>
                    <w:top w:val="single" w:color="auto" w:sz="4" w:space="0"/>
                    <w:left w:val="single" w:color="auto" w:sz="4" w:space="0"/>
                    <w:bottom w:val="single" w:color="auto" w:sz="4" w:space="0"/>
                    <w:right w:val="single" w:color="auto" w:sz="4" w:space="0"/>
                  </w:tcBorders>
                  <w:vAlign w:val="center"/>
                </w:tcPr>
                <w:p w14:paraId="6062969D">
                  <w:pPr>
                    <w:adjustRightInd w:val="0"/>
                    <w:snapToGrid w:val="0"/>
                    <w:jc w:val="center"/>
                    <w:rPr>
                      <w:b/>
                      <w:bCs/>
                      <w:szCs w:val="21"/>
                    </w:rPr>
                  </w:pPr>
                </w:p>
              </w:tc>
              <w:tc>
                <w:tcPr>
                  <w:tcW w:w="1769" w:type="dxa"/>
                  <w:vMerge w:val="continue"/>
                  <w:tcBorders>
                    <w:top w:val="single" w:color="auto" w:sz="4" w:space="0"/>
                    <w:left w:val="single" w:color="auto" w:sz="4" w:space="0"/>
                    <w:bottom w:val="single" w:color="auto" w:sz="4" w:space="0"/>
                    <w:right w:val="single" w:color="auto" w:sz="4" w:space="0"/>
                  </w:tcBorders>
                  <w:vAlign w:val="center"/>
                </w:tcPr>
                <w:p w14:paraId="783221B6">
                  <w:pPr>
                    <w:adjustRightInd w:val="0"/>
                    <w:snapToGrid w:val="0"/>
                    <w:jc w:val="center"/>
                    <w:rPr>
                      <w:b/>
                      <w:bCs/>
                      <w:szCs w:val="21"/>
                    </w:rPr>
                  </w:pPr>
                </w:p>
              </w:tc>
              <w:tc>
                <w:tcPr>
                  <w:tcW w:w="3816" w:type="dxa"/>
                  <w:tcBorders>
                    <w:top w:val="single" w:color="auto" w:sz="4" w:space="0"/>
                    <w:left w:val="single" w:color="auto" w:sz="4" w:space="0"/>
                    <w:bottom w:val="single" w:color="auto" w:sz="4" w:space="0"/>
                    <w:right w:val="single" w:color="auto" w:sz="4" w:space="0"/>
                  </w:tcBorders>
                  <w:vAlign w:val="center"/>
                </w:tcPr>
                <w:p w14:paraId="34CA3500">
                  <w:pPr>
                    <w:adjustRightInd w:val="0"/>
                    <w:snapToGrid w:val="0"/>
                    <w:jc w:val="center"/>
                    <w:rPr>
                      <w:b/>
                      <w:bCs/>
                      <w:szCs w:val="21"/>
                    </w:rPr>
                  </w:pPr>
                  <w:r>
                    <w:rPr>
                      <w:b/>
                      <w:bCs/>
                      <w:szCs w:val="21"/>
                    </w:rPr>
                    <w:t>名称</w:t>
                  </w:r>
                </w:p>
              </w:tc>
              <w:tc>
                <w:tcPr>
                  <w:tcW w:w="1176" w:type="dxa"/>
                  <w:tcBorders>
                    <w:top w:val="single" w:color="auto" w:sz="4" w:space="0"/>
                    <w:left w:val="single" w:color="auto" w:sz="4" w:space="0"/>
                    <w:bottom w:val="single" w:color="auto" w:sz="4" w:space="0"/>
                    <w:right w:val="single" w:color="auto" w:sz="4" w:space="0"/>
                  </w:tcBorders>
                  <w:vAlign w:val="center"/>
                </w:tcPr>
                <w:p w14:paraId="31CD0C5C">
                  <w:pPr>
                    <w:adjustRightInd w:val="0"/>
                    <w:snapToGrid w:val="0"/>
                    <w:jc w:val="center"/>
                    <w:rPr>
                      <w:b/>
                      <w:bCs/>
                      <w:szCs w:val="21"/>
                    </w:rPr>
                  </w:pPr>
                  <w:r>
                    <w:rPr>
                      <w:b/>
                      <w:bCs/>
                      <w:szCs w:val="21"/>
                    </w:rPr>
                    <w:t>浓度限值</w:t>
                  </w:r>
                </w:p>
              </w:tc>
            </w:tr>
            <w:tr w14:paraId="7E448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40" w:type="dxa"/>
                  <w:vMerge w:val="restart"/>
                  <w:tcBorders>
                    <w:top w:val="single" w:color="auto" w:sz="4" w:space="0"/>
                    <w:left w:val="single" w:color="auto" w:sz="4" w:space="0"/>
                    <w:right w:val="single" w:color="auto" w:sz="4" w:space="0"/>
                  </w:tcBorders>
                  <w:vAlign w:val="center"/>
                </w:tcPr>
                <w:p w14:paraId="3AE0537D">
                  <w:pPr>
                    <w:adjustRightInd w:val="0"/>
                    <w:snapToGrid w:val="0"/>
                    <w:jc w:val="center"/>
                    <w:rPr>
                      <w:szCs w:val="21"/>
                    </w:rPr>
                  </w:pPr>
                  <w:r>
                    <w:rPr>
                      <w:szCs w:val="21"/>
                    </w:rPr>
                    <w:t>1</w:t>
                  </w:r>
                </w:p>
              </w:tc>
              <w:tc>
                <w:tcPr>
                  <w:tcW w:w="1057" w:type="dxa"/>
                  <w:vMerge w:val="restart"/>
                  <w:tcBorders>
                    <w:top w:val="single" w:color="auto" w:sz="4" w:space="0"/>
                    <w:left w:val="single" w:color="auto" w:sz="4" w:space="0"/>
                    <w:right w:val="single" w:color="auto" w:sz="4" w:space="0"/>
                  </w:tcBorders>
                  <w:vAlign w:val="center"/>
                </w:tcPr>
                <w:p w14:paraId="34DE08BE">
                  <w:pPr>
                    <w:adjustRightInd w:val="0"/>
                    <w:snapToGrid w:val="0"/>
                    <w:jc w:val="center"/>
                    <w:rPr>
                      <w:szCs w:val="21"/>
                    </w:rPr>
                  </w:pPr>
                  <w:r>
                    <w:rPr>
                      <w:rFonts w:hint="eastAsia"/>
                      <w:szCs w:val="21"/>
                    </w:rPr>
                    <w:t>DW001</w:t>
                  </w: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394C4946">
                  <w:pPr>
                    <w:jc w:val="center"/>
                    <w:rPr>
                      <w:kern w:val="0"/>
                      <w:szCs w:val="21"/>
                    </w:rPr>
                  </w:pPr>
                  <w:r>
                    <w:rPr>
                      <w:rFonts w:hint="eastAsia"/>
                      <w:kern w:val="0"/>
                      <w:szCs w:val="21"/>
                    </w:rPr>
                    <w:t>pH</w:t>
                  </w:r>
                </w:p>
              </w:tc>
              <w:tc>
                <w:tcPr>
                  <w:tcW w:w="3816" w:type="dxa"/>
                  <w:vMerge w:val="restart"/>
                  <w:tcBorders>
                    <w:top w:val="single" w:color="auto" w:sz="4" w:space="0"/>
                    <w:left w:val="single" w:color="auto" w:sz="4" w:space="0"/>
                    <w:right w:val="single" w:color="auto" w:sz="4" w:space="0"/>
                  </w:tcBorders>
                  <w:vAlign w:val="center"/>
                </w:tcPr>
                <w:p w14:paraId="3CE10B3A">
                  <w:pPr>
                    <w:snapToGrid w:val="0"/>
                    <w:jc w:val="center"/>
                    <w:rPr>
                      <w:szCs w:val="21"/>
                    </w:rPr>
                  </w:pPr>
                  <w:r>
                    <w:rPr>
                      <w:rFonts w:hint="eastAsia"/>
                      <w:szCs w:val="21"/>
                      <w:lang w:val="en-GB"/>
                    </w:rPr>
                    <w:t>《城镇污水处理厂污染物排放标准》(GB18918-2002)一级</w:t>
                  </w:r>
                  <w:r>
                    <w:rPr>
                      <w:rFonts w:hint="eastAsia"/>
                      <w:szCs w:val="21"/>
                    </w:rPr>
                    <w:t>B</w:t>
                  </w:r>
                  <w:r>
                    <w:rPr>
                      <w:rFonts w:hint="eastAsia"/>
                      <w:szCs w:val="21"/>
                      <w:lang w:val="en-GB"/>
                    </w:rPr>
                    <w:t>标</w:t>
                  </w: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633584A3">
                  <w:pPr>
                    <w:jc w:val="center"/>
                    <w:rPr>
                      <w:kern w:val="0"/>
                      <w:szCs w:val="21"/>
                    </w:rPr>
                  </w:pPr>
                  <w:r>
                    <w:rPr>
                      <w:rFonts w:hint="eastAsia"/>
                      <w:kern w:val="0"/>
                      <w:szCs w:val="21"/>
                    </w:rPr>
                    <w:t>6~9</w:t>
                  </w:r>
                </w:p>
              </w:tc>
            </w:tr>
            <w:tr w14:paraId="66D01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40" w:type="dxa"/>
                  <w:vMerge w:val="continue"/>
                  <w:tcBorders>
                    <w:left w:val="single" w:color="auto" w:sz="4" w:space="0"/>
                    <w:right w:val="single" w:color="auto" w:sz="4" w:space="0"/>
                  </w:tcBorders>
                  <w:vAlign w:val="center"/>
                </w:tcPr>
                <w:p w14:paraId="0FB3FA79">
                  <w:pPr>
                    <w:adjustRightInd w:val="0"/>
                    <w:snapToGrid w:val="0"/>
                    <w:jc w:val="center"/>
                    <w:rPr>
                      <w:szCs w:val="21"/>
                    </w:rPr>
                  </w:pPr>
                </w:p>
              </w:tc>
              <w:tc>
                <w:tcPr>
                  <w:tcW w:w="1057" w:type="dxa"/>
                  <w:vMerge w:val="continue"/>
                  <w:tcBorders>
                    <w:left w:val="single" w:color="auto" w:sz="4" w:space="0"/>
                    <w:right w:val="single" w:color="auto" w:sz="4" w:space="0"/>
                  </w:tcBorders>
                  <w:vAlign w:val="center"/>
                </w:tcPr>
                <w:p w14:paraId="615970C5">
                  <w:pPr>
                    <w:adjustRightInd w:val="0"/>
                    <w:snapToGrid w:val="0"/>
                    <w:jc w:val="center"/>
                    <w:rPr>
                      <w:szCs w:val="21"/>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71F2DEB3">
                  <w:pPr>
                    <w:jc w:val="center"/>
                    <w:rPr>
                      <w:kern w:val="0"/>
                      <w:szCs w:val="21"/>
                    </w:rPr>
                  </w:pPr>
                  <w:r>
                    <w:rPr>
                      <w:rFonts w:hint="eastAsia"/>
                      <w:kern w:val="0"/>
                      <w:szCs w:val="21"/>
                    </w:rPr>
                    <w:t>COD</w:t>
                  </w:r>
                </w:p>
              </w:tc>
              <w:tc>
                <w:tcPr>
                  <w:tcW w:w="3816" w:type="dxa"/>
                  <w:vMerge w:val="continue"/>
                  <w:tcBorders>
                    <w:left w:val="single" w:color="auto" w:sz="4" w:space="0"/>
                    <w:right w:val="single" w:color="auto" w:sz="4" w:space="0"/>
                  </w:tcBorders>
                  <w:vAlign w:val="center"/>
                </w:tcPr>
                <w:p w14:paraId="38F33538">
                  <w:pPr>
                    <w:adjustRightInd w:val="0"/>
                    <w:snapToGrid w:val="0"/>
                    <w:jc w:val="center"/>
                    <w:rPr>
                      <w:szCs w:val="21"/>
                    </w:rPr>
                  </w:pP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31B50578">
                  <w:pPr>
                    <w:jc w:val="center"/>
                    <w:rPr>
                      <w:kern w:val="0"/>
                      <w:szCs w:val="21"/>
                    </w:rPr>
                  </w:pPr>
                  <w:r>
                    <w:rPr>
                      <w:rFonts w:hint="eastAsia"/>
                      <w:kern w:val="0"/>
                      <w:szCs w:val="21"/>
                    </w:rPr>
                    <w:t>60</w:t>
                  </w:r>
                </w:p>
              </w:tc>
            </w:tr>
            <w:tr w14:paraId="19DC8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40" w:type="dxa"/>
                  <w:vMerge w:val="continue"/>
                  <w:tcBorders>
                    <w:left w:val="single" w:color="auto" w:sz="4" w:space="0"/>
                    <w:right w:val="single" w:color="auto" w:sz="4" w:space="0"/>
                  </w:tcBorders>
                  <w:vAlign w:val="center"/>
                </w:tcPr>
                <w:p w14:paraId="2928BA7E">
                  <w:pPr>
                    <w:adjustRightInd w:val="0"/>
                    <w:snapToGrid w:val="0"/>
                    <w:jc w:val="center"/>
                    <w:rPr>
                      <w:szCs w:val="21"/>
                    </w:rPr>
                  </w:pPr>
                </w:p>
              </w:tc>
              <w:tc>
                <w:tcPr>
                  <w:tcW w:w="1057" w:type="dxa"/>
                  <w:vMerge w:val="continue"/>
                  <w:tcBorders>
                    <w:left w:val="single" w:color="auto" w:sz="4" w:space="0"/>
                    <w:right w:val="single" w:color="auto" w:sz="4" w:space="0"/>
                  </w:tcBorders>
                  <w:vAlign w:val="center"/>
                </w:tcPr>
                <w:p w14:paraId="27C0B6F0">
                  <w:pPr>
                    <w:adjustRightInd w:val="0"/>
                    <w:snapToGrid w:val="0"/>
                    <w:jc w:val="center"/>
                    <w:rPr>
                      <w:szCs w:val="21"/>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07A85E32">
                  <w:pPr>
                    <w:jc w:val="center"/>
                    <w:rPr>
                      <w:kern w:val="0"/>
                      <w:szCs w:val="21"/>
                      <w:vertAlign w:val="subscript"/>
                    </w:rPr>
                  </w:pPr>
                  <w:r>
                    <w:rPr>
                      <w:rFonts w:hint="eastAsia"/>
                      <w:kern w:val="0"/>
                      <w:szCs w:val="21"/>
                    </w:rPr>
                    <w:t>BOD</w:t>
                  </w:r>
                  <w:r>
                    <w:rPr>
                      <w:rFonts w:hint="eastAsia"/>
                      <w:kern w:val="0"/>
                      <w:szCs w:val="21"/>
                      <w:vertAlign w:val="subscript"/>
                    </w:rPr>
                    <w:t>5</w:t>
                  </w:r>
                </w:p>
              </w:tc>
              <w:tc>
                <w:tcPr>
                  <w:tcW w:w="3816" w:type="dxa"/>
                  <w:vMerge w:val="continue"/>
                  <w:tcBorders>
                    <w:left w:val="single" w:color="auto" w:sz="4" w:space="0"/>
                    <w:right w:val="single" w:color="auto" w:sz="4" w:space="0"/>
                  </w:tcBorders>
                  <w:vAlign w:val="center"/>
                </w:tcPr>
                <w:p w14:paraId="64FEB0C2">
                  <w:pPr>
                    <w:adjustRightInd w:val="0"/>
                    <w:snapToGrid w:val="0"/>
                    <w:jc w:val="center"/>
                    <w:rPr>
                      <w:szCs w:val="21"/>
                    </w:rPr>
                  </w:pP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060F7229">
                  <w:pPr>
                    <w:jc w:val="center"/>
                    <w:rPr>
                      <w:kern w:val="0"/>
                      <w:szCs w:val="21"/>
                    </w:rPr>
                  </w:pPr>
                  <w:r>
                    <w:rPr>
                      <w:rFonts w:hint="eastAsia"/>
                      <w:kern w:val="0"/>
                      <w:szCs w:val="21"/>
                    </w:rPr>
                    <w:t>20</w:t>
                  </w:r>
                </w:p>
              </w:tc>
            </w:tr>
            <w:tr w14:paraId="511B5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40" w:type="dxa"/>
                  <w:vMerge w:val="continue"/>
                  <w:tcBorders>
                    <w:left w:val="single" w:color="auto" w:sz="4" w:space="0"/>
                    <w:right w:val="single" w:color="auto" w:sz="4" w:space="0"/>
                  </w:tcBorders>
                  <w:vAlign w:val="center"/>
                </w:tcPr>
                <w:p w14:paraId="6E01EA44">
                  <w:pPr>
                    <w:adjustRightInd w:val="0"/>
                    <w:snapToGrid w:val="0"/>
                    <w:jc w:val="center"/>
                    <w:rPr>
                      <w:szCs w:val="21"/>
                    </w:rPr>
                  </w:pPr>
                </w:p>
              </w:tc>
              <w:tc>
                <w:tcPr>
                  <w:tcW w:w="1057" w:type="dxa"/>
                  <w:vMerge w:val="continue"/>
                  <w:tcBorders>
                    <w:left w:val="single" w:color="auto" w:sz="4" w:space="0"/>
                    <w:right w:val="single" w:color="auto" w:sz="4" w:space="0"/>
                  </w:tcBorders>
                  <w:vAlign w:val="center"/>
                </w:tcPr>
                <w:p w14:paraId="1635F117">
                  <w:pPr>
                    <w:adjustRightInd w:val="0"/>
                    <w:snapToGrid w:val="0"/>
                    <w:jc w:val="center"/>
                    <w:rPr>
                      <w:szCs w:val="21"/>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5F545B06">
                  <w:pPr>
                    <w:jc w:val="center"/>
                    <w:rPr>
                      <w:kern w:val="0"/>
                      <w:szCs w:val="21"/>
                    </w:rPr>
                  </w:pPr>
                  <w:r>
                    <w:rPr>
                      <w:rFonts w:hint="eastAsia"/>
                      <w:kern w:val="0"/>
                      <w:szCs w:val="21"/>
                    </w:rPr>
                    <w:t>SS</w:t>
                  </w:r>
                </w:p>
              </w:tc>
              <w:tc>
                <w:tcPr>
                  <w:tcW w:w="3816" w:type="dxa"/>
                  <w:vMerge w:val="continue"/>
                  <w:tcBorders>
                    <w:left w:val="single" w:color="auto" w:sz="4" w:space="0"/>
                    <w:right w:val="single" w:color="auto" w:sz="4" w:space="0"/>
                  </w:tcBorders>
                  <w:vAlign w:val="center"/>
                </w:tcPr>
                <w:p w14:paraId="7B86B89F">
                  <w:pPr>
                    <w:adjustRightInd w:val="0"/>
                    <w:snapToGrid w:val="0"/>
                    <w:jc w:val="center"/>
                    <w:rPr>
                      <w:szCs w:val="21"/>
                    </w:rPr>
                  </w:pP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74D6C8AE">
                  <w:pPr>
                    <w:jc w:val="center"/>
                    <w:rPr>
                      <w:kern w:val="0"/>
                      <w:szCs w:val="21"/>
                    </w:rPr>
                  </w:pPr>
                  <w:r>
                    <w:rPr>
                      <w:rFonts w:hint="eastAsia"/>
                      <w:kern w:val="0"/>
                      <w:szCs w:val="21"/>
                    </w:rPr>
                    <w:t>20</w:t>
                  </w:r>
                </w:p>
              </w:tc>
            </w:tr>
            <w:tr w14:paraId="6930C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continue"/>
                  <w:tcBorders>
                    <w:left w:val="single" w:color="auto" w:sz="4" w:space="0"/>
                    <w:right w:val="single" w:color="auto" w:sz="4" w:space="0"/>
                  </w:tcBorders>
                  <w:vAlign w:val="center"/>
                </w:tcPr>
                <w:p w14:paraId="04B2BA26">
                  <w:pPr>
                    <w:adjustRightInd w:val="0"/>
                    <w:snapToGrid w:val="0"/>
                    <w:jc w:val="center"/>
                    <w:rPr>
                      <w:szCs w:val="21"/>
                    </w:rPr>
                  </w:pPr>
                </w:p>
              </w:tc>
              <w:tc>
                <w:tcPr>
                  <w:tcW w:w="1057" w:type="dxa"/>
                  <w:vMerge w:val="continue"/>
                  <w:tcBorders>
                    <w:left w:val="single" w:color="auto" w:sz="4" w:space="0"/>
                    <w:right w:val="single" w:color="auto" w:sz="4" w:space="0"/>
                  </w:tcBorders>
                  <w:vAlign w:val="center"/>
                </w:tcPr>
                <w:p w14:paraId="26F3E221">
                  <w:pPr>
                    <w:adjustRightInd w:val="0"/>
                    <w:snapToGrid w:val="0"/>
                    <w:jc w:val="center"/>
                    <w:rPr>
                      <w:szCs w:val="21"/>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2965F894">
                  <w:pPr>
                    <w:jc w:val="center"/>
                    <w:rPr>
                      <w:kern w:val="0"/>
                      <w:szCs w:val="21"/>
                    </w:rPr>
                  </w:pPr>
                  <w:r>
                    <w:rPr>
                      <w:rFonts w:hint="eastAsia"/>
                      <w:kern w:val="0"/>
                      <w:szCs w:val="21"/>
                    </w:rPr>
                    <w:t>氨氮</w:t>
                  </w:r>
                </w:p>
              </w:tc>
              <w:tc>
                <w:tcPr>
                  <w:tcW w:w="3816" w:type="dxa"/>
                  <w:vMerge w:val="continue"/>
                  <w:tcBorders>
                    <w:left w:val="single" w:color="auto" w:sz="4" w:space="0"/>
                    <w:right w:val="single" w:color="auto" w:sz="4" w:space="0"/>
                  </w:tcBorders>
                  <w:vAlign w:val="center"/>
                </w:tcPr>
                <w:p w14:paraId="1F25D596">
                  <w:pPr>
                    <w:adjustRightInd w:val="0"/>
                    <w:snapToGrid w:val="0"/>
                    <w:jc w:val="center"/>
                    <w:rPr>
                      <w:szCs w:val="21"/>
                    </w:rPr>
                  </w:pP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7CF5BAC7">
                  <w:pPr>
                    <w:jc w:val="center"/>
                    <w:rPr>
                      <w:kern w:val="0"/>
                      <w:szCs w:val="21"/>
                    </w:rPr>
                  </w:pPr>
                  <w:r>
                    <w:rPr>
                      <w:rFonts w:hint="eastAsia"/>
                      <w:kern w:val="0"/>
                      <w:szCs w:val="21"/>
                    </w:rPr>
                    <w:t>15</w:t>
                  </w:r>
                </w:p>
              </w:tc>
            </w:tr>
            <w:tr w14:paraId="4CB00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continue"/>
                  <w:tcBorders>
                    <w:left w:val="single" w:color="auto" w:sz="4" w:space="0"/>
                    <w:right w:val="single" w:color="auto" w:sz="4" w:space="0"/>
                  </w:tcBorders>
                  <w:vAlign w:val="center"/>
                </w:tcPr>
                <w:p w14:paraId="55229E24">
                  <w:pPr>
                    <w:adjustRightInd w:val="0"/>
                    <w:snapToGrid w:val="0"/>
                    <w:jc w:val="center"/>
                    <w:rPr>
                      <w:szCs w:val="21"/>
                    </w:rPr>
                  </w:pPr>
                </w:p>
              </w:tc>
              <w:tc>
                <w:tcPr>
                  <w:tcW w:w="1057" w:type="dxa"/>
                  <w:vMerge w:val="continue"/>
                  <w:tcBorders>
                    <w:left w:val="single" w:color="auto" w:sz="4" w:space="0"/>
                    <w:right w:val="single" w:color="auto" w:sz="4" w:space="0"/>
                  </w:tcBorders>
                  <w:vAlign w:val="center"/>
                </w:tcPr>
                <w:p w14:paraId="64AB5887">
                  <w:pPr>
                    <w:adjustRightInd w:val="0"/>
                    <w:snapToGrid w:val="0"/>
                    <w:jc w:val="center"/>
                    <w:rPr>
                      <w:szCs w:val="21"/>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663F94FB">
                  <w:pPr>
                    <w:jc w:val="center"/>
                    <w:rPr>
                      <w:kern w:val="0"/>
                      <w:szCs w:val="21"/>
                    </w:rPr>
                  </w:pPr>
                  <w:r>
                    <w:rPr>
                      <w:rFonts w:hint="eastAsia"/>
                      <w:kern w:val="0"/>
                      <w:szCs w:val="21"/>
                    </w:rPr>
                    <w:t>动植物油</w:t>
                  </w:r>
                </w:p>
              </w:tc>
              <w:tc>
                <w:tcPr>
                  <w:tcW w:w="3816" w:type="dxa"/>
                  <w:vMerge w:val="continue"/>
                  <w:tcBorders>
                    <w:left w:val="single" w:color="auto" w:sz="4" w:space="0"/>
                    <w:right w:val="single" w:color="auto" w:sz="4" w:space="0"/>
                  </w:tcBorders>
                  <w:vAlign w:val="center"/>
                </w:tcPr>
                <w:p w14:paraId="1CBB3999">
                  <w:pPr>
                    <w:adjustRightInd w:val="0"/>
                    <w:snapToGrid w:val="0"/>
                    <w:jc w:val="center"/>
                    <w:rPr>
                      <w:szCs w:val="21"/>
                    </w:rPr>
                  </w:pP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46EC5AAF">
                  <w:pPr>
                    <w:jc w:val="center"/>
                    <w:rPr>
                      <w:kern w:val="0"/>
                      <w:szCs w:val="21"/>
                    </w:rPr>
                  </w:pPr>
                  <w:r>
                    <w:rPr>
                      <w:rFonts w:hint="eastAsia"/>
                      <w:kern w:val="0"/>
                      <w:szCs w:val="21"/>
                    </w:rPr>
                    <w:t>3</w:t>
                  </w:r>
                </w:p>
              </w:tc>
            </w:tr>
            <w:tr w14:paraId="74959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continue"/>
                  <w:tcBorders>
                    <w:left w:val="single" w:color="auto" w:sz="4" w:space="0"/>
                    <w:right w:val="single" w:color="auto" w:sz="4" w:space="0"/>
                  </w:tcBorders>
                  <w:vAlign w:val="center"/>
                </w:tcPr>
                <w:p w14:paraId="74842602">
                  <w:pPr>
                    <w:adjustRightInd w:val="0"/>
                    <w:snapToGrid w:val="0"/>
                    <w:jc w:val="center"/>
                    <w:rPr>
                      <w:szCs w:val="21"/>
                    </w:rPr>
                  </w:pPr>
                </w:p>
              </w:tc>
              <w:tc>
                <w:tcPr>
                  <w:tcW w:w="1057" w:type="dxa"/>
                  <w:vMerge w:val="continue"/>
                  <w:tcBorders>
                    <w:left w:val="single" w:color="auto" w:sz="4" w:space="0"/>
                    <w:right w:val="single" w:color="auto" w:sz="4" w:space="0"/>
                  </w:tcBorders>
                  <w:vAlign w:val="center"/>
                </w:tcPr>
                <w:p w14:paraId="736A089E">
                  <w:pPr>
                    <w:adjustRightInd w:val="0"/>
                    <w:snapToGrid w:val="0"/>
                    <w:jc w:val="center"/>
                    <w:rPr>
                      <w:szCs w:val="21"/>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5D493E7A">
                  <w:pPr>
                    <w:jc w:val="center"/>
                    <w:rPr>
                      <w:kern w:val="0"/>
                      <w:szCs w:val="21"/>
                    </w:rPr>
                  </w:pPr>
                  <w:r>
                    <w:rPr>
                      <w:rFonts w:hint="eastAsia"/>
                      <w:kern w:val="0"/>
                      <w:szCs w:val="21"/>
                    </w:rPr>
                    <w:t>TP</w:t>
                  </w:r>
                </w:p>
              </w:tc>
              <w:tc>
                <w:tcPr>
                  <w:tcW w:w="3816" w:type="dxa"/>
                  <w:vMerge w:val="continue"/>
                  <w:tcBorders>
                    <w:left w:val="single" w:color="auto" w:sz="4" w:space="0"/>
                    <w:right w:val="single" w:color="auto" w:sz="4" w:space="0"/>
                  </w:tcBorders>
                  <w:vAlign w:val="center"/>
                </w:tcPr>
                <w:p w14:paraId="280F07F0">
                  <w:pPr>
                    <w:adjustRightInd w:val="0"/>
                    <w:snapToGrid w:val="0"/>
                    <w:jc w:val="center"/>
                    <w:rPr>
                      <w:szCs w:val="21"/>
                    </w:rPr>
                  </w:pP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17DDDC0A">
                  <w:pPr>
                    <w:jc w:val="center"/>
                    <w:rPr>
                      <w:kern w:val="0"/>
                      <w:szCs w:val="21"/>
                    </w:rPr>
                  </w:pPr>
                  <w:r>
                    <w:rPr>
                      <w:rFonts w:hint="eastAsia"/>
                      <w:kern w:val="0"/>
                      <w:szCs w:val="21"/>
                    </w:rPr>
                    <w:t>1</w:t>
                  </w:r>
                </w:p>
              </w:tc>
            </w:tr>
            <w:tr w14:paraId="53065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continue"/>
                  <w:tcBorders>
                    <w:left w:val="single" w:color="auto" w:sz="4" w:space="0"/>
                    <w:right w:val="single" w:color="auto" w:sz="4" w:space="0"/>
                  </w:tcBorders>
                  <w:vAlign w:val="center"/>
                </w:tcPr>
                <w:p w14:paraId="0F580242">
                  <w:pPr>
                    <w:adjustRightInd w:val="0"/>
                    <w:snapToGrid w:val="0"/>
                    <w:jc w:val="center"/>
                    <w:rPr>
                      <w:szCs w:val="21"/>
                    </w:rPr>
                  </w:pPr>
                </w:p>
              </w:tc>
              <w:tc>
                <w:tcPr>
                  <w:tcW w:w="1057" w:type="dxa"/>
                  <w:vMerge w:val="continue"/>
                  <w:tcBorders>
                    <w:left w:val="single" w:color="auto" w:sz="4" w:space="0"/>
                    <w:right w:val="single" w:color="auto" w:sz="4" w:space="0"/>
                  </w:tcBorders>
                  <w:vAlign w:val="center"/>
                </w:tcPr>
                <w:p w14:paraId="109E3E03">
                  <w:pPr>
                    <w:adjustRightInd w:val="0"/>
                    <w:snapToGrid w:val="0"/>
                    <w:jc w:val="center"/>
                    <w:rPr>
                      <w:szCs w:val="21"/>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14:paraId="386CA1B3">
                  <w:pPr>
                    <w:jc w:val="center"/>
                    <w:rPr>
                      <w:kern w:val="0"/>
                      <w:szCs w:val="21"/>
                    </w:rPr>
                  </w:pPr>
                  <w:r>
                    <w:rPr>
                      <w:rFonts w:hint="eastAsia"/>
                      <w:kern w:val="0"/>
                      <w:szCs w:val="21"/>
                    </w:rPr>
                    <w:t>TN</w:t>
                  </w:r>
                </w:p>
              </w:tc>
              <w:tc>
                <w:tcPr>
                  <w:tcW w:w="3816" w:type="dxa"/>
                  <w:vMerge w:val="continue"/>
                  <w:tcBorders>
                    <w:left w:val="single" w:color="auto" w:sz="4" w:space="0"/>
                    <w:right w:val="single" w:color="auto" w:sz="4" w:space="0"/>
                  </w:tcBorders>
                  <w:vAlign w:val="center"/>
                </w:tcPr>
                <w:p w14:paraId="48622C88">
                  <w:pPr>
                    <w:adjustRightInd w:val="0"/>
                    <w:snapToGrid w:val="0"/>
                    <w:jc w:val="center"/>
                    <w:rPr>
                      <w:szCs w:val="21"/>
                    </w:rPr>
                  </w:pPr>
                </w:p>
              </w:tc>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23E080E0">
                  <w:pPr>
                    <w:jc w:val="center"/>
                    <w:rPr>
                      <w:kern w:val="0"/>
                      <w:szCs w:val="21"/>
                    </w:rPr>
                  </w:pPr>
                  <w:r>
                    <w:rPr>
                      <w:rFonts w:hint="eastAsia"/>
                      <w:kern w:val="0"/>
                      <w:szCs w:val="21"/>
                    </w:rPr>
                    <w:t>20</w:t>
                  </w:r>
                </w:p>
              </w:tc>
            </w:tr>
          </w:tbl>
          <w:p w14:paraId="5240D654">
            <w:pPr>
              <w:spacing w:line="360" w:lineRule="auto"/>
              <w:jc w:val="center"/>
              <w:rPr>
                <w:kern w:val="0"/>
                <w:sz w:val="24"/>
              </w:rPr>
            </w:pPr>
            <w:r>
              <w:rPr>
                <w:rFonts w:hint="eastAsia"/>
                <w:kern w:val="0"/>
                <w:sz w:val="24"/>
              </w:rPr>
              <w:t>表4-15  废水污染物排放信息表</w:t>
            </w:r>
          </w:p>
          <w:tbl>
            <w:tblPr>
              <w:tblStyle w:val="14"/>
              <w:tblW w:w="82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1121"/>
              <w:gridCol w:w="1220"/>
              <w:gridCol w:w="1865"/>
              <w:gridCol w:w="1706"/>
              <w:gridCol w:w="1738"/>
            </w:tblGrid>
            <w:tr w14:paraId="05B45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5CED440A">
                  <w:pPr>
                    <w:adjustRightInd w:val="0"/>
                    <w:snapToGrid w:val="0"/>
                    <w:jc w:val="center"/>
                    <w:rPr>
                      <w:b/>
                      <w:bCs/>
                      <w:szCs w:val="21"/>
                    </w:rPr>
                  </w:pPr>
                  <w:r>
                    <w:rPr>
                      <w:b/>
                      <w:bCs/>
                      <w:szCs w:val="21"/>
                    </w:rPr>
                    <w:t>序号</w:t>
                  </w:r>
                </w:p>
              </w:tc>
              <w:tc>
                <w:tcPr>
                  <w:tcW w:w="1121" w:type="dxa"/>
                  <w:tcBorders>
                    <w:top w:val="single" w:color="auto" w:sz="4" w:space="0"/>
                    <w:left w:val="single" w:color="auto" w:sz="4" w:space="0"/>
                    <w:bottom w:val="single" w:color="auto" w:sz="4" w:space="0"/>
                    <w:right w:val="single" w:color="auto" w:sz="4" w:space="0"/>
                  </w:tcBorders>
                  <w:vAlign w:val="center"/>
                </w:tcPr>
                <w:p w14:paraId="1F1A6F60">
                  <w:pPr>
                    <w:adjustRightInd w:val="0"/>
                    <w:snapToGrid w:val="0"/>
                    <w:jc w:val="center"/>
                    <w:rPr>
                      <w:b/>
                      <w:bCs/>
                      <w:szCs w:val="21"/>
                    </w:rPr>
                  </w:pPr>
                  <w:r>
                    <w:rPr>
                      <w:b/>
                      <w:bCs/>
                      <w:szCs w:val="21"/>
                    </w:rPr>
                    <w:t>排放口</w:t>
                  </w:r>
                </w:p>
                <w:p w14:paraId="7E5BD60E">
                  <w:pPr>
                    <w:adjustRightInd w:val="0"/>
                    <w:snapToGrid w:val="0"/>
                    <w:jc w:val="center"/>
                    <w:rPr>
                      <w:b/>
                      <w:bCs/>
                      <w:szCs w:val="21"/>
                    </w:rPr>
                  </w:pPr>
                  <w:r>
                    <w:rPr>
                      <w:b/>
                      <w:bCs/>
                      <w:szCs w:val="21"/>
                    </w:rPr>
                    <w:t>编号</w:t>
                  </w:r>
                </w:p>
              </w:tc>
              <w:tc>
                <w:tcPr>
                  <w:tcW w:w="1220" w:type="dxa"/>
                  <w:tcBorders>
                    <w:top w:val="single" w:color="auto" w:sz="4" w:space="0"/>
                    <w:left w:val="single" w:color="auto" w:sz="4" w:space="0"/>
                    <w:bottom w:val="single" w:color="auto" w:sz="4" w:space="0"/>
                    <w:right w:val="single" w:color="auto" w:sz="4" w:space="0"/>
                  </w:tcBorders>
                  <w:vAlign w:val="center"/>
                </w:tcPr>
                <w:p w14:paraId="5E9A487D">
                  <w:pPr>
                    <w:adjustRightInd w:val="0"/>
                    <w:snapToGrid w:val="0"/>
                    <w:jc w:val="center"/>
                    <w:rPr>
                      <w:b/>
                      <w:bCs/>
                      <w:szCs w:val="21"/>
                    </w:rPr>
                  </w:pPr>
                  <w:r>
                    <w:rPr>
                      <w:b/>
                      <w:bCs/>
                      <w:szCs w:val="21"/>
                    </w:rPr>
                    <w:t>污染物</w:t>
                  </w:r>
                </w:p>
                <w:p w14:paraId="25A944E1">
                  <w:pPr>
                    <w:adjustRightInd w:val="0"/>
                    <w:snapToGrid w:val="0"/>
                    <w:jc w:val="center"/>
                    <w:rPr>
                      <w:b/>
                      <w:bCs/>
                      <w:szCs w:val="21"/>
                    </w:rPr>
                  </w:pPr>
                  <w:r>
                    <w:rPr>
                      <w:b/>
                      <w:bCs/>
                      <w:szCs w:val="21"/>
                    </w:rPr>
                    <w:t>种类</w:t>
                  </w:r>
                </w:p>
              </w:tc>
              <w:tc>
                <w:tcPr>
                  <w:tcW w:w="1865" w:type="dxa"/>
                  <w:tcBorders>
                    <w:top w:val="single" w:color="auto" w:sz="4" w:space="0"/>
                    <w:left w:val="single" w:color="auto" w:sz="4" w:space="0"/>
                    <w:bottom w:val="single" w:color="auto" w:sz="4" w:space="0"/>
                    <w:right w:val="single" w:color="auto" w:sz="4" w:space="0"/>
                  </w:tcBorders>
                  <w:vAlign w:val="center"/>
                </w:tcPr>
                <w:p w14:paraId="1F0FD75A">
                  <w:pPr>
                    <w:adjustRightInd w:val="0"/>
                    <w:snapToGrid w:val="0"/>
                    <w:jc w:val="center"/>
                    <w:rPr>
                      <w:b/>
                      <w:bCs/>
                      <w:szCs w:val="21"/>
                    </w:rPr>
                  </w:pPr>
                  <w:r>
                    <w:rPr>
                      <w:b/>
                      <w:bCs/>
                      <w:szCs w:val="21"/>
                    </w:rPr>
                    <w:t>排放浓度（mg/L）</w:t>
                  </w:r>
                </w:p>
              </w:tc>
              <w:tc>
                <w:tcPr>
                  <w:tcW w:w="1706" w:type="dxa"/>
                  <w:tcBorders>
                    <w:top w:val="single" w:color="auto" w:sz="4" w:space="0"/>
                    <w:left w:val="single" w:color="auto" w:sz="4" w:space="0"/>
                    <w:bottom w:val="single" w:color="auto" w:sz="4" w:space="0"/>
                    <w:right w:val="single" w:color="auto" w:sz="4" w:space="0"/>
                  </w:tcBorders>
                  <w:vAlign w:val="center"/>
                </w:tcPr>
                <w:p w14:paraId="427D2490">
                  <w:pPr>
                    <w:adjustRightInd w:val="0"/>
                    <w:snapToGrid w:val="0"/>
                    <w:jc w:val="center"/>
                    <w:rPr>
                      <w:b/>
                      <w:bCs/>
                      <w:szCs w:val="21"/>
                    </w:rPr>
                  </w:pPr>
                  <w:r>
                    <w:rPr>
                      <w:b/>
                      <w:bCs/>
                      <w:szCs w:val="21"/>
                    </w:rPr>
                    <w:t>日排放量（kg/d）</w:t>
                  </w:r>
                </w:p>
              </w:tc>
              <w:tc>
                <w:tcPr>
                  <w:tcW w:w="1738" w:type="dxa"/>
                  <w:tcBorders>
                    <w:top w:val="single" w:color="auto" w:sz="4" w:space="0"/>
                    <w:left w:val="single" w:color="auto" w:sz="4" w:space="0"/>
                    <w:bottom w:val="single" w:color="auto" w:sz="4" w:space="0"/>
                    <w:right w:val="single" w:color="auto" w:sz="4" w:space="0"/>
                  </w:tcBorders>
                  <w:vAlign w:val="center"/>
                </w:tcPr>
                <w:p w14:paraId="33114E88">
                  <w:pPr>
                    <w:adjustRightInd w:val="0"/>
                    <w:snapToGrid w:val="0"/>
                    <w:jc w:val="center"/>
                    <w:rPr>
                      <w:b/>
                      <w:bCs/>
                      <w:szCs w:val="21"/>
                    </w:rPr>
                  </w:pPr>
                  <w:r>
                    <w:rPr>
                      <w:b/>
                      <w:bCs/>
                      <w:szCs w:val="21"/>
                    </w:rPr>
                    <w:t>年排放量（t/a）</w:t>
                  </w:r>
                </w:p>
              </w:tc>
            </w:tr>
            <w:tr w14:paraId="7B4BC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88" w:type="dxa"/>
                  <w:vMerge w:val="restart"/>
                  <w:tcBorders>
                    <w:top w:val="single" w:color="auto" w:sz="4" w:space="0"/>
                    <w:left w:val="single" w:color="auto" w:sz="4" w:space="0"/>
                    <w:right w:val="single" w:color="auto" w:sz="4" w:space="0"/>
                  </w:tcBorders>
                  <w:vAlign w:val="center"/>
                </w:tcPr>
                <w:p w14:paraId="0E62AFCB">
                  <w:pPr>
                    <w:adjustRightInd w:val="0"/>
                    <w:snapToGrid w:val="0"/>
                    <w:jc w:val="center"/>
                    <w:rPr>
                      <w:szCs w:val="21"/>
                    </w:rPr>
                  </w:pPr>
                  <w:r>
                    <w:rPr>
                      <w:szCs w:val="21"/>
                    </w:rPr>
                    <w:t>1</w:t>
                  </w:r>
                </w:p>
              </w:tc>
              <w:tc>
                <w:tcPr>
                  <w:tcW w:w="1121" w:type="dxa"/>
                  <w:vMerge w:val="restart"/>
                  <w:tcBorders>
                    <w:top w:val="single" w:color="auto" w:sz="4" w:space="0"/>
                    <w:left w:val="single" w:color="auto" w:sz="4" w:space="0"/>
                    <w:right w:val="single" w:color="auto" w:sz="4" w:space="0"/>
                  </w:tcBorders>
                  <w:vAlign w:val="center"/>
                </w:tcPr>
                <w:p w14:paraId="11C5E407">
                  <w:pPr>
                    <w:adjustRightInd w:val="0"/>
                    <w:snapToGrid w:val="0"/>
                    <w:jc w:val="center"/>
                    <w:rPr>
                      <w:szCs w:val="21"/>
                    </w:rPr>
                  </w:pPr>
                  <w:r>
                    <w:rPr>
                      <w:rFonts w:hint="eastAsia"/>
                      <w:szCs w:val="21"/>
                    </w:rPr>
                    <w:t>DW001</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10F8A667">
                  <w:pPr>
                    <w:jc w:val="center"/>
                    <w:rPr>
                      <w:kern w:val="0"/>
                      <w:szCs w:val="21"/>
                    </w:rPr>
                  </w:pPr>
                  <w:r>
                    <w:rPr>
                      <w:rFonts w:hint="eastAsia"/>
                      <w:kern w:val="0"/>
                      <w:szCs w:val="21"/>
                    </w:rPr>
                    <w:t>pH</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14:paraId="593B89D0">
                  <w:pPr>
                    <w:jc w:val="center"/>
                    <w:rPr>
                      <w:kern w:val="0"/>
                      <w:szCs w:val="21"/>
                    </w:rPr>
                  </w:pPr>
                  <w:r>
                    <w:rPr>
                      <w:rFonts w:hint="eastAsia"/>
                      <w:kern w:val="0"/>
                      <w:szCs w:val="21"/>
                    </w:rPr>
                    <w:t>6~9</w:t>
                  </w:r>
                </w:p>
              </w:tc>
              <w:tc>
                <w:tcPr>
                  <w:tcW w:w="1706" w:type="dxa"/>
                  <w:tcBorders>
                    <w:top w:val="single" w:color="auto" w:sz="4" w:space="0"/>
                    <w:left w:val="single" w:color="auto" w:sz="4" w:space="0"/>
                    <w:bottom w:val="single" w:color="auto" w:sz="4" w:space="0"/>
                    <w:right w:val="single" w:color="auto" w:sz="4" w:space="0"/>
                  </w:tcBorders>
                  <w:vAlign w:val="center"/>
                </w:tcPr>
                <w:p w14:paraId="53163C5F">
                  <w:pPr>
                    <w:widowControl/>
                    <w:jc w:val="center"/>
                    <w:textAlignment w:val="center"/>
                    <w:rPr>
                      <w:szCs w:val="21"/>
                    </w:rPr>
                  </w:pPr>
                  <w:r>
                    <w:rPr>
                      <w:rFonts w:hint="eastAsia"/>
                      <w:szCs w:val="21"/>
                    </w:rPr>
                    <w:t>/</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top"/>
                </w:tcPr>
                <w:p w14:paraId="2B3C140B">
                  <w:pPr>
                    <w:jc w:val="center"/>
                    <w:rPr>
                      <w:rFonts w:ascii="Times New Roman" w:hAnsi="Times New Roman" w:eastAsia="宋体" w:cs="Times New Roman"/>
                      <w:kern w:val="0"/>
                      <w:sz w:val="21"/>
                      <w:szCs w:val="21"/>
                      <w:lang w:val="en-US" w:eastAsia="zh-CN" w:bidi="ar-SA"/>
                    </w:rPr>
                  </w:pPr>
                  <w:r>
                    <w:rPr>
                      <w:rFonts w:hint="eastAsia"/>
                      <w:kern w:val="0"/>
                      <w:szCs w:val="21"/>
                    </w:rPr>
                    <w:t>/</w:t>
                  </w:r>
                </w:p>
              </w:tc>
            </w:tr>
            <w:tr w14:paraId="68F86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vAlign w:val="center"/>
                </w:tcPr>
                <w:p w14:paraId="29B8DE87">
                  <w:pPr>
                    <w:adjustRightInd w:val="0"/>
                    <w:snapToGrid w:val="0"/>
                    <w:jc w:val="center"/>
                    <w:rPr>
                      <w:szCs w:val="21"/>
                    </w:rPr>
                  </w:pPr>
                </w:p>
              </w:tc>
              <w:tc>
                <w:tcPr>
                  <w:tcW w:w="1121" w:type="dxa"/>
                  <w:vMerge w:val="continue"/>
                  <w:tcBorders>
                    <w:left w:val="single" w:color="auto" w:sz="4" w:space="0"/>
                    <w:right w:val="single" w:color="auto" w:sz="4" w:space="0"/>
                  </w:tcBorders>
                  <w:vAlign w:val="center"/>
                </w:tcPr>
                <w:p w14:paraId="322B7A27">
                  <w:pPr>
                    <w:adjustRightInd w:val="0"/>
                    <w:snapToGrid w:val="0"/>
                    <w:jc w:val="center"/>
                    <w:rPr>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5D169FEA">
                  <w:pPr>
                    <w:jc w:val="center"/>
                    <w:rPr>
                      <w:kern w:val="0"/>
                      <w:szCs w:val="21"/>
                    </w:rPr>
                  </w:pPr>
                  <w:r>
                    <w:rPr>
                      <w:rFonts w:hint="eastAsia"/>
                      <w:kern w:val="0"/>
                      <w:szCs w:val="21"/>
                    </w:rPr>
                    <w:t>COD</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14:paraId="0C89A2B5">
                  <w:pPr>
                    <w:jc w:val="center"/>
                    <w:rPr>
                      <w:kern w:val="0"/>
                      <w:szCs w:val="21"/>
                    </w:rPr>
                  </w:pPr>
                  <w:r>
                    <w:rPr>
                      <w:rFonts w:hint="eastAsia"/>
                      <w:kern w:val="0"/>
                      <w:szCs w:val="21"/>
                    </w:rPr>
                    <w:t>60</w:t>
                  </w:r>
                </w:p>
              </w:tc>
              <w:tc>
                <w:tcPr>
                  <w:tcW w:w="1706" w:type="dxa"/>
                  <w:tcBorders>
                    <w:top w:val="single" w:color="auto" w:sz="4" w:space="0"/>
                    <w:left w:val="single" w:color="auto" w:sz="4" w:space="0"/>
                    <w:bottom w:val="single" w:color="auto" w:sz="4" w:space="0"/>
                    <w:right w:val="single" w:color="auto" w:sz="4" w:space="0"/>
                  </w:tcBorders>
                  <w:vAlign w:val="center"/>
                </w:tcPr>
                <w:p w14:paraId="677D76AF">
                  <w:pPr>
                    <w:widowControl/>
                    <w:jc w:val="center"/>
                    <w:textAlignment w:val="center"/>
                    <w:rPr>
                      <w:szCs w:val="21"/>
                    </w:rPr>
                  </w:pPr>
                  <w:r>
                    <w:rPr>
                      <w:rFonts w:hint="eastAsia"/>
                      <w:szCs w:val="21"/>
                    </w:rPr>
                    <w:t>/</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top"/>
                </w:tcPr>
                <w:p w14:paraId="61F4CD1D">
                  <w:pPr>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0.267</w:t>
                  </w:r>
                </w:p>
              </w:tc>
            </w:tr>
            <w:tr w14:paraId="7F8E5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vAlign w:val="center"/>
                </w:tcPr>
                <w:p w14:paraId="53922FBC">
                  <w:pPr>
                    <w:adjustRightInd w:val="0"/>
                    <w:snapToGrid w:val="0"/>
                    <w:jc w:val="center"/>
                    <w:rPr>
                      <w:szCs w:val="21"/>
                    </w:rPr>
                  </w:pPr>
                </w:p>
              </w:tc>
              <w:tc>
                <w:tcPr>
                  <w:tcW w:w="1121" w:type="dxa"/>
                  <w:vMerge w:val="continue"/>
                  <w:tcBorders>
                    <w:left w:val="single" w:color="auto" w:sz="4" w:space="0"/>
                    <w:right w:val="single" w:color="auto" w:sz="4" w:space="0"/>
                  </w:tcBorders>
                  <w:vAlign w:val="center"/>
                </w:tcPr>
                <w:p w14:paraId="6B8BE322">
                  <w:pPr>
                    <w:adjustRightInd w:val="0"/>
                    <w:snapToGrid w:val="0"/>
                    <w:jc w:val="center"/>
                    <w:rPr>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610D5389">
                  <w:pPr>
                    <w:jc w:val="center"/>
                    <w:rPr>
                      <w:kern w:val="0"/>
                      <w:szCs w:val="21"/>
                      <w:vertAlign w:val="subscript"/>
                    </w:rPr>
                  </w:pPr>
                  <w:r>
                    <w:rPr>
                      <w:rFonts w:hint="eastAsia"/>
                      <w:kern w:val="0"/>
                      <w:szCs w:val="21"/>
                    </w:rPr>
                    <w:t>BOD</w:t>
                  </w:r>
                  <w:r>
                    <w:rPr>
                      <w:rFonts w:hint="eastAsia"/>
                      <w:kern w:val="0"/>
                      <w:szCs w:val="21"/>
                      <w:vertAlign w:val="subscript"/>
                    </w:rPr>
                    <w:t>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14:paraId="5A10BBA8">
                  <w:pPr>
                    <w:jc w:val="center"/>
                    <w:rPr>
                      <w:kern w:val="0"/>
                      <w:szCs w:val="21"/>
                    </w:rPr>
                  </w:pPr>
                  <w:r>
                    <w:rPr>
                      <w:rFonts w:hint="eastAsia"/>
                      <w:kern w:val="0"/>
                      <w:szCs w:val="21"/>
                    </w:rPr>
                    <w:t>20</w:t>
                  </w:r>
                </w:p>
              </w:tc>
              <w:tc>
                <w:tcPr>
                  <w:tcW w:w="1706" w:type="dxa"/>
                  <w:tcBorders>
                    <w:top w:val="single" w:color="auto" w:sz="4" w:space="0"/>
                    <w:left w:val="single" w:color="auto" w:sz="4" w:space="0"/>
                    <w:bottom w:val="single" w:color="auto" w:sz="4" w:space="0"/>
                    <w:right w:val="single" w:color="auto" w:sz="4" w:space="0"/>
                  </w:tcBorders>
                  <w:vAlign w:val="center"/>
                </w:tcPr>
                <w:p w14:paraId="201E696E">
                  <w:pPr>
                    <w:widowControl/>
                    <w:jc w:val="center"/>
                    <w:textAlignment w:val="center"/>
                    <w:rPr>
                      <w:szCs w:val="21"/>
                    </w:rPr>
                  </w:pPr>
                  <w:r>
                    <w:rPr>
                      <w:rFonts w:hint="eastAsia"/>
                      <w:szCs w:val="21"/>
                    </w:rPr>
                    <w:t>/</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top"/>
                </w:tcPr>
                <w:p w14:paraId="66E09B2E">
                  <w:pPr>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0.089</w:t>
                  </w:r>
                </w:p>
              </w:tc>
            </w:tr>
            <w:tr w14:paraId="041A4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vAlign w:val="center"/>
                </w:tcPr>
                <w:p w14:paraId="494FEACC">
                  <w:pPr>
                    <w:adjustRightInd w:val="0"/>
                    <w:snapToGrid w:val="0"/>
                    <w:jc w:val="center"/>
                    <w:rPr>
                      <w:szCs w:val="21"/>
                    </w:rPr>
                  </w:pPr>
                </w:p>
              </w:tc>
              <w:tc>
                <w:tcPr>
                  <w:tcW w:w="1121" w:type="dxa"/>
                  <w:vMerge w:val="continue"/>
                  <w:tcBorders>
                    <w:left w:val="single" w:color="auto" w:sz="4" w:space="0"/>
                    <w:right w:val="single" w:color="auto" w:sz="4" w:space="0"/>
                  </w:tcBorders>
                  <w:vAlign w:val="center"/>
                </w:tcPr>
                <w:p w14:paraId="703A711E">
                  <w:pPr>
                    <w:adjustRightInd w:val="0"/>
                    <w:snapToGrid w:val="0"/>
                    <w:jc w:val="center"/>
                    <w:rPr>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12B2C8A0">
                  <w:pPr>
                    <w:jc w:val="center"/>
                    <w:rPr>
                      <w:kern w:val="0"/>
                      <w:szCs w:val="21"/>
                    </w:rPr>
                  </w:pPr>
                  <w:r>
                    <w:rPr>
                      <w:rFonts w:hint="eastAsia"/>
                      <w:kern w:val="0"/>
                      <w:szCs w:val="21"/>
                    </w:rPr>
                    <w:t>SS</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14:paraId="75E343A3">
                  <w:pPr>
                    <w:jc w:val="center"/>
                    <w:rPr>
                      <w:kern w:val="0"/>
                      <w:szCs w:val="21"/>
                    </w:rPr>
                  </w:pPr>
                  <w:r>
                    <w:rPr>
                      <w:rFonts w:hint="eastAsia"/>
                      <w:kern w:val="0"/>
                      <w:szCs w:val="21"/>
                    </w:rPr>
                    <w:t>20</w:t>
                  </w:r>
                </w:p>
              </w:tc>
              <w:tc>
                <w:tcPr>
                  <w:tcW w:w="1706" w:type="dxa"/>
                  <w:tcBorders>
                    <w:top w:val="single" w:color="auto" w:sz="4" w:space="0"/>
                    <w:left w:val="single" w:color="auto" w:sz="4" w:space="0"/>
                    <w:bottom w:val="single" w:color="auto" w:sz="4" w:space="0"/>
                    <w:right w:val="single" w:color="auto" w:sz="4" w:space="0"/>
                  </w:tcBorders>
                  <w:vAlign w:val="center"/>
                </w:tcPr>
                <w:p w14:paraId="705F04D2">
                  <w:pPr>
                    <w:widowControl/>
                    <w:jc w:val="center"/>
                    <w:textAlignment w:val="center"/>
                    <w:rPr>
                      <w:szCs w:val="21"/>
                    </w:rPr>
                  </w:pPr>
                  <w:r>
                    <w:rPr>
                      <w:rFonts w:hint="eastAsia"/>
                      <w:szCs w:val="21"/>
                    </w:rPr>
                    <w:t>/</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top"/>
                </w:tcPr>
                <w:p w14:paraId="785F45ED">
                  <w:pPr>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0.089</w:t>
                  </w:r>
                </w:p>
              </w:tc>
            </w:tr>
            <w:tr w14:paraId="3FDD9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vAlign w:val="center"/>
                </w:tcPr>
                <w:p w14:paraId="7CF40579">
                  <w:pPr>
                    <w:adjustRightInd w:val="0"/>
                    <w:snapToGrid w:val="0"/>
                    <w:jc w:val="center"/>
                    <w:rPr>
                      <w:szCs w:val="21"/>
                    </w:rPr>
                  </w:pPr>
                </w:p>
              </w:tc>
              <w:tc>
                <w:tcPr>
                  <w:tcW w:w="1121" w:type="dxa"/>
                  <w:vMerge w:val="continue"/>
                  <w:tcBorders>
                    <w:left w:val="single" w:color="auto" w:sz="4" w:space="0"/>
                    <w:right w:val="single" w:color="auto" w:sz="4" w:space="0"/>
                  </w:tcBorders>
                  <w:vAlign w:val="center"/>
                </w:tcPr>
                <w:p w14:paraId="6430EEC1">
                  <w:pPr>
                    <w:adjustRightInd w:val="0"/>
                    <w:snapToGrid w:val="0"/>
                    <w:jc w:val="center"/>
                    <w:rPr>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254E93D7">
                  <w:pPr>
                    <w:jc w:val="center"/>
                    <w:rPr>
                      <w:kern w:val="0"/>
                      <w:szCs w:val="21"/>
                    </w:rPr>
                  </w:pPr>
                  <w:r>
                    <w:rPr>
                      <w:rFonts w:hint="eastAsia"/>
                      <w:kern w:val="0"/>
                      <w:szCs w:val="21"/>
                    </w:rPr>
                    <w:t>氨氮</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14:paraId="6A393B26">
                  <w:pPr>
                    <w:jc w:val="center"/>
                    <w:rPr>
                      <w:kern w:val="0"/>
                      <w:szCs w:val="21"/>
                    </w:rPr>
                  </w:pPr>
                  <w:r>
                    <w:rPr>
                      <w:rFonts w:hint="eastAsia"/>
                      <w:kern w:val="0"/>
                      <w:szCs w:val="21"/>
                    </w:rPr>
                    <w:t>15</w:t>
                  </w:r>
                </w:p>
              </w:tc>
              <w:tc>
                <w:tcPr>
                  <w:tcW w:w="1706" w:type="dxa"/>
                  <w:tcBorders>
                    <w:top w:val="single" w:color="auto" w:sz="4" w:space="0"/>
                    <w:left w:val="single" w:color="auto" w:sz="4" w:space="0"/>
                    <w:bottom w:val="single" w:color="auto" w:sz="4" w:space="0"/>
                    <w:right w:val="single" w:color="auto" w:sz="4" w:space="0"/>
                  </w:tcBorders>
                  <w:vAlign w:val="center"/>
                </w:tcPr>
                <w:p w14:paraId="4924612D">
                  <w:pPr>
                    <w:widowControl/>
                    <w:jc w:val="center"/>
                    <w:textAlignment w:val="center"/>
                    <w:rPr>
                      <w:szCs w:val="21"/>
                    </w:rPr>
                  </w:pPr>
                  <w:r>
                    <w:rPr>
                      <w:rFonts w:hint="eastAsia"/>
                      <w:szCs w:val="21"/>
                    </w:rPr>
                    <w:t>/</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top"/>
                </w:tcPr>
                <w:p w14:paraId="65A3F147">
                  <w:pPr>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0.067</w:t>
                  </w:r>
                </w:p>
              </w:tc>
            </w:tr>
            <w:tr w14:paraId="79BB7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vAlign w:val="center"/>
                </w:tcPr>
                <w:p w14:paraId="39B37EB6">
                  <w:pPr>
                    <w:adjustRightInd w:val="0"/>
                    <w:snapToGrid w:val="0"/>
                    <w:jc w:val="center"/>
                    <w:rPr>
                      <w:szCs w:val="21"/>
                    </w:rPr>
                  </w:pPr>
                </w:p>
              </w:tc>
              <w:tc>
                <w:tcPr>
                  <w:tcW w:w="1121" w:type="dxa"/>
                  <w:vMerge w:val="continue"/>
                  <w:tcBorders>
                    <w:left w:val="single" w:color="auto" w:sz="4" w:space="0"/>
                    <w:right w:val="single" w:color="auto" w:sz="4" w:space="0"/>
                  </w:tcBorders>
                  <w:vAlign w:val="center"/>
                </w:tcPr>
                <w:p w14:paraId="7B7CC780">
                  <w:pPr>
                    <w:adjustRightInd w:val="0"/>
                    <w:snapToGrid w:val="0"/>
                    <w:jc w:val="center"/>
                    <w:rPr>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10D09825">
                  <w:pPr>
                    <w:jc w:val="center"/>
                    <w:rPr>
                      <w:kern w:val="0"/>
                      <w:szCs w:val="21"/>
                    </w:rPr>
                  </w:pPr>
                  <w:r>
                    <w:rPr>
                      <w:rFonts w:hint="eastAsia"/>
                      <w:kern w:val="0"/>
                      <w:szCs w:val="21"/>
                    </w:rPr>
                    <w:t>动植物油</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14:paraId="5E1B0E76">
                  <w:pPr>
                    <w:jc w:val="center"/>
                    <w:rPr>
                      <w:kern w:val="0"/>
                      <w:szCs w:val="21"/>
                    </w:rPr>
                  </w:pPr>
                  <w:r>
                    <w:rPr>
                      <w:rFonts w:hint="eastAsia"/>
                      <w:kern w:val="0"/>
                      <w:szCs w:val="21"/>
                    </w:rPr>
                    <w:t>3</w:t>
                  </w:r>
                </w:p>
              </w:tc>
              <w:tc>
                <w:tcPr>
                  <w:tcW w:w="1706" w:type="dxa"/>
                  <w:tcBorders>
                    <w:top w:val="single" w:color="auto" w:sz="4" w:space="0"/>
                    <w:left w:val="single" w:color="auto" w:sz="4" w:space="0"/>
                    <w:bottom w:val="single" w:color="auto" w:sz="4" w:space="0"/>
                    <w:right w:val="single" w:color="auto" w:sz="4" w:space="0"/>
                  </w:tcBorders>
                  <w:vAlign w:val="center"/>
                </w:tcPr>
                <w:p w14:paraId="3861186E">
                  <w:pPr>
                    <w:widowControl/>
                    <w:jc w:val="center"/>
                    <w:textAlignment w:val="center"/>
                    <w:rPr>
                      <w:szCs w:val="21"/>
                    </w:rPr>
                  </w:pPr>
                  <w:r>
                    <w:rPr>
                      <w:rFonts w:hint="eastAsia"/>
                      <w:szCs w:val="21"/>
                    </w:rPr>
                    <w:t>/</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top"/>
                </w:tcPr>
                <w:p w14:paraId="40229E76">
                  <w:pPr>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0.013</w:t>
                  </w:r>
                </w:p>
              </w:tc>
            </w:tr>
            <w:tr w14:paraId="6F816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vAlign w:val="center"/>
                </w:tcPr>
                <w:p w14:paraId="29499A6A">
                  <w:pPr>
                    <w:adjustRightInd w:val="0"/>
                    <w:snapToGrid w:val="0"/>
                    <w:jc w:val="center"/>
                    <w:rPr>
                      <w:szCs w:val="21"/>
                    </w:rPr>
                  </w:pPr>
                </w:p>
              </w:tc>
              <w:tc>
                <w:tcPr>
                  <w:tcW w:w="1121" w:type="dxa"/>
                  <w:vMerge w:val="continue"/>
                  <w:tcBorders>
                    <w:left w:val="single" w:color="auto" w:sz="4" w:space="0"/>
                    <w:right w:val="single" w:color="auto" w:sz="4" w:space="0"/>
                  </w:tcBorders>
                  <w:vAlign w:val="center"/>
                </w:tcPr>
                <w:p w14:paraId="07107A80">
                  <w:pPr>
                    <w:adjustRightInd w:val="0"/>
                    <w:snapToGrid w:val="0"/>
                    <w:jc w:val="center"/>
                    <w:rPr>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09F0704B">
                  <w:pPr>
                    <w:jc w:val="center"/>
                    <w:rPr>
                      <w:kern w:val="0"/>
                      <w:szCs w:val="21"/>
                    </w:rPr>
                  </w:pPr>
                  <w:r>
                    <w:rPr>
                      <w:rFonts w:hint="eastAsia"/>
                      <w:kern w:val="0"/>
                      <w:szCs w:val="21"/>
                    </w:rPr>
                    <w:t>TP</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14:paraId="7E6D0F4D">
                  <w:pPr>
                    <w:jc w:val="center"/>
                    <w:rPr>
                      <w:kern w:val="0"/>
                      <w:szCs w:val="21"/>
                    </w:rPr>
                  </w:pPr>
                  <w:r>
                    <w:rPr>
                      <w:rFonts w:hint="eastAsia"/>
                      <w:kern w:val="0"/>
                      <w:szCs w:val="21"/>
                    </w:rPr>
                    <w:t>1</w:t>
                  </w:r>
                </w:p>
              </w:tc>
              <w:tc>
                <w:tcPr>
                  <w:tcW w:w="1706" w:type="dxa"/>
                  <w:tcBorders>
                    <w:top w:val="single" w:color="auto" w:sz="4" w:space="0"/>
                    <w:left w:val="single" w:color="auto" w:sz="4" w:space="0"/>
                    <w:bottom w:val="single" w:color="auto" w:sz="4" w:space="0"/>
                    <w:right w:val="single" w:color="auto" w:sz="4" w:space="0"/>
                  </w:tcBorders>
                  <w:vAlign w:val="center"/>
                </w:tcPr>
                <w:p w14:paraId="78985201">
                  <w:pPr>
                    <w:widowControl/>
                    <w:jc w:val="center"/>
                    <w:textAlignment w:val="center"/>
                    <w:rPr>
                      <w:szCs w:val="21"/>
                    </w:rPr>
                  </w:pPr>
                  <w:r>
                    <w:rPr>
                      <w:rFonts w:hint="eastAsia"/>
                      <w:szCs w:val="21"/>
                    </w:rPr>
                    <w:t>/</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top"/>
                </w:tcPr>
                <w:p w14:paraId="4BE8A9D9">
                  <w:pPr>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0.004</w:t>
                  </w:r>
                </w:p>
              </w:tc>
            </w:tr>
            <w:tr w14:paraId="7BA99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vAlign w:val="center"/>
                </w:tcPr>
                <w:p w14:paraId="2F74FDEA">
                  <w:pPr>
                    <w:adjustRightInd w:val="0"/>
                    <w:snapToGrid w:val="0"/>
                    <w:jc w:val="center"/>
                    <w:rPr>
                      <w:szCs w:val="21"/>
                    </w:rPr>
                  </w:pPr>
                </w:p>
              </w:tc>
              <w:tc>
                <w:tcPr>
                  <w:tcW w:w="1121" w:type="dxa"/>
                  <w:vMerge w:val="continue"/>
                  <w:tcBorders>
                    <w:left w:val="single" w:color="auto" w:sz="4" w:space="0"/>
                    <w:right w:val="single" w:color="auto" w:sz="4" w:space="0"/>
                  </w:tcBorders>
                  <w:vAlign w:val="center"/>
                </w:tcPr>
                <w:p w14:paraId="086F84BB">
                  <w:pPr>
                    <w:adjustRightInd w:val="0"/>
                    <w:snapToGrid w:val="0"/>
                    <w:jc w:val="center"/>
                    <w:rPr>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14:paraId="4A0E69DE">
                  <w:pPr>
                    <w:jc w:val="center"/>
                    <w:rPr>
                      <w:kern w:val="0"/>
                      <w:szCs w:val="21"/>
                    </w:rPr>
                  </w:pPr>
                  <w:r>
                    <w:rPr>
                      <w:rFonts w:hint="eastAsia"/>
                      <w:kern w:val="0"/>
                      <w:szCs w:val="21"/>
                    </w:rPr>
                    <w:t>TN</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14:paraId="0DA9D3AD">
                  <w:pPr>
                    <w:jc w:val="center"/>
                    <w:rPr>
                      <w:kern w:val="0"/>
                      <w:szCs w:val="21"/>
                    </w:rPr>
                  </w:pPr>
                  <w:r>
                    <w:rPr>
                      <w:rFonts w:hint="eastAsia"/>
                      <w:kern w:val="0"/>
                      <w:szCs w:val="21"/>
                    </w:rPr>
                    <w:t>20</w:t>
                  </w:r>
                </w:p>
              </w:tc>
              <w:tc>
                <w:tcPr>
                  <w:tcW w:w="1706" w:type="dxa"/>
                  <w:tcBorders>
                    <w:top w:val="single" w:color="auto" w:sz="4" w:space="0"/>
                    <w:left w:val="single" w:color="auto" w:sz="4" w:space="0"/>
                    <w:bottom w:val="single" w:color="auto" w:sz="4" w:space="0"/>
                    <w:right w:val="single" w:color="auto" w:sz="4" w:space="0"/>
                  </w:tcBorders>
                  <w:vAlign w:val="center"/>
                </w:tcPr>
                <w:p w14:paraId="3B571131">
                  <w:pPr>
                    <w:widowControl/>
                    <w:jc w:val="center"/>
                    <w:textAlignment w:val="center"/>
                    <w:rPr>
                      <w:szCs w:val="21"/>
                    </w:rPr>
                  </w:pPr>
                  <w:r>
                    <w:rPr>
                      <w:rFonts w:hint="eastAsia"/>
                      <w:szCs w:val="21"/>
                    </w:rPr>
                    <w:t>/</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top"/>
                </w:tcPr>
                <w:p w14:paraId="72FC6CC8">
                  <w:pPr>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0.089</w:t>
                  </w:r>
                </w:p>
              </w:tc>
            </w:tr>
          </w:tbl>
          <w:p w14:paraId="6F1839C3">
            <w:pPr>
              <w:spacing w:line="360" w:lineRule="auto"/>
              <w:ind w:firstLine="480" w:firstLineChars="200"/>
              <w:rPr>
                <w:kern w:val="0"/>
                <w:sz w:val="24"/>
              </w:rPr>
            </w:pPr>
            <w:r>
              <w:rPr>
                <w:rFonts w:hint="eastAsia"/>
                <w:kern w:val="0"/>
                <w:sz w:val="24"/>
                <w:lang w:val="zh-CN"/>
              </w:rPr>
              <w:t>（</w:t>
            </w:r>
            <w:r>
              <w:rPr>
                <w:rFonts w:hint="eastAsia"/>
                <w:kern w:val="0"/>
                <w:sz w:val="24"/>
              </w:rPr>
              <w:t>3</w:t>
            </w:r>
            <w:r>
              <w:rPr>
                <w:rFonts w:hint="eastAsia"/>
                <w:kern w:val="0"/>
                <w:sz w:val="24"/>
                <w:lang w:val="zh-CN"/>
              </w:rPr>
              <w:t>）</w:t>
            </w:r>
            <w:r>
              <w:rPr>
                <w:rFonts w:hint="eastAsia"/>
                <w:kern w:val="0"/>
                <w:sz w:val="24"/>
              </w:rPr>
              <w:t>监测计划</w:t>
            </w:r>
          </w:p>
          <w:p w14:paraId="58B459EE">
            <w:pPr>
              <w:spacing w:line="360" w:lineRule="auto"/>
              <w:ind w:firstLine="480" w:firstLineChars="200"/>
              <w:rPr>
                <w:kern w:val="0"/>
                <w:sz w:val="24"/>
                <w:lang w:val="zh-CN"/>
              </w:rPr>
            </w:pPr>
            <w:r>
              <w:rPr>
                <w:rFonts w:hint="eastAsia"/>
                <w:kern w:val="0"/>
                <w:sz w:val="24"/>
                <w:lang w:val="zh-CN"/>
              </w:rPr>
              <w:t>按照相关法律法规和技术规范，建设单位应组织开展环境监测活动。监测重点是对新建项目投产后的污染源进行监测，建设单位可委托具有资质的检（监）测机构开展监测。</w:t>
            </w:r>
          </w:p>
          <w:p w14:paraId="1A654B9C">
            <w:pPr>
              <w:spacing w:line="360" w:lineRule="auto"/>
              <w:ind w:firstLine="480" w:firstLineChars="200"/>
              <w:rPr>
                <w:sz w:val="24"/>
              </w:rPr>
            </w:pPr>
            <w:r>
              <w:rPr>
                <w:kern w:val="0"/>
                <w:sz w:val="24"/>
              </w:rPr>
              <w:t>根据</w:t>
            </w:r>
            <w:r>
              <w:rPr>
                <w:rFonts w:hint="eastAsia"/>
                <w:kern w:val="0"/>
                <w:sz w:val="24"/>
              </w:rPr>
              <w:t>《排污单位自行监测技术指南—中药、生物药品制造、化学药品制剂制造业》（HJ1256—2022）及《排污许可证申请与核发技术规范制药工业-中成药生产》（</w:t>
            </w:r>
            <w:r>
              <w:rPr>
                <w:kern w:val="0"/>
                <w:sz w:val="24"/>
              </w:rPr>
              <w:t>H</w:t>
            </w:r>
            <w:r>
              <w:rPr>
                <w:rFonts w:hint="eastAsia"/>
                <w:kern w:val="0"/>
                <w:sz w:val="24"/>
              </w:rPr>
              <w:t>J</w:t>
            </w:r>
            <w:r>
              <w:rPr>
                <w:kern w:val="0"/>
                <w:sz w:val="24"/>
              </w:rPr>
              <w:t>1064—2019</w:t>
            </w:r>
            <w:r>
              <w:rPr>
                <w:rFonts w:hint="eastAsia"/>
                <w:kern w:val="0"/>
                <w:sz w:val="24"/>
              </w:rPr>
              <w:t>）</w:t>
            </w:r>
            <w:r>
              <w:rPr>
                <w:kern w:val="0"/>
                <w:sz w:val="24"/>
              </w:rPr>
              <w:t>相关要求，</w:t>
            </w:r>
            <w:r>
              <w:rPr>
                <w:sz w:val="24"/>
                <w:lang w:val="zh-CN"/>
              </w:rPr>
              <w:t>项目营运</w:t>
            </w:r>
            <w:r>
              <w:rPr>
                <w:rFonts w:hint="eastAsia"/>
                <w:sz w:val="24"/>
              </w:rPr>
              <w:t>期废水</w:t>
            </w:r>
            <w:r>
              <w:rPr>
                <w:sz w:val="24"/>
                <w:lang w:val="zh-CN"/>
              </w:rPr>
              <w:t>监测计划如表</w:t>
            </w:r>
            <w:r>
              <w:rPr>
                <w:sz w:val="24"/>
              </w:rPr>
              <w:t>4-</w:t>
            </w:r>
            <w:r>
              <w:rPr>
                <w:rFonts w:hint="eastAsia"/>
                <w:sz w:val="24"/>
              </w:rPr>
              <w:t>16</w:t>
            </w:r>
            <w:r>
              <w:rPr>
                <w:sz w:val="24"/>
              </w:rPr>
              <w:t>。</w:t>
            </w:r>
          </w:p>
          <w:p w14:paraId="414AD726">
            <w:pPr>
              <w:spacing w:line="360" w:lineRule="auto"/>
              <w:jc w:val="center"/>
              <w:rPr>
                <w:kern w:val="0"/>
                <w:sz w:val="24"/>
              </w:rPr>
            </w:pPr>
            <w:r>
              <w:rPr>
                <w:rFonts w:hint="eastAsia"/>
                <w:kern w:val="0"/>
                <w:sz w:val="24"/>
              </w:rPr>
              <w:t>表4-16  运营期环境监测计划</w:t>
            </w:r>
          </w:p>
          <w:tbl>
            <w:tblPr>
              <w:tblStyle w:val="14"/>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693"/>
              <w:gridCol w:w="1568"/>
              <w:gridCol w:w="3407"/>
              <w:gridCol w:w="2690"/>
            </w:tblGrid>
            <w:tr w14:paraId="7027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90" w:hRule="atLeast"/>
                <w:jc w:val="center"/>
              </w:trPr>
              <w:tc>
                <w:tcPr>
                  <w:tcW w:w="693" w:type="dxa"/>
                  <w:vAlign w:val="center"/>
                </w:tcPr>
                <w:p w14:paraId="54021997">
                  <w:pPr>
                    <w:pStyle w:val="32"/>
                    <w:rPr>
                      <w:b/>
                      <w:bCs/>
                      <w:szCs w:val="21"/>
                    </w:rPr>
                  </w:pPr>
                  <w:r>
                    <w:rPr>
                      <w:b/>
                      <w:bCs/>
                      <w:szCs w:val="21"/>
                    </w:rPr>
                    <w:t>类别</w:t>
                  </w:r>
                </w:p>
              </w:tc>
              <w:tc>
                <w:tcPr>
                  <w:tcW w:w="1568" w:type="dxa"/>
                  <w:vAlign w:val="center"/>
                </w:tcPr>
                <w:p w14:paraId="49D61905">
                  <w:pPr>
                    <w:pStyle w:val="32"/>
                    <w:rPr>
                      <w:b/>
                      <w:bCs/>
                      <w:szCs w:val="21"/>
                    </w:rPr>
                  </w:pPr>
                  <w:r>
                    <w:rPr>
                      <w:b/>
                      <w:bCs/>
                      <w:szCs w:val="21"/>
                    </w:rPr>
                    <w:t>监测位置</w:t>
                  </w:r>
                </w:p>
              </w:tc>
              <w:tc>
                <w:tcPr>
                  <w:tcW w:w="3407" w:type="dxa"/>
                  <w:vAlign w:val="center"/>
                </w:tcPr>
                <w:p w14:paraId="40E2D4F8">
                  <w:pPr>
                    <w:pStyle w:val="32"/>
                    <w:rPr>
                      <w:b/>
                      <w:bCs/>
                      <w:szCs w:val="21"/>
                    </w:rPr>
                  </w:pPr>
                  <w:r>
                    <w:rPr>
                      <w:b/>
                      <w:bCs/>
                      <w:szCs w:val="21"/>
                    </w:rPr>
                    <w:t>监测项目</w:t>
                  </w:r>
                </w:p>
              </w:tc>
              <w:tc>
                <w:tcPr>
                  <w:tcW w:w="2690" w:type="dxa"/>
                  <w:vAlign w:val="center"/>
                </w:tcPr>
                <w:p w14:paraId="79A66296">
                  <w:pPr>
                    <w:pStyle w:val="32"/>
                    <w:rPr>
                      <w:b/>
                      <w:bCs/>
                      <w:szCs w:val="21"/>
                    </w:rPr>
                  </w:pPr>
                  <w:r>
                    <w:rPr>
                      <w:b/>
                      <w:bCs/>
                      <w:szCs w:val="21"/>
                    </w:rPr>
                    <w:t>监测频率</w:t>
                  </w:r>
                </w:p>
              </w:tc>
            </w:tr>
            <w:tr w14:paraId="4F52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93" w:type="dxa"/>
                  <w:vAlign w:val="center"/>
                </w:tcPr>
                <w:p w14:paraId="4545AE4E">
                  <w:pPr>
                    <w:pStyle w:val="32"/>
                    <w:rPr>
                      <w:szCs w:val="21"/>
                    </w:rPr>
                  </w:pPr>
                  <w:r>
                    <w:rPr>
                      <w:szCs w:val="21"/>
                    </w:rPr>
                    <w:t>废水</w:t>
                  </w:r>
                </w:p>
              </w:tc>
              <w:tc>
                <w:tcPr>
                  <w:tcW w:w="1568" w:type="dxa"/>
                  <w:vAlign w:val="center"/>
                </w:tcPr>
                <w:p w14:paraId="6DC925F0">
                  <w:pPr>
                    <w:pStyle w:val="32"/>
                    <w:rPr>
                      <w:szCs w:val="21"/>
                    </w:rPr>
                  </w:pPr>
                  <w:r>
                    <w:rPr>
                      <w:rFonts w:hint="eastAsia"/>
                      <w:szCs w:val="21"/>
                    </w:rPr>
                    <w:t>废水总排放口</w:t>
                  </w:r>
                </w:p>
              </w:tc>
              <w:tc>
                <w:tcPr>
                  <w:tcW w:w="3407" w:type="dxa"/>
                  <w:vAlign w:val="center"/>
                </w:tcPr>
                <w:p w14:paraId="72AE9964">
                  <w:pPr>
                    <w:pStyle w:val="32"/>
                    <w:rPr>
                      <w:bCs/>
                      <w:szCs w:val="21"/>
                    </w:rPr>
                  </w:pPr>
                  <w:r>
                    <w:rPr>
                      <w:rFonts w:hint="eastAsia"/>
                      <w:szCs w:val="21"/>
                    </w:rPr>
                    <w:t>pH、</w:t>
                  </w:r>
                  <w:r>
                    <w:rPr>
                      <w:szCs w:val="21"/>
                    </w:rPr>
                    <w:t>COD</w:t>
                  </w:r>
                  <w:r>
                    <w:rPr>
                      <w:rFonts w:hint="eastAsia"/>
                      <w:szCs w:val="21"/>
                    </w:rPr>
                    <w:t>、</w:t>
                  </w:r>
                  <w:r>
                    <w:rPr>
                      <w:szCs w:val="21"/>
                    </w:rPr>
                    <w:t>BOD</w:t>
                  </w:r>
                  <w:r>
                    <w:rPr>
                      <w:szCs w:val="21"/>
                      <w:vertAlign w:val="subscript"/>
                    </w:rPr>
                    <w:t>5</w:t>
                  </w:r>
                  <w:r>
                    <w:rPr>
                      <w:rFonts w:hint="eastAsia"/>
                      <w:szCs w:val="21"/>
                      <w:vertAlign w:val="subscript"/>
                    </w:rPr>
                    <w:t>、</w:t>
                  </w:r>
                  <w:r>
                    <w:rPr>
                      <w:szCs w:val="21"/>
                    </w:rPr>
                    <w:t>SS、氨氮</w:t>
                  </w:r>
                  <w:r>
                    <w:rPr>
                      <w:rFonts w:hint="eastAsia"/>
                      <w:szCs w:val="21"/>
                    </w:rPr>
                    <w:t>、动植物油、TP、TN</w:t>
                  </w:r>
                </w:p>
              </w:tc>
              <w:tc>
                <w:tcPr>
                  <w:tcW w:w="2690" w:type="dxa"/>
                  <w:vAlign w:val="center"/>
                </w:tcPr>
                <w:p w14:paraId="1C85A88D">
                  <w:pPr>
                    <w:widowControl/>
                    <w:jc w:val="center"/>
                    <w:rPr>
                      <w:szCs w:val="21"/>
                    </w:rPr>
                  </w:pPr>
                  <w:r>
                    <w:rPr>
                      <w:kern w:val="0"/>
                      <w:szCs w:val="21"/>
                    </w:rPr>
                    <w:t>竣工验收1次</w:t>
                  </w:r>
                  <w:r>
                    <w:rPr>
                      <w:rFonts w:hint="eastAsia"/>
                      <w:kern w:val="0"/>
                      <w:szCs w:val="21"/>
                    </w:rPr>
                    <w:t>，</w:t>
                  </w:r>
                  <w:r>
                    <w:rPr>
                      <w:rFonts w:hint="eastAsia"/>
                      <w:kern w:val="0"/>
                      <w:szCs w:val="21"/>
                      <w:lang w:val="en-US" w:eastAsia="zh-CN"/>
                    </w:rPr>
                    <w:t>运营期</w:t>
                  </w:r>
                  <w:r>
                    <w:rPr>
                      <w:rFonts w:hint="eastAsia"/>
                      <w:kern w:val="0"/>
                      <w:szCs w:val="21"/>
                    </w:rPr>
                    <w:t>2次/年（动植物油1次/年）</w:t>
                  </w:r>
                </w:p>
              </w:tc>
            </w:tr>
          </w:tbl>
          <w:p w14:paraId="2FB2C090">
            <w:pPr>
              <w:spacing w:line="360" w:lineRule="auto"/>
              <w:ind w:firstLine="480" w:firstLineChars="200"/>
              <w:rPr>
                <w:kern w:val="0"/>
                <w:sz w:val="24"/>
              </w:rPr>
            </w:pPr>
            <w:r>
              <w:rPr>
                <w:rFonts w:hint="eastAsia"/>
                <w:kern w:val="0"/>
                <w:sz w:val="24"/>
              </w:rPr>
              <w:t>3、运营期声环境影响分析及防治措施</w:t>
            </w:r>
          </w:p>
          <w:p w14:paraId="63A7CB8F">
            <w:pPr>
              <w:spacing w:line="360" w:lineRule="auto"/>
              <w:ind w:firstLine="480" w:firstLineChars="200"/>
              <w:rPr>
                <w:sz w:val="24"/>
              </w:rPr>
            </w:pPr>
            <w:r>
              <w:rPr>
                <w:rFonts w:hint="eastAsia"/>
                <w:kern w:val="0"/>
                <w:sz w:val="24"/>
              </w:rPr>
              <w:t>项目运营期噪声主要来源于</w:t>
            </w:r>
            <w:r>
              <w:rPr>
                <w:rFonts w:hint="eastAsia"/>
                <w:kern w:val="0"/>
                <w:sz w:val="24"/>
                <w:lang w:val="zh-CN"/>
              </w:rPr>
              <w:t>生产车间内的机械设备</w:t>
            </w:r>
            <w:r>
              <w:rPr>
                <w:rFonts w:hint="eastAsia"/>
                <w:kern w:val="0"/>
                <w:sz w:val="24"/>
              </w:rPr>
              <w:t>运行过程产生的噪声，本项目噪声源强调查清单详见下表。</w:t>
            </w:r>
          </w:p>
        </w:tc>
      </w:tr>
    </w:tbl>
    <w:p w14:paraId="6E78F1B4">
      <w:pPr>
        <w:sectPr>
          <w:pgSz w:w="11906" w:h="16838"/>
          <w:pgMar w:top="1440" w:right="1800" w:bottom="1440" w:left="1800" w:header="851" w:footer="992" w:gutter="0"/>
          <w:cols w:space="425" w:num="1"/>
          <w:docGrid w:type="lines" w:linePitch="312" w:charSpace="0"/>
        </w:sectPr>
      </w:pPr>
    </w:p>
    <w:p w14:paraId="471531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17</w:t>
      </w:r>
      <w:r>
        <w:rPr>
          <w:rFonts w:hint="eastAsia" w:ascii="Times New Roman" w:hAnsi="Times New Roman" w:eastAsia="宋体" w:cs="Times New Roman"/>
          <w:color w:val="auto"/>
          <w:kern w:val="0"/>
          <w:sz w:val="24"/>
          <w:highlight w:val="none"/>
          <w:lang w:val="en-US" w:eastAsia="zh-CN"/>
        </w:rPr>
        <w:t xml:space="preserve"> 噪声源强调查清单</w:t>
      </w:r>
      <w:r>
        <w:rPr>
          <w:rFonts w:hint="eastAsia" w:cs="Times New Roman"/>
          <w:color w:val="auto"/>
          <w:kern w:val="0"/>
          <w:sz w:val="24"/>
          <w:highlight w:val="none"/>
          <w:lang w:val="en-US" w:eastAsia="zh-CN"/>
        </w:rPr>
        <w:t>（室内）</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959"/>
        <w:gridCol w:w="959"/>
        <w:gridCol w:w="1231"/>
        <w:gridCol w:w="1086"/>
        <w:gridCol w:w="884"/>
        <w:gridCol w:w="979"/>
        <w:gridCol w:w="974"/>
        <w:gridCol w:w="953"/>
        <w:gridCol w:w="998"/>
        <w:gridCol w:w="992"/>
        <w:gridCol w:w="989"/>
        <w:gridCol w:w="992"/>
        <w:gridCol w:w="993"/>
      </w:tblGrid>
      <w:tr w14:paraId="0F28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vAlign w:val="center"/>
          </w:tcPr>
          <w:p w14:paraId="0E68E7E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959" w:type="dxa"/>
            <w:vMerge w:val="restart"/>
            <w:vAlign w:val="center"/>
          </w:tcPr>
          <w:p w14:paraId="528FF1F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建筑物名称</w:t>
            </w:r>
          </w:p>
        </w:tc>
        <w:tc>
          <w:tcPr>
            <w:tcW w:w="959" w:type="dxa"/>
            <w:vMerge w:val="restart"/>
            <w:vAlign w:val="center"/>
          </w:tcPr>
          <w:p w14:paraId="2D3CD9E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声源名称</w:t>
            </w:r>
          </w:p>
        </w:tc>
        <w:tc>
          <w:tcPr>
            <w:tcW w:w="1231" w:type="dxa"/>
            <w:vMerge w:val="restart"/>
            <w:vAlign w:val="center"/>
          </w:tcPr>
          <w:p w14:paraId="1B2B976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型号</w:t>
            </w:r>
          </w:p>
        </w:tc>
        <w:tc>
          <w:tcPr>
            <w:tcW w:w="1086" w:type="dxa"/>
            <w:vMerge w:val="restart"/>
            <w:vAlign w:val="center"/>
          </w:tcPr>
          <w:p w14:paraId="73D1856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声压级/距声源距离（dB（A）/m）</w:t>
            </w:r>
          </w:p>
        </w:tc>
        <w:tc>
          <w:tcPr>
            <w:tcW w:w="884" w:type="dxa"/>
            <w:vMerge w:val="restart"/>
            <w:vAlign w:val="center"/>
          </w:tcPr>
          <w:p w14:paraId="60A8E9A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声源控制措施</w:t>
            </w:r>
          </w:p>
        </w:tc>
        <w:tc>
          <w:tcPr>
            <w:tcW w:w="2906" w:type="dxa"/>
            <w:gridSpan w:val="3"/>
            <w:vAlign w:val="center"/>
          </w:tcPr>
          <w:p w14:paraId="7CE0626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空间相对位置/m</w:t>
            </w:r>
          </w:p>
        </w:tc>
        <w:tc>
          <w:tcPr>
            <w:tcW w:w="998" w:type="dxa"/>
            <w:vMerge w:val="restart"/>
            <w:vAlign w:val="center"/>
          </w:tcPr>
          <w:p w14:paraId="4193882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距室内边界距离/m</w:t>
            </w:r>
          </w:p>
        </w:tc>
        <w:tc>
          <w:tcPr>
            <w:tcW w:w="992" w:type="dxa"/>
            <w:vMerge w:val="restart"/>
            <w:vAlign w:val="center"/>
          </w:tcPr>
          <w:p w14:paraId="64C5D37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室内边界声级/dB（A）</w:t>
            </w:r>
          </w:p>
        </w:tc>
        <w:tc>
          <w:tcPr>
            <w:tcW w:w="989" w:type="dxa"/>
            <w:vMerge w:val="restart"/>
            <w:vAlign w:val="center"/>
          </w:tcPr>
          <w:p w14:paraId="5D698E3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运行时段</w:t>
            </w:r>
          </w:p>
        </w:tc>
        <w:tc>
          <w:tcPr>
            <w:tcW w:w="992" w:type="dxa"/>
            <w:vMerge w:val="restart"/>
            <w:vAlign w:val="center"/>
          </w:tcPr>
          <w:p w14:paraId="3098318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建筑物插入损失/dB（A）</w:t>
            </w:r>
          </w:p>
        </w:tc>
        <w:tc>
          <w:tcPr>
            <w:tcW w:w="993" w:type="dxa"/>
            <w:vAlign w:val="center"/>
          </w:tcPr>
          <w:p w14:paraId="72233E4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建筑物外噪声</w:t>
            </w:r>
          </w:p>
        </w:tc>
      </w:tr>
      <w:tr w14:paraId="0A05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77EA736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338C33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AEBEC8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ECA9BE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7D8090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1B008A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Align w:val="center"/>
          </w:tcPr>
          <w:p w14:paraId="37D54F2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974" w:type="dxa"/>
            <w:vAlign w:val="center"/>
          </w:tcPr>
          <w:p w14:paraId="78A42C36">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953" w:type="dxa"/>
            <w:vAlign w:val="center"/>
          </w:tcPr>
          <w:p w14:paraId="5D06CC7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998" w:type="dxa"/>
            <w:vMerge w:val="continue"/>
            <w:vAlign w:val="center"/>
          </w:tcPr>
          <w:p w14:paraId="3EED7841">
            <w:pPr>
              <w:pStyle w:val="32"/>
              <w:spacing w:line="240" w:lineRule="auto"/>
              <w:jc w:val="center"/>
              <w:rPr>
                <w:rFonts w:hint="default" w:ascii="Times New Roman" w:hAnsi="Times New Roman" w:eastAsia="宋体" w:cs="Times New Roman"/>
                <w:color w:val="auto"/>
                <w:sz w:val="21"/>
                <w:szCs w:val="21"/>
                <w:highlight w:val="yellow"/>
                <w:lang w:val="en-US" w:eastAsia="zh-CN"/>
              </w:rPr>
            </w:pPr>
          </w:p>
        </w:tc>
        <w:tc>
          <w:tcPr>
            <w:tcW w:w="992" w:type="dxa"/>
            <w:vMerge w:val="continue"/>
            <w:vAlign w:val="center"/>
          </w:tcPr>
          <w:p w14:paraId="07CF7DF9">
            <w:pPr>
              <w:pStyle w:val="32"/>
              <w:spacing w:line="240" w:lineRule="auto"/>
              <w:jc w:val="center"/>
              <w:rPr>
                <w:rFonts w:hint="default" w:ascii="Times New Roman" w:hAnsi="Times New Roman" w:eastAsia="宋体" w:cs="Times New Roman"/>
                <w:color w:val="auto"/>
                <w:sz w:val="21"/>
                <w:szCs w:val="21"/>
                <w:highlight w:val="yellow"/>
                <w:lang w:val="en-US" w:eastAsia="zh-CN"/>
              </w:rPr>
            </w:pPr>
          </w:p>
        </w:tc>
        <w:tc>
          <w:tcPr>
            <w:tcW w:w="989" w:type="dxa"/>
            <w:vMerge w:val="continue"/>
            <w:vAlign w:val="center"/>
          </w:tcPr>
          <w:p w14:paraId="7099796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2" w:type="dxa"/>
            <w:vMerge w:val="continue"/>
            <w:vAlign w:val="center"/>
          </w:tcPr>
          <w:p w14:paraId="764B454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3" w:type="dxa"/>
            <w:vAlign w:val="center"/>
          </w:tcPr>
          <w:p w14:paraId="3E78D45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声压级/dB（A）</w:t>
            </w:r>
          </w:p>
        </w:tc>
      </w:tr>
      <w:tr w14:paraId="5E17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restart"/>
            <w:vAlign w:val="center"/>
          </w:tcPr>
          <w:p w14:paraId="4A38EF4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59" w:type="dxa"/>
            <w:vMerge w:val="restart"/>
            <w:vAlign w:val="center"/>
          </w:tcPr>
          <w:p w14:paraId="1B0CAEAE">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生产厂房</w:t>
            </w:r>
          </w:p>
        </w:tc>
        <w:tc>
          <w:tcPr>
            <w:tcW w:w="959" w:type="dxa"/>
            <w:vMerge w:val="restart"/>
            <w:shd w:val="clear" w:color="auto" w:fill="auto"/>
            <w:vAlign w:val="center"/>
          </w:tcPr>
          <w:p w14:paraId="10CBFF0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default" w:ascii="Times New Roman" w:hAnsi="Times New Roman" w:cs="Times New Roman"/>
                <w:bCs/>
                <w:snapToGrid w:val="0"/>
                <w:kern w:val="0"/>
                <w:szCs w:val="21"/>
                <w:highlight w:val="none"/>
                <w:lang w:val="en-US" w:eastAsia="zh-CN"/>
              </w:rPr>
              <w:t>变频卧式风选机</w:t>
            </w:r>
          </w:p>
        </w:tc>
        <w:tc>
          <w:tcPr>
            <w:tcW w:w="1231" w:type="dxa"/>
            <w:vMerge w:val="restart"/>
            <w:shd w:val="clear" w:color="auto" w:fill="auto"/>
            <w:vAlign w:val="center"/>
          </w:tcPr>
          <w:p w14:paraId="0F025A6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FX-500</w:t>
            </w:r>
          </w:p>
        </w:tc>
        <w:tc>
          <w:tcPr>
            <w:tcW w:w="1086" w:type="dxa"/>
            <w:vMerge w:val="restart"/>
            <w:vAlign w:val="center"/>
          </w:tcPr>
          <w:p w14:paraId="39D8F2E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restart"/>
            <w:vAlign w:val="center"/>
          </w:tcPr>
          <w:p w14:paraId="139408A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建筑隔声、基础减振</w:t>
            </w:r>
          </w:p>
        </w:tc>
        <w:tc>
          <w:tcPr>
            <w:tcW w:w="979" w:type="dxa"/>
            <w:vMerge w:val="restart"/>
            <w:vAlign w:val="center"/>
          </w:tcPr>
          <w:p w14:paraId="61D893C2">
            <w:pPr>
              <w:pStyle w:val="3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20.2</w:t>
            </w:r>
          </w:p>
        </w:tc>
        <w:tc>
          <w:tcPr>
            <w:tcW w:w="974" w:type="dxa"/>
            <w:vMerge w:val="restart"/>
            <w:vAlign w:val="center"/>
          </w:tcPr>
          <w:p w14:paraId="40F3494C">
            <w:pPr>
              <w:pStyle w:val="3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34.6</w:t>
            </w:r>
          </w:p>
        </w:tc>
        <w:tc>
          <w:tcPr>
            <w:tcW w:w="953" w:type="dxa"/>
            <w:vMerge w:val="restart"/>
            <w:vAlign w:val="center"/>
          </w:tcPr>
          <w:p w14:paraId="2E0B2524">
            <w:pPr>
              <w:pStyle w:val="3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vAlign w:val="center"/>
          </w:tcPr>
          <w:p w14:paraId="5A1E467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109</w:t>
            </w:r>
            <w:r>
              <w:rPr>
                <w:rFonts w:hint="default" w:cs="Times New Roman"/>
                <w:color w:val="auto"/>
                <w:sz w:val="21"/>
                <w:szCs w:val="21"/>
                <w:highlight w:val="none"/>
                <w:lang w:val="en-US" w:eastAsia="zh-CN"/>
              </w:rPr>
              <w:t>（东）</w:t>
            </w:r>
          </w:p>
        </w:tc>
        <w:tc>
          <w:tcPr>
            <w:tcW w:w="992" w:type="dxa"/>
            <w:shd w:val="clear" w:color="auto" w:fill="auto"/>
            <w:vAlign w:val="top"/>
          </w:tcPr>
          <w:p w14:paraId="53ECE53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39.25</w:t>
            </w:r>
          </w:p>
        </w:tc>
        <w:tc>
          <w:tcPr>
            <w:tcW w:w="989" w:type="dxa"/>
            <w:vMerge w:val="restart"/>
            <w:vAlign w:val="center"/>
          </w:tcPr>
          <w:p w14:paraId="61E8EACB">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992" w:type="dxa"/>
            <w:vMerge w:val="restart"/>
            <w:vAlign w:val="center"/>
          </w:tcPr>
          <w:p w14:paraId="5B9C36F4">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166A7AD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32.8</w:t>
            </w:r>
          </w:p>
        </w:tc>
      </w:tr>
      <w:tr w14:paraId="630F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399FCD7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22D142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8E4FBE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19E7F3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4B9B157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3C7CAB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A53E30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6CFB0D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B84E5A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vAlign w:val="center"/>
          </w:tcPr>
          <w:p w14:paraId="789D3DC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（南）</w:t>
            </w:r>
          </w:p>
        </w:tc>
        <w:tc>
          <w:tcPr>
            <w:tcW w:w="992" w:type="dxa"/>
            <w:shd w:val="clear" w:color="auto" w:fill="auto"/>
            <w:vAlign w:val="top"/>
          </w:tcPr>
          <w:p w14:paraId="67FC94E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64A8F5BB">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A2CCEAE">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57D3E8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22.5</w:t>
            </w:r>
          </w:p>
        </w:tc>
      </w:tr>
      <w:tr w14:paraId="3AFF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7FF22F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E20F12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C1395F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CC99A9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E746CD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71FE9E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54A99C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FE71FE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95DF63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vAlign w:val="center"/>
          </w:tcPr>
          <w:p w14:paraId="0D8350E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63</w:t>
            </w:r>
            <w:r>
              <w:rPr>
                <w:rFonts w:hint="default" w:cs="Times New Roman"/>
                <w:color w:val="auto"/>
                <w:sz w:val="21"/>
                <w:szCs w:val="21"/>
                <w:highlight w:val="none"/>
                <w:lang w:val="en-US" w:eastAsia="zh-CN"/>
              </w:rPr>
              <w:t>（西）</w:t>
            </w:r>
          </w:p>
        </w:tc>
        <w:tc>
          <w:tcPr>
            <w:tcW w:w="992" w:type="dxa"/>
            <w:shd w:val="clear" w:color="auto" w:fill="auto"/>
            <w:vAlign w:val="top"/>
          </w:tcPr>
          <w:p w14:paraId="36B9F41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44.01</w:t>
            </w:r>
          </w:p>
        </w:tc>
        <w:tc>
          <w:tcPr>
            <w:tcW w:w="989" w:type="dxa"/>
            <w:vMerge w:val="continue"/>
            <w:vAlign w:val="center"/>
          </w:tcPr>
          <w:p w14:paraId="18885B93">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27ED21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83D18B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20.7</w:t>
            </w:r>
          </w:p>
        </w:tc>
      </w:tr>
      <w:tr w14:paraId="14B5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2C4D34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B935C0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9AEB7D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803A6F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02B22D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522B1D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28E9EE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2AF9E4E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0D5606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vAlign w:val="center"/>
          </w:tcPr>
          <w:p w14:paraId="6D3504C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110</w:t>
            </w:r>
            <w:r>
              <w:rPr>
                <w:rFonts w:hint="default" w:cs="Times New Roman"/>
                <w:color w:val="auto"/>
                <w:sz w:val="21"/>
                <w:szCs w:val="21"/>
                <w:highlight w:val="none"/>
                <w:lang w:val="en-US" w:eastAsia="zh-CN"/>
              </w:rPr>
              <w:t>（北）</w:t>
            </w:r>
          </w:p>
        </w:tc>
        <w:tc>
          <w:tcPr>
            <w:tcW w:w="992" w:type="dxa"/>
            <w:shd w:val="clear" w:color="auto" w:fill="auto"/>
            <w:vAlign w:val="top"/>
          </w:tcPr>
          <w:p w14:paraId="2CA3C9B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39.17</w:t>
            </w:r>
          </w:p>
        </w:tc>
        <w:tc>
          <w:tcPr>
            <w:tcW w:w="989" w:type="dxa"/>
            <w:vMerge w:val="continue"/>
            <w:vAlign w:val="center"/>
          </w:tcPr>
          <w:p w14:paraId="7E49815D">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79F13DFF">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7AC941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r>
      <w:tr w14:paraId="792F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6D8D867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59" w:type="dxa"/>
            <w:vMerge w:val="continue"/>
            <w:vAlign w:val="center"/>
          </w:tcPr>
          <w:p w14:paraId="4035C6E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290B7B8E">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default" w:ascii="Times New Roman" w:hAnsi="Times New Roman" w:cs="Times New Roman"/>
                <w:bCs/>
                <w:snapToGrid w:val="0"/>
                <w:kern w:val="0"/>
                <w:szCs w:val="21"/>
                <w:highlight w:val="none"/>
                <w:lang w:val="en-US" w:eastAsia="zh-CN"/>
              </w:rPr>
              <w:t>数控复式切药机</w:t>
            </w:r>
          </w:p>
        </w:tc>
        <w:tc>
          <w:tcPr>
            <w:tcW w:w="1231" w:type="dxa"/>
            <w:vMerge w:val="restart"/>
            <w:shd w:val="clear" w:color="auto" w:fill="auto"/>
            <w:vAlign w:val="center"/>
          </w:tcPr>
          <w:p w14:paraId="6296488C">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SQY-300</w:t>
            </w:r>
          </w:p>
        </w:tc>
        <w:tc>
          <w:tcPr>
            <w:tcW w:w="1086" w:type="dxa"/>
            <w:vMerge w:val="restart"/>
            <w:vAlign w:val="center"/>
          </w:tcPr>
          <w:p w14:paraId="5BD28CE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729F160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3A95058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21.5</w:t>
            </w:r>
          </w:p>
        </w:tc>
        <w:tc>
          <w:tcPr>
            <w:tcW w:w="974" w:type="dxa"/>
            <w:vMerge w:val="restart"/>
            <w:vAlign w:val="center"/>
          </w:tcPr>
          <w:p w14:paraId="42E861D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34.5</w:t>
            </w:r>
          </w:p>
        </w:tc>
        <w:tc>
          <w:tcPr>
            <w:tcW w:w="953" w:type="dxa"/>
            <w:vMerge w:val="restart"/>
            <w:vAlign w:val="center"/>
          </w:tcPr>
          <w:p w14:paraId="04E69A4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1756966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118</w:t>
            </w:r>
            <w:r>
              <w:rPr>
                <w:rFonts w:hint="default" w:cs="Times New Roman"/>
                <w:color w:val="auto"/>
                <w:sz w:val="21"/>
                <w:szCs w:val="21"/>
                <w:highlight w:val="none"/>
                <w:lang w:val="en-US" w:eastAsia="zh-CN"/>
              </w:rPr>
              <w:t>（东）</w:t>
            </w:r>
          </w:p>
        </w:tc>
        <w:tc>
          <w:tcPr>
            <w:tcW w:w="992" w:type="dxa"/>
            <w:shd w:val="clear" w:color="auto" w:fill="auto"/>
            <w:vAlign w:val="top"/>
          </w:tcPr>
          <w:p w14:paraId="443F96F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38.56</w:t>
            </w:r>
          </w:p>
        </w:tc>
        <w:tc>
          <w:tcPr>
            <w:tcW w:w="989" w:type="dxa"/>
            <w:vMerge w:val="continue"/>
            <w:vAlign w:val="center"/>
          </w:tcPr>
          <w:p w14:paraId="3EEEDA9C">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6BE48184">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1DF89D4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33.2</w:t>
            </w:r>
          </w:p>
        </w:tc>
      </w:tr>
      <w:tr w14:paraId="170A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130A8E7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0D9C6B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DC11DF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19C726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A16975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5DC7BE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C155FB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A22827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7093EE1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2D393A8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（南）</w:t>
            </w:r>
          </w:p>
        </w:tc>
        <w:tc>
          <w:tcPr>
            <w:tcW w:w="992" w:type="dxa"/>
            <w:shd w:val="clear" w:color="auto" w:fill="auto"/>
            <w:vAlign w:val="top"/>
          </w:tcPr>
          <w:p w14:paraId="7AA9578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704E9BA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09CB88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220778E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22.5</w:t>
            </w:r>
          </w:p>
        </w:tc>
      </w:tr>
      <w:tr w14:paraId="6E4D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420A026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81DCAF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85D588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DE0EEE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EE8A80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2407B1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EC23D2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2CDC852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0775549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3F7AE2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54</w:t>
            </w:r>
            <w:r>
              <w:rPr>
                <w:rFonts w:hint="default" w:cs="Times New Roman"/>
                <w:color w:val="auto"/>
                <w:sz w:val="21"/>
                <w:szCs w:val="21"/>
                <w:highlight w:val="none"/>
                <w:lang w:val="en-US" w:eastAsia="zh-CN"/>
              </w:rPr>
              <w:t>（西）</w:t>
            </w:r>
          </w:p>
        </w:tc>
        <w:tc>
          <w:tcPr>
            <w:tcW w:w="992" w:type="dxa"/>
            <w:shd w:val="clear" w:color="auto" w:fill="auto"/>
            <w:vAlign w:val="top"/>
          </w:tcPr>
          <w:p w14:paraId="28CC753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45.35</w:t>
            </w:r>
          </w:p>
        </w:tc>
        <w:tc>
          <w:tcPr>
            <w:tcW w:w="989" w:type="dxa"/>
            <w:vMerge w:val="continue"/>
            <w:vAlign w:val="center"/>
          </w:tcPr>
          <w:p w14:paraId="36EE3BD3">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515374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7BFDDC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20.6</w:t>
            </w:r>
          </w:p>
        </w:tc>
      </w:tr>
      <w:tr w14:paraId="729F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4AF5253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105AF5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AAD9CE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2814979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CB3E98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A73295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14BD276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4F8910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BD5F21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25DB35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（北）</w:t>
            </w:r>
          </w:p>
        </w:tc>
        <w:tc>
          <w:tcPr>
            <w:tcW w:w="992" w:type="dxa"/>
            <w:shd w:val="clear" w:color="auto" w:fill="auto"/>
            <w:vAlign w:val="top"/>
          </w:tcPr>
          <w:p w14:paraId="7ABBEE2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50B4C9A2">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19C7F32">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DCEF3A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r>
      <w:tr w14:paraId="1B8C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restart"/>
            <w:vAlign w:val="center"/>
          </w:tcPr>
          <w:p w14:paraId="53D7B6F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959" w:type="dxa"/>
            <w:vMerge w:val="continue"/>
            <w:vAlign w:val="center"/>
          </w:tcPr>
          <w:p w14:paraId="33C3301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69864103">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default" w:ascii="Times New Roman" w:hAnsi="Times New Roman" w:cs="Times New Roman"/>
                <w:bCs/>
                <w:snapToGrid w:val="0"/>
                <w:kern w:val="0"/>
                <w:szCs w:val="21"/>
                <w:highlight w:val="none"/>
                <w:lang w:val="en-US" w:eastAsia="zh-CN"/>
              </w:rPr>
              <w:t>数控复式切药机</w:t>
            </w:r>
          </w:p>
        </w:tc>
        <w:tc>
          <w:tcPr>
            <w:tcW w:w="1231" w:type="dxa"/>
            <w:vMerge w:val="continue"/>
            <w:shd w:val="clear" w:color="auto" w:fill="auto"/>
            <w:vAlign w:val="center"/>
          </w:tcPr>
          <w:p w14:paraId="0346D7A3">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p>
        </w:tc>
        <w:tc>
          <w:tcPr>
            <w:tcW w:w="1086" w:type="dxa"/>
            <w:vMerge w:val="restart"/>
            <w:vAlign w:val="center"/>
          </w:tcPr>
          <w:p w14:paraId="41C4A45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1B5DF00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4F8CDC0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21.3</w:t>
            </w:r>
          </w:p>
        </w:tc>
        <w:tc>
          <w:tcPr>
            <w:tcW w:w="974" w:type="dxa"/>
            <w:vMerge w:val="restart"/>
            <w:vAlign w:val="center"/>
          </w:tcPr>
          <w:p w14:paraId="2556622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29.5</w:t>
            </w:r>
          </w:p>
        </w:tc>
        <w:tc>
          <w:tcPr>
            <w:tcW w:w="953" w:type="dxa"/>
            <w:vMerge w:val="restart"/>
            <w:vAlign w:val="center"/>
          </w:tcPr>
          <w:p w14:paraId="2003B95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28C42E5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116</w:t>
            </w:r>
            <w:r>
              <w:rPr>
                <w:rFonts w:hint="default" w:cs="Times New Roman"/>
                <w:color w:val="auto"/>
                <w:sz w:val="21"/>
                <w:szCs w:val="21"/>
                <w:highlight w:val="none"/>
                <w:lang w:val="en-US" w:eastAsia="zh-CN"/>
              </w:rPr>
              <w:t>（东）</w:t>
            </w:r>
          </w:p>
        </w:tc>
        <w:tc>
          <w:tcPr>
            <w:tcW w:w="992" w:type="dxa"/>
            <w:shd w:val="clear" w:color="auto" w:fill="auto"/>
            <w:vAlign w:val="top"/>
          </w:tcPr>
          <w:p w14:paraId="32C726E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38.71</w:t>
            </w:r>
          </w:p>
        </w:tc>
        <w:tc>
          <w:tcPr>
            <w:tcW w:w="989" w:type="dxa"/>
            <w:vMerge w:val="continue"/>
            <w:vAlign w:val="center"/>
          </w:tcPr>
          <w:p w14:paraId="65B0BAA0">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151AA6A2">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4D41388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27.8</w:t>
            </w:r>
          </w:p>
        </w:tc>
      </w:tr>
      <w:tr w14:paraId="3D67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49C3D4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EF27E4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71F344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AA74CD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4BAF0E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366E935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38C184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08B8F54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A2724C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879176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（南）</w:t>
            </w:r>
          </w:p>
        </w:tc>
        <w:tc>
          <w:tcPr>
            <w:tcW w:w="992" w:type="dxa"/>
            <w:shd w:val="clear" w:color="auto" w:fill="auto"/>
            <w:vAlign w:val="top"/>
          </w:tcPr>
          <w:p w14:paraId="0FE4ABC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40EE576B">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A362452">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BBB4A3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18.1</w:t>
            </w:r>
          </w:p>
        </w:tc>
      </w:tr>
      <w:tr w14:paraId="46AB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43F804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827A0E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5FEBA9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D15DF4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C68879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52A8E24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FBB0A8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9F3C4C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4961E8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29AEEB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56</w:t>
            </w:r>
            <w:r>
              <w:rPr>
                <w:rFonts w:hint="default" w:cs="Times New Roman"/>
                <w:color w:val="auto"/>
                <w:sz w:val="21"/>
                <w:szCs w:val="21"/>
                <w:highlight w:val="none"/>
                <w:lang w:val="en-US" w:eastAsia="zh-CN"/>
              </w:rPr>
              <w:t>（西）</w:t>
            </w:r>
          </w:p>
        </w:tc>
        <w:tc>
          <w:tcPr>
            <w:tcW w:w="992" w:type="dxa"/>
            <w:shd w:val="clear" w:color="auto" w:fill="auto"/>
            <w:vAlign w:val="top"/>
          </w:tcPr>
          <w:p w14:paraId="7268178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45.04</w:t>
            </w:r>
          </w:p>
        </w:tc>
        <w:tc>
          <w:tcPr>
            <w:tcW w:w="989" w:type="dxa"/>
            <w:vMerge w:val="continue"/>
            <w:vAlign w:val="center"/>
          </w:tcPr>
          <w:p w14:paraId="1B54BA0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2846D59">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38C3C6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15.8</w:t>
            </w:r>
          </w:p>
        </w:tc>
      </w:tr>
      <w:tr w14:paraId="1B46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1854256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42E9E5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54B610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1C640D5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3D4201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6C102A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61B422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0E9DA09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3AC50E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6C46DCD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（北）</w:t>
            </w:r>
          </w:p>
        </w:tc>
        <w:tc>
          <w:tcPr>
            <w:tcW w:w="992" w:type="dxa"/>
            <w:shd w:val="clear" w:color="auto" w:fill="auto"/>
            <w:vAlign w:val="top"/>
          </w:tcPr>
          <w:p w14:paraId="56C0C53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4D1B6EB8">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7B50CC0B">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7257ED0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28.2</w:t>
            </w:r>
          </w:p>
        </w:tc>
      </w:tr>
      <w:tr w14:paraId="08EF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447FF5F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959" w:type="dxa"/>
            <w:vMerge w:val="continue"/>
            <w:vAlign w:val="center"/>
          </w:tcPr>
          <w:p w14:paraId="1FADC8F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4C9F4C1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数控复式切药机</w:t>
            </w:r>
          </w:p>
        </w:tc>
        <w:tc>
          <w:tcPr>
            <w:tcW w:w="1231" w:type="dxa"/>
            <w:vMerge w:val="continue"/>
            <w:vAlign w:val="center"/>
          </w:tcPr>
          <w:p w14:paraId="56E000F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restart"/>
            <w:vAlign w:val="center"/>
          </w:tcPr>
          <w:p w14:paraId="1E4C02D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3DC5A67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5E2B27E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21.3</w:t>
            </w:r>
          </w:p>
        </w:tc>
        <w:tc>
          <w:tcPr>
            <w:tcW w:w="974" w:type="dxa"/>
            <w:vMerge w:val="restart"/>
            <w:vAlign w:val="center"/>
          </w:tcPr>
          <w:p w14:paraId="3502C94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26.1</w:t>
            </w:r>
          </w:p>
        </w:tc>
        <w:tc>
          <w:tcPr>
            <w:tcW w:w="953" w:type="dxa"/>
            <w:vMerge w:val="restart"/>
            <w:vAlign w:val="center"/>
          </w:tcPr>
          <w:p w14:paraId="36BCFE2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5E44DB6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114</w:t>
            </w:r>
            <w:r>
              <w:rPr>
                <w:rFonts w:hint="default" w:cs="Times New Roman"/>
                <w:color w:val="auto"/>
                <w:sz w:val="21"/>
                <w:szCs w:val="21"/>
                <w:highlight w:val="none"/>
                <w:lang w:val="en-US" w:eastAsia="zh-CN"/>
              </w:rPr>
              <w:t>（东）</w:t>
            </w:r>
          </w:p>
        </w:tc>
        <w:tc>
          <w:tcPr>
            <w:tcW w:w="992" w:type="dxa"/>
            <w:shd w:val="clear" w:color="auto" w:fill="auto"/>
            <w:vAlign w:val="top"/>
          </w:tcPr>
          <w:p w14:paraId="02E2E97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38.86</w:t>
            </w:r>
          </w:p>
        </w:tc>
        <w:tc>
          <w:tcPr>
            <w:tcW w:w="989" w:type="dxa"/>
            <w:vMerge w:val="continue"/>
            <w:vAlign w:val="center"/>
          </w:tcPr>
          <w:p w14:paraId="759F844E">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4F1EC54C">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5EE5844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27.8</w:t>
            </w:r>
          </w:p>
        </w:tc>
      </w:tr>
      <w:tr w14:paraId="4900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33A222E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60F6C7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616A5F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7CE3B8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B5F343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32F3B3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1BB312D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FE33E3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70542CD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E572E9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（南）</w:t>
            </w:r>
          </w:p>
        </w:tc>
        <w:tc>
          <w:tcPr>
            <w:tcW w:w="992" w:type="dxa"/>
            <w:shd w:val="clear" w:color="auto" w:fill="auto"/>
            <w:vAlign w:val="top"/>
          </w:tcPr>
          <w:p w14:paraId="247FB96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5EF0D09E">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0167439">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72F80AF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18.2</w:t>
            </w:r>
          </w:p>
        </w:tc>
      </w:tr>
      <w:tr w14:paraId="0FD8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284CA76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87B2B4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8C8E5D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5A3372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49240D0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85D073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122C8CA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5EE646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5C3F9F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9FF5AB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58</w:t>
            </w:r>
            <w:r>
              <w:rPr>
                <w:rFonts w:hint="default" w:cs="Times New Roman"/>
                <w:color w:val="auto"/>
                <w:sz w:val="21"/>
                <w:szCs w:val="21"/>
                <w:highlight w:val="none"/>
                <w:lang w:val="en-US" w:eastAsia="zh-CN"/>
              </w:rPr>
              <w:t>（西）</w:t>
            </w:r>
          </w:p>
        </w:tc>
        <w:tc>
          <w:tcPr>
            <w:tcW w:w="992" w:type="dxa"/>
            <w:shd w:val="clear" w:color="auto" w:fill="auto"/>
            <w:vAlign w:val="top"/>
          </w:tcPr>
          <w:p w14:paraId="6412C70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44.73</w:t>
            </w:r>
          </w:p>
        </w:tc>
        <w:tc>
          <w:tcPr>
            <w:tcW w:w="989" w:type="dxa"/>
            <w:vMerge w:val="continue"/>
            <w:vAlign w:val="center"/>
          </w:tcPr>
          <w:p w14:paraId="292124A7">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11476E9">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4289B1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15.8</w:t>
            </w:r>
          </w:p>
        </w:tc>
      </w:tr>
      <w:tr w14:paraId="699F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vAlign w:val="center"/>
          </w:tcPr>
          <w:p w14:paraId="4B65DF9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448788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593157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221AD7A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4A69DC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3274E01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BA28DD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5D0A53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C8B576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BEBFAE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（北）</w:t>
            </w:r>
          </w:p>
        </w:tc>
        <w:tc>
          <w:tcPr>
            <w:tcW w:w="992" w:type="dxa"/>
            <w:shd w:val="clear" w:color="auto" w:fill="auto"/>
            <w:vAlign w:val="top"/>
          </w:tcPr>
          <w:p w14:paraId="164DC3A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1736A174">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612923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52C788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28.2</w:t>
            </w:r>
          </w:p>
        </w:tc>
      </w:tr>
      <w:tr w14:paraId="1434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1B2BA84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959" w:type="dxa"/>
            <w:vMerge w:val="continue"/>
            <w:vAlign w:val="center"/>
          </w:tcPr>
          <w:p w14:paraId="51F5B49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1DBFF72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智能切片机</w:t>
            </w:r>
          </w:p>
        </w:tc>
        <w:tc>
          <w:tcPr>
            <w:tcW w:w="1231" w:type="dxa"/>
            <w:vMerge w:val="restart"/>
            <w:vAlign w:val="center"/>
          </w:tcPr>
          <w:p w14:paraId="07C0862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SXZ-460</w:t>
            </w:r>
          </w:p>
        </w:tc>
        <w:tc>
          <w:tcPr>
            <w:tcW w:w="1086" w:type="dxa"/>
            <w:vMerge w:val="restart"/>
            <w:vAlign w:val="center"/>
          </w:tcPr>
          <w:p w14:paraId="06DC501E">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02988BC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5264973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21.3</w:t>
            </w:r>
          </w:p>
        </w:tc>
        <w:tc>
          <w:tcPr>
            <w:tcW w:w="974" w:type="dxa"/>
            <w:vMerge w:val="restart"/>
            <w:vAlign w:val="center"/>
          </w:tcPr>
          <w:p w14:paraId="260ED1B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22.4</w:t>
            </w:r>
          </w:p>
        </w:tc>
        <w:tc>
          <w:tcPr>
            <w:tcW w:w="953" w:type="dxa"/>
            <w:vMerge w:val="restart"/>
            <w:vAlign w:val="center"/>
          </w:tcPr>
          <w:p w14:paraId="7FB3FA4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29135E8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112</w:t>
            </w:r>
            <w:r>
              <w:rPr>
                <w:rFonts w:hint="default" w:cs="Times New Roman"/>
                <w:color w:val="auto"/>
                <w:sz w:val="21"/>
                <w:szCs w:val="21"/>
                <w:highlight w:val="none"/>
                <w:lang w:val="en-US" w:eastAsia="zh-CN"/>
              </w:rPr>
              <w:t>（东）</w:t>
            </w:r>
          </w:p>
        </w:tc>
        <w:tc>
          <w:tcPr>
            <w:tcW w:w="992" w:type="dxa"/>
            <w:shd w:val="clear" w:color="auto" w:fill="auto"/>
            <w:vAlign w:val="top"/>
          </w:tcPr>
          <w:p w14:paraId="02542E7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39.02</w:t>
            </w:r>
          </w:p>
        </w:tc>
        <w:tc>
          <w:tcPr>
            <w:tcW w:w="989" w:type="dxa"/>
            <w:vMerge w:val="continue"/>
            <w:vAlign w:val="center"/>
          </w:tcPr>
          <w:p w14:paraId="77C80065">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79CEF2B8">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1D75757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27.8</w:t>
            </w:r>
          </w:p>
        </w:tc>
      </w:tr>
      <w:tr w14:paraId="0DA2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A44C17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019716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8DFB4E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9F7DA2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89C057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516A98D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4EDC36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5A0006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5F47AE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B384D5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（南）</w:t>
            </w:r>
          </w:p>
        </w:tc>
        <w:tc>
          <w:tcPr>
            <w:tcW w:w="992" w:type="dxa"/>
            <w:shd w:val="clear" w:color="auto" w:fill="auto"/>
            <w:vAlign w:val="top"/>
          </w:tcPr>
          <w:p w14:paraId="02C4AE3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4F963B92">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4D3E2C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E265FF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18.3</w:t>
            </w:r>
          </w:p>
        </w:tc>
      </w:tr>
      <w:tr w14:paraId="365A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19F393E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B05AF4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393380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20B8BF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4B92992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521BF16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1894B0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A10D25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6F5517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631593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r>
              <w:rPr>
                <w:rFonts w:hint="default" w:cs="Times New Roman"/>
                <w:color w:val="auto"/>
                <w:sz w:val="21"/>
                <w:szCs w:val="21"/>
                <w:highlight w:val="none"/>
                <w:lang w:val="en-US" w:eastAsia="zh-CN"/>
              </w:rPr>
              <w:t>（西）</w:t>
            </w:r>
          </w:p>
        </w:tc>
        <w:tc>
          <w:tcPr>
            <w:tcW w:w="992" w:type="dxa"/>
            <w:shd w:val="clear" w:color="auto" w:fill="auto"/>
            <w:vAlign w:val="top"/>
          </w:tcPr>
          <w:p w14:paraId="26C3414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44.44</w:t>
            </w:r>
          </w:p>
        </w:tc>
        <w:tc>
          <w:tcPr>
            <w:tcW w:w="989" w:type="dxa"/>
            <w:vMerge w:val="continue"/>
            <w:vAlign w:val="center"/>
          </w:tcPr>
          <w:p w14:paraId="2529A5FF">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77D51EC">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412603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15.8</w:t>
            </w:r>
          </w:p>
        </w:tc>
      </w:tr>
      <w:tr w14:paraId="4BAB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3B0F812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0E965B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0FB7EE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A7792A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594F98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D0DBC2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EB38BC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76381D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F65DFA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99229F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（北）</w:t>
            </w:r>
          </w:p>
        </w:tc>
        <w:tc>
          <w:tcPr>
            <w:tcW w:w="992" w:type="dxa"/>
            <w:shd w:val="clear" w:color="auto" w:fill="auto"/>
            <w:vAlign w:val="top"/>
          </w:tcPr>
          <w:p w14:paraId="6D60D1F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2C698C82">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7565EF30">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F2BF6F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27.8</w:t>
            </w:r>
          </w:p>
        </w:tc>
      </w:tr>
      <w:tr w14:paraId="745E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381D661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959" w:type="dxa"/>
            <w:vMerge w:val="continue"/>
            <w:vAlign w:val="center"/>
          </w:tcPr>
          <w:p w14:paraId="3A9C703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69E77BE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智能切片机</w:t>
            </w:r>
          </w:p>
        </w:tc>
        <w:tc>
          <w:tcPr>
            <w:tcW w:w="1231" w:type="dxa"/>
            <w:vMerge w:val="continue"/>
            <w:vAlign w:val="center"/>
          </w:tcPr>
          <w:p w14:paraId="15FE3F6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restart"/>
            <w:vAlign w:val="center"/>
          </w:tcPr>
          <w:p w14:paraId="6E7C1B26">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79392C5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2D121ED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21.1</w:t>
            </w:r>
          </w:p>
        </w:tc>
        <w:tc>
          <w:tcPr>
            <w:tcW w:w="974" w:type="dxa"/>
            <w:vMerge w:val="restart"/>
            <w:vAlign w:val="center"/>
          </w:tcPr>
          <w:p w14:paraId="2FC8F3A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18.5</w:t>
            </w:r>
          </w:p>
        </w:tc>
        <w:tc>
          <w:tcPr>
            <w:tcW w:w="953" w:type="dxa"/>
            <w:vMerge w:val="restart"/>
            <w:vAlign w:val="center"/>
          </w:tcPr>
          <w:p w14:paraId="247EA92E">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3D8B045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110</w:t>
            </w:r>
            <w:r>
              <w:rPr>
                <w:rFonts w:hint="default" w:cs="Times New Roman"/>
                <w:color w:val="auto"/>
                <w:sz w:val="21"/>
                <w:szCs w:val="21"/>
                <w:highlight w:val="none"/>
                <w:lang w:val="en-US" w:eastAsia="zh-CN"/>
              </w:rPr>
              <w:t>（东）</w:t>
            </w:r>
          </w:p>
        </w:tc>
        <w:tc>
          <w:tcPr>
            <w:tcW w:w="992" w:type="dxa"/>
            <w:shd w:val="clear" w:color="auto" w:fill="auto"/>
            <w:vAlign w:val="top"/>
          </w:tcPr>
          <w:p w14:paraId="648594D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39.17</w:t>
            </w:r>
          </w:p>
        </w:tc>
        <w:tc>
          <w:tcPr>
            <w:tcW w:w="989" w:type="dxa"/>
            <w:vMerge w:val="continue"/>
            <w:vAlign w:val="center"/>
          </w:tcPr>
          <w:p w14:paraId="5725E565">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25CE6469">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47D67CF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22.8</w:t>
            </w:r>
          </w:p>
        </w:tc>
      </w:tr>
      <w:tr w14:paraId="1C4E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CA409A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2434DC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494AB7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9B46DD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BFFE8A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F20A37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0C316E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4BEC4A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0919995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55C3A4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（南）</w:t>
            </w:r>
          </w:p>
        </w:tc>
        <w:tc>
          <w:tcPr>
            <w:tcW w:w="992" w:type="dxa"/>
            <w:shd w:val="clear" w:color="auto" w:fill="auto"/>
            <w:vAlign w:val="top"/>
          </w:tcPr>
          <w:p w14:paraId="56D93FD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3DDFCEA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1C535E9">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B980DE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13.5</w:t>
            </w:r>
          </w:p>
        </w:tc>
      </w:tr>
      <w:tr w14:paraId="1EE4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A07DC2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27EB86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9BC7E8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1CB2D6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110B09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1FD671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570CBF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D58028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6AB822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4E0900EF">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r>
              <w:rPr>
                <w:rFonts w:hint="default" w:cs="Times New Roman"/>
                <w:color w:val="auto"/>
                <w:sz w:val="21"/>
                <w:szCs w:val="21"/>
                <w:highlight w:val="none"/>
                <w:lang w:val="en-US" w:eastAsia="zh-CN"/>
              </w:rPr>
              <w:t>（西）</w:t>
            </w:r>
          </w:p>
        </w:tc>
        <w:tc>
          <w:tcPr>
            <w:tcW w:w="992" w:type="dxa"/>
            <w:shd w:val="clear" w:color="auto" w:fill="auto"/>
            <w:vAlign w:val="top"/>
          </w:tcPr>
          <w:p w14:paraId="73A47E6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44.44</w:t>
            </w:r>
          </w:p>
        </w:tc>
        <w:tc>
          <w:tcPr>
            <w:tcW w:w="989" w:type="dxa"/>
            <w:vMerge w:val="continue"/>
            <w:vAlign w:val="center"/>
          </w:tcPr>
          <w:p w14:paraId="313A930D">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0B14436">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897D0D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p>
        </w:tc>
      </w:tr>
      <w:tr w14:paraId="0454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182ACED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7A473B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7659D7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148EC26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A0FFE5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7EBEC5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1F0DA8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5702CA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5BA569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0D5C2F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（北）</w:t>
            </w:r>
          </w:p>
        </w:tc>
        <w:tc>
          <w:tcPr>
            <w:tcW w:w="992" w:type="dxa"/>
            <w:shd w:val="clear" w:color="auto" w:fill="auto"/>
            <w:vAlign w:val="top"/>
          </w:tcPr>
          <w:p w14:paraId="140767D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2A109D7D">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89A3A21">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1C3813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22.4</w:t>
            </w:r>
          </w:p>
        </w:tc>
      </w:tr>
      <w:tr w14:paraId="2BAA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45ED61F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959" w:type="dxa"/>
            <w:vMerge w:val="continue"/>
            <w:vAlign w:val="center"/>
          </w:tcPr>
          <w:p w14:paraId="2E175E4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57C9A57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智能切片机</w:t>
            </w:r>
          </w:p>
        </w:tc>
        <w:tc>
          <w:tcPr>
            <w:tcW w:w="1231" w:type="dxa"/>
            <w:vMerge w:val="continue"/>
            <w:vAlign w:val="center"/>
          </w:tcPr>
          <w:p w14:paraId="2644F8C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restart"/>
            <w:vAlign w:val="center"/>
          </w:tcPr>
          <w:p w14:paraId="0850684E">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00D6CD5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3D0282E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21.5</w:t>
            </w:r>
          </w:p>
        </w:tc>
        <w:tc>
          <w:tcPr>
            <w:tcW w:w="974" w:type="dxa"/>
            <w:vMerge w:val="restart"/>
            <w:vAlign w:val="center"/>
          </w:tcPr>
          <w:p w14:paraId="3BAD136E">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14.6</w:t>
            </w:r>
          </w:p>
        </w:tc>
        <w:tc>
          <w:tcPr>
            <w:tcW w:w="953" w:type="dxa"/>
            <w:vMerge w:val="restart"/>
            <w:vAlign w:val="center"/>
          </w:tcPr>
          <w:p w14:paraId="3107A54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7FF5AEB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（东）</w:t>
            </w:r>
          </w:p>
        </w:tc>
        <w:tc>
          <w:tcPr>
            <w:tcW w:w="992" w:type="dxa"/>
            <w:shd w:val="clear" w:color="auto" w:fill="auto"/>
            <w:vAlign w:val="top"/>
          </w:tcPr>
          <w:p w14:paraId="7874D74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38EE7C58">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74FC7F18">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139E974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22.8</w:t>
            </w:r>
          </w:p>
        </w:tc>
      </w:tr>
      <w:tr w14:paraId="4F97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1E3574F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757686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6D2EB6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1238CBF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C27B5B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54A377C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C3111F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987792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145E4B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4746CC0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（南）</w:t>
            </w:r>
          </w:p>
        </w:tc>
        <w:tc>
          <w:tcPr>
            <w:tcW w:w="992" w:type="dxa"/>
            <w:shd w:val="clear" w:color="auto" w:fill="auto"/>
            <w:vAlign w:val="top"/>
          </w:tcPr>
          <w:p w14:paraId="0E9825B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5555393E">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D9A944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E6D220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13.6</w:t>
            </w:r>
          </w:p>
        </w:tc>
      </w:tr>
      <w:tr w14:paraId="03A5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2B09B1A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FE8D34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50DA95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51E232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D3D4A4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9B39D2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60D788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4C5A28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BB6F6C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2674E87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r>
              <w:rPr>
                <w:rFonts w:hint="default" w:cs="Times New Roman"/>
                <w:color w:val="auto"/>
                <w:sz w:val="21"/>
                <w:szCs w:val="21"/>
                <w:highlight w:val="none"/>
                <w:lang w:val="en-US" w:eastAsia="zh-CN"/>
              </w:rPr>
              <w:t>（西）</w:t>
            </w:r>
          </w:p>
        </w:tc>
        <w:tc>
          <w:tcPr>
            <w:tcW w:w="992" w:type="dxa"/>
            <w:shd w:val="clear" w:color="auto" w:fill="auto"/>
            <w:vAlign w:val="top"/>
          </w:tcPr>
          <w:p w14:paraId="46F0BF6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44.44</w:t>
            </w:r>
          </w:p>
        </w:tc>
        <w:tc>
          <w:tcPr>
            <w:tcW w:w="989" w:type="dxa"/>
            <w:vMerge w:val="continue"/>
            <w:vAlign w:val="center"/>
          </w:tcPr>
          <w:p w14:paraId="69AE7D56">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16E7533">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E77385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p>
        </w:tc>
      </w:tr>
      <w:tr w14:paraId="07DA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BA5C2A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FFD6ED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9FEBE6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593736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96B3AA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582671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7E5C00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BB0F99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5256C8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6BF234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（北）</w:t>
            </w:r>
          </w:p>
        </w:tc>
        <w:tc>
          <w:tcPr>
            <w:tcW w:w="992" w:type="dxa"/>
            <w:shd w:val="clear" w:color="auto" w:fill="auto"/>
            <w:vAlign w:val="top"/>
          </w:tcPr>
          <w:p w14:paraId="744A523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469AB547">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BFE89E4">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1FC702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r>
      <w:tr w14:paraId="7BFB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02DF27C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59" w:type="dxa"/>
            <w:vMerge w:val="continue"/>
            <w:vAlign w:val="center"/>
          </w:tcPr>
          <w:p w14:paraId="42E31C1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79BB319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数控直切式切药机</w:t>
            </w:r>
          </w:p>
        </w:tc>
        <w:tc>
          <w:tcPr>
            <w:tcW w:w="1231" w:type="dxa"/>
            <w:vMerge w:val="restart"/>
            <w:vAlign w:val="center"/>
          </w:tcPr>
          <w:p w14:paraId="47A4FC1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SQYJ-200</w:t>
            </w:r>
          </w:p>
        </w:tc>
        <w:tc>
          <w:tcPr>
            <w:tcW w:w="1086" w:type="dxa"/>
            <w:vMerge w:val="restart"/>
            <w:vAlign w:val="center"/>
          </w:tcPr>
          <w:p w14:paraId="480940C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625B1ED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72A4B61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21.5</w:t>
            </w:r>
          </w:p>
        </w:tc>
        <w:tc>
          <w:tcPr>
            <w:tcW w:w="974" w:type="dxa"/>
            <w:vMerge w:val="restart"/>
            <w:vAlign w:val="center"/>
          </w:tcPr>
          <w:p w14:paraId="515CF4E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10.4</w:t>
            </w:r>
          </w:p>
        </w:tc>
        <w:tc>
          <w:tcPr>
            <w:tcW w:w="953" w:type="dxa"/>
            <w:vMerge w:val="restart"/>
            <w:vAlign w:val="center"/>
          </w:tcPr>
          <w:p w14:paraId="0D7CB5E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15FC3B2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106</w:t>
            </w:r>
            <w:r>
              <w:rPr>
                <w:rFonts w:hint="default" w:cs="Times New Roman"/>
                <w:color w:val="auto"/>
                <w:sz w:val="21"/>
                <w:szCs w:val="21"/>
                <w:highlight w:val="none"/>
                <w:lang w:val="en-US" w:eastAsia="zh-CN"/>
              </w:rPr>
              <w:t>（东）</w:t>
            </w:r>
          </w:p>
        </w:tc>
        <w:tc>
          <w:tcPr>
            <w:tcW w:w="992" w:type="dxa"/>
            <w:shd w:val="clear" w:color="auto" w:fill="auto"/>
            <w:vAlign w:val="top"/>
          </w:tcPr>
          <w:p w14:paraId="5BFC023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39.49</w:t>
            </w:r>
          </w:p>
        </w:tc>
        <w:tc>
          <w:tcPr>
            <w:tcW w:w="989" w:type="dxa"/>
            <w:vMerge w:val="continue"/>
            <w:vAlign w:val="center"/>
          </w:tcPr>
          <w:p w14:paraId="2D5E3BC5">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10AD17FE">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74479E8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22.8</w:t>
            </w:r>
          </w:p>
        </w:tc>
      </w:tr>
      <w:tr w14:paraId="1065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2F4BFC5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D2B577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04080E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9D512C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404A10B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DAB4D7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9E3CC6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9A9C7D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907BDC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213643F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（南）</w:t>
            </w:r>
          </w:p>
        </w:tc>
        <w:tc>
          <w:tcPr>
            <w:tcW w:w="992" w:type="dxa"/>
            <w:shd w:val="clear" w:color="auto" w:fill="auto"/>
            <w:vAlign w:val="top"/>
          </w:tcPr>
          <w:p w14:paraId="61E974D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73779EA8">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F828DC7">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F9BB63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13.7</w:t>
            </w:r>
          </w:p>
        </w:tc>
      </w:tr>
      <w:tr w14:paraId="5AEC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E968E7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D514FB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D7A770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68F2D6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70B84A5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3204EEC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F4925D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21F8CF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A62C90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A9FDB4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r>
              <w:rPr>
                <w:rFonts w:hint="default" w:cs="Times New Roman"/>
                <w:color w:val="auto"/>
                <w:sz w:val="21"/>
                <w:szCs w:val="21"/>
                <w:highlight w:val="none"/>
                <w:lang w:val="en-US" w:eastAsia="zh-CN"/>
              </w:rPr>
              <w:t>（西）</w:t>
            </w:r>
          </w:p>
        </w:tc>
        <w:tc>
          <w:tcPr>
            <w:tcW w:w="992" w:type="dxa"/>
            <w:shd w:val="clear" w:color="auto" w:fill="auto"/>
            <w:vAlign w:val="top"/>
          </w:tcPr>
          <w:p w14:paraId="12904A0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44.44</w:t>
            </w:r>
          </w:p>
        </w:tc>
        <w:tc>
          <w:tcPr>
            <w:tcW w:w="989" w:type="dxa"/>
            <w:vMerge w:val="continue"/>
            <w:vAlign w:val="center"/>
          </w:tcPr>
          <w:p w14:paraId="04263C7E">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DB1B522">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98358E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p>
        </w:tc>
      </w:tr>
      <w:tr w14:paraId="7554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A36688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C686DE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DF4DD9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5501D6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065CEC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840598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1F4B23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7282CC2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0AE79C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143E6F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（北）</w:t>
            </w:r>
          </w:p>
        </w:tc>
        <w:tc>
          <w:tcPr>
            <w:tcW w:w="992" w:type="dxa"/>
            <w:shd w:val="clear" w:color="auto" w:fill="auto"/>
            <w:vAlign w:val="top"/>
          </w:tcPr>
          <w:p w14:paraId="718AE24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1E3AC933">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1F800C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D2D284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21.7</w:t>
            </w:r>
          </w:p>
        </w:tc>
      </w:tr>
      <w:tr w14:paraId="29C0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06F448C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959" w:type="dxa"/>
            <w:vMerge w:val="continue"/>
            <w:vAlign w:val="center"/>
          </w:tcPr>
          <w:p w14:paraId="2197CC8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741EC1C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多功能切药机</w:t>
            </w:r>
          </w:p>
        </w:tc>
        <w:tc>
          <w:tcPr>
            <w:tcW w:w="1231" w:type="dxa"/>
            <w:vMerge w:val="restart"/>
            <w:vAlign w:val="center"/>
          </w:tcPr>
          <w:p w14:paraId="3DDBF2B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XP-380</w:t>
            </w:r>
          </w:p>
        </w:tc>
        <w:tc>
          <w:tcPr>
            <w:tcW w:w="1086" w:type="dxa"/>
            <w:vMerge w:val="restart"/>
            <w:vAlign w:val="center"/>
          </w:tcPr>
          <w:p w14:paraId="6CAA156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4B2ECBA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1E5511D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21.3</w:t>
            </w:r>
          </w:p>
        </w:tc>
        <w:tc>
          <w:tcPr>
            <w:tcW w:w="974" w:type="dxa"/>
            <w:vMerge w:val="restart"/>
            <w:vAlign w:val="center"/>
          </w:tcPr>
          <w:p w14:paraId="4A36D10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953" w:type="dxa"/>
            <w:vMerge w:val="restart"/>
            <w:vAlign w:val="center"/>
          </w:tcPr>
          <w:p w14:paraId="5966A53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53680BF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104</w:t>
            </w:r>
            <w:r>
              <w:rPr>
                <w:rFonts w:hint="default" w:cs="Times New Roman"/>
                <w:color w:val="auto"/>
                <w:sz w:val="21"/>
                <w:szCs w:val="21"/>
                <w:highlight w:val="none"/>
                <w:lang w:val="en-US" w:eastAsia="zh-CN"/>
              </w:rPr>
              <w:t>（东）</w:t>
            </w:r>
          </w:p>
        </w:tc>
        <w:tc>
          <w:tcPr>
            <w:tcW w:w="992" w:type="dxa"/>
            <w:shd w:val="clear" w:color="auto" w:fill="auto"/>
            <w:vAlign w:val="top"/>
          </w:tcPr>
          <w:p w14:paraId="556E3D0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39.66</w:t>
            </w:r>
          </w:p>
        </w:tc>
        <w:tc>
          <w:tcPr>
            <w:tcW w:w="989" w:type="dxa"/>
            <w:vMerge w:val="continue"/>
            <w:vAlign w:val="center"/>
          </w:tcPr>
          <w:p w14:paraId="71120956">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195E955B">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2AC5332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22.8</w:t>
            </w:r>
          </w:p>
        </w:tc>
      </w:tr>
      <w:tr w14:paraId="35DA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DB97EE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5DBAF1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9F1F52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01C8AA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E4B1A0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817273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6036BF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2117F4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472969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D766F7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default" w:cs="Times New Roman"/>
                <w:color w:val="auto"/>
                <w:sz w:val="21"/>
                <w:szCs w:val="21"/>
                <w:highlight w:val="none"/>
                <w:lang w:val="en-US" w:eastAsia="zh-CN"/>
              </w:rPr>
              <w:t>（南）</w:t>
            </w:r>
          </w:p>
        </w:tc>
        <w:tc>
          <w:tcPr>
            <w:tcW w:w="992" w:type="dxa"/>
            <w:shd w:val="clear" w:color="auto" w:fill="auto"/>
            <w:vAlign w:val="top"/>
          </w:tcPr>
          <w:p w14:paraId="37EED67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39.33</w:t>
            </w:r>
          </w:p>
        </w:tc>
        <w:tc>
          <w:tcPr>
            <w:tcW w:w="989" w:type="dxa"/>
            <w:vMerge w:val="continue"/>
            <w:vAlign w:val="center"/>
          </w:tcPr>
          <w:p w14:paraId="1322B7F7">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8AE400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C8C33E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13.9</w:t>
            </w:r>
          </w:p>
        </w:tc>
      </w:tr>
      <w:tr w14:paraId="5942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AE1EB0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0EC00A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D360A3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26631A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EAF728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35B64A7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15B0C0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2026F5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700AF0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92009B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r>
              <w:rPr>
                <w:rFonts w:hint="default" w:cs="Times New Roman"/>
                <w:color w:val="auto"/>
                <w:sz w:val="21"/>
                <w:szCs w:val="21"/>
                <w:highlight w:val="none"/>
                <w:lang w:val="en-US" w:eastAsia="zh-CN"/>
              </w:rPr>
              <w:t>（西）</w:t>
            </w:r>
          </w:p>
        </w:tc>
        <w:tc>
          <w:tcPr>
            <w:tcW w:w="992" w:type="dxa"/>
            <w:shd w:val="clear" w:color="auto" w:fill="auto"/>
            <w:vAlign w:val="top"/>
          </w:tcPr>
          <w:p w14:paraId="3298786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44.44</w:t>
            </w:r>
          </w:p>
        </w:tc>
        <w:tc>
          <w:tcPr>
            <w:tcW w:w="989" w:type="dxa"/>
            <w:vMerge w:val="continue"/>
            <w:vAlign w:val="center"/>
          </w:tcPr>
          <w:p w14:paraId="38498BD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8114E7A">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3B86E4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p>
        </w:tc>
      </w:tr>
      <w:tr w14:paraId="1DDF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F7BEDE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9475FA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CE606B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194EB8C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118F4B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E1929F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B409B5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F16A52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4F4C50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B5AAC3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（北）</w:t>
            </w:r>
          </w:p>
        </w:tc>
        <w:tc>
          <w:tcPr>
            <w:tcW w:w="992" w:type="dxa"/>
            <w:shd w:val="clear" w:color="auto" w:fill="auto"/>
            <w:vAlign w:val="top"/>
          </w:tcPr>
          <w:p w14:paraId="2AEDA43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38.42</w:t>
            </w:r>
          </w:p>
        </w:tc>
        <w:tc>
          <w:tcPr>
            <w:tcW w:w="989" w:type="dxa"/>
            <w:vMerge w:val="continue"/>
            <w:vAlign w:val="center"/>
          </w:tcPr>
          <w:p w14:paraId="3464CF8A">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73819A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D0BAB1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21.4</w:t>
            </w:r>
          </w:p>
        </w:tc>
      </w:tr>
      <w:tr w14:paraId="2127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27754EA6">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59" w:type="dxa"/>
            <w:vMerge w:val="continue"/>
            <w:vAlign w:val="center"/>
          </w:tcPr>
          <w:p w14:paraId="10697F8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2BFE21D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脱皮机</w:t>
            </w:r>
          </w:p>
        </w:tc>
        <w:tc>
          <w:tcPr>
            <w:tcW w:w="1231" w:type="dxa"/>
            <w:vMerge w:val="restart"/>
            <w:vAlign w:val="center"/>
          </w:tcPr>
          <w:p w14:paraId="26E069D6">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TP-300</w:t>
            </w:r>
          </w:p>
        </w:tc>
        <w:tc>
          <w:tcPr>
            <w:tcW w:w="1086" w:type="dxa"/>
            <w:vMerge w:val="restart"/>
            <w:vAlign w:val="center"/>
          </w:tcPr>
          <w:p w14:paraId="27F4785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23D570F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5A1AFF1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21.3</w:t>
            </w:r>
          </w:p>
        </w:tc>
        <w:tc>
          <w:tcPr>
            <w:tcW w:w="974" w:type="dxa"/>
            <w:vMerge w:val="restart"/>
            <w:vAlign w:val="center"/>
          </w:tcPr>
          <w:p w14:paraId="27C6671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953" w:type="dxa"/>
            <w:vMerge w:val="restart"/>
            <w:vAlign w:val="center"/>
          </w:tcPr>
          <w:p w14:paraId="55C3ED0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68055B1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117</w:t>
            </w:r>
            <w:r>
              <w:rPr>
                <w:rFonts w:hint="default" w:cs="Times New Roman"/>
                <w:color w:val="auto"/>
                <w:sz w:val="21"/>
                <w:szCs w:val="21"/>
                <w:highlight w:val="none"/>
                <w:lang w:val="en-US" w:eastAsia="zh-CN"/>
              </w:rPr>
              <w:t>（东）</w:t>
            </w:r>
          </w:p>
        </w:tc>
        <w:tc>
          <w:tcPr>
            <w:tcW w:w="992" w:type="dxa"/>
            <w:shd w:val="clear" w:color="auto" w:fill="auto"/>
            <w:vAlign w:val="top"/>
          </w:tcPr>
          <w:p w14:paraId="7E377EF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38.64</w:t>
            </w:r>
          </w:p>
        </w:tc>
        <w:tc>
          <w:tcPr>
            <w:tcW w:w="989" w:type="dxa"/>
            <w:vMerge w:val="continue"/>
            <w:vAlign w:val="center"/>
          </w:tcPr>
          <w:p w14:paraId="740A00E0">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0278D7EF">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65DBDEC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22.8</w:t>
            </w:r>
          </w:p>
        </w:tc>
      </w:tr>
      <w:tr w14:paraId="1EA0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2351D14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751CB3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66A502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A6F61B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D972FF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5ABE5D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F7B53F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7DC487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9257E4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F6AA34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115</w:t>
            </w:r>
            <w:r>
              <w:rPr>
                <w:rFonts w:hint="default" w:cs="Times New Roman"/>
                <w:color w:val="auto"/>
                <w:sz w:val="21"/>
                <w:szCs w:val="21"/>
                <w:highlight w:val="none"/>
                <w:lang w:val="en-US" w:eastAsia="zh-CN"/>
              </w:rPr>
              <w:t>（南）</w:t>
            </w:r>
          </w:p>
        </w:tc>
        <w:tc>
          <w:tcPr>
            <w:tcW w:w="992" w:type="dxa"/>
            <w:shd w:val="clear" w:color="auto" w:fill="auto"/>
            <w:vAlign w:val="top"/>
          </w:tcPr>
          <w:p w14:paraId="132B782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38.79</w:t>
            </w:r>
          </w:p>
        </w:tc>
        <w:tc>
          <w:tcPr>
            <w:tcW w:w="989" w:type="dxa"/>
            <w:vMerge w:val="continue"/>
            <w:vAlign w:val="center"/>
          </w:tcPr>
          <w:p w14:paraId="2538C30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3E40DA7">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2D8E840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r>
      <w:tr w14:paraId="1BD4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1CE2AFF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41375D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07570B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3C8DAA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E1695A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54ADC47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470564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24B7707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49994E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EAA989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57</w:t>
            </w:r>
            <w:r>
              <w:rPr>
                <w:rFonts w:hint="default" w:cs="Times New Roman"/>
                <w:color w:val="auto"/>
                <w:sz w:val="21"/>
                <w:szCs w:val="21"/>
                <w:highlight w:val="none"/>
                <w:lang w:val="en-US" w:eastAsia="zh-CN"/>
              </w:rPr>
              <w:t>（西）</w:t>
            </w:r>
          </w:p>
        </w:tc>
        <w:tc>
          <w:tcPr>
            <w:tcW w:w="992" w:type="dxa"/>
            <w:shd w:val="clear" w:color="auto" w:fill="auto"/>
            <w:vAlign w:val="top"/>
          </w:tcPr>
          <w:p w14:paraId="34937FD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44.88</w:t>
            </w:r>
          </w:p>
        </w:tc>
        <w:tc>
          <w:tcPr>
            <w:tcW w:w="989" w:type="dxa"/>
            <w:vMerge w:val="continue"/>
            <w:vAlign w:val="center"/>
          </w:tcPr>
          <w:p w14:paraId="226D73A6">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6AA049A">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7668972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w:t>
            </w:r>
          </w:p>
        </w:tc>
      </w:tr>
      <w:tr w14:paraId="7398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E68AC3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53C3EB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888E36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9C16F9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F20BDC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4CC575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D4B53E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B24332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1CD13D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48BBFB1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113</w:t>
            </w:r>
            <w:r>
              <w:rPr>
                <w:rFonts w:hint="default" w:cs="Times New Roman"/>
                <w:color w:val="auto"/>
                <w:sz w:val="21"/>
                <w:szCs w:val="21"/>
                <w:highlight w:val="none"/>
                <w:lang w:val="en-US" w:eastAsia="zh-CN"/>
              </w:rPr>
              <w:t>（北）</w:t>
            </w:r>
          </w:p>
        </w:tc>
        <w:tc>
          <w:tcPr>
            <w:tcW w:w="992" w:type="dxa"/>
            <w:shd w:val="clear" w:color="auto" w:fill="auto"/>
            <w:vAlign w:val="top"/>
          </w:tcPr>
          <w:p w14:paraId="6BC06CD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38.94</w:t>
            </w:r>
          </w:p>
        </w:tc>
        <w:tc>
          <w:tcPr>
            <w:tcW w:w="989" w:type="dxa"/>
            <w:vMerge w:val="continue"/>
            <w:vAlign w:val="center"/>
          </w:tcPr>
          <w:p w14:paraId="065DD62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CD1C7B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22ED7DD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21.1</w:t>
            </w:r>
          </w:p>
        </w:tc>
      </w:tr>
      <w:tr w14:paraId="18B8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283B38B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959" w:type="dxa"/>
            <w:vMerge w:val="continue"/>
            <w:vAlign w:val="center"/>
          </w:tcPr>
          <w:p w14:paraId="18AA074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1DCFB8E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中药破碎机</w:t>
            </w:r>
          </w:p>
        </w:tc>
        <w:tc>
          <w:tcPr>
            <w:tcW w:w="1231" w:type="dxa"/>
            <w:vMerge w:val="restart"/>
            <w:vAlign w:val="center"/>
          </w:tcPr>
          <w:p w14:paraId="4129116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PS-400</w:t>
            </w:r>
          </w:p>
        </w:tc>
        <w:tc>
          <w:tcPr>
            <w:tcW w:w="1086" w:type="dxa"/>
            <w:vMerge w:val="restart"/>
            <w:vAlign w:val="center"/>
          </w:tcPr>
          <w:p w14:paraId="4F1A6D9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4996E03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7DC680C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21.5</w:t>
            </w:r>
          </w:p>
        </w:tc>
        <w:tc>
          <w:tcPr>
            <w:tcW w:w="974" w:type="dxa"/>
            <w:vMerge w:val="restart"/>
            <w:vAlign w:val="center"/>
          </w:tcPr>
          <w:p w14:paraId="180AEAB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953" w:type="dxa"/>
            <w:vMerge w:val="restart"/>
            <w:vAlign w:val="center"/>
          </w:tcPr>
          <w:p w14:paraId="2DE2C17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243EEE6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111</w:t>
            </w:r>
            <w:r>
              <w:rPr>
                <w:rFonts w:hint="default" w:cs="Times New Roman"/>
                <w:color w:val="auto"/>
                <w:sz w:val="21"/>
                <w:szCs w:val="21"/>
                <w:highlight w:val="none"/>
                <w:lang w:val="en-US" w:eastAsia="zh-CN"/>
              </w:rPr>
              <w:t>（东）</w:t>
            </w:r>
          </w:p>
        </w:tc>
        <w:tc>
          <w:tcPr>
            <w:tcW w:w="992" w:type="dxa"/>
            <w:shd w:val="clear" w:color="auto" w:fill="auto"/>
            <w:vAlign w:val="top"/>
          </w:tcPr>
          <w:p w14:paraId="4CECF26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39.09</w:t>
            </w:r>
          </w:p>
        </w:tc>
        <w:tc>
          <w:tcPr>
            <w:tcW w:w="989" w:type="dxa"/>
            <w:vMerge w:val="continue"/>
            <w:vAlign w:val="center"/>
          </w:tcPr>
          <w:p w14:paraId="4D55D6D8">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5191D60B">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196C91C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27.8</w:t>
            </w:r>
          </w:p>
        </w:tc>
      </w:tr>
      <w:tr w14:paraId="37F4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32EDB91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0AA61B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78A441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6D4A54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4D74021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98DF82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FCA789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38BA96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B4FA1A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F01B5A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106</w:t>
            </w:r>
            <w:r>
              <w:rPr>
                <w:rFonts w:hint="default" w:cs="Times New Roman"/>
                <w:color w:val="auto"/>
                <w:sz w:val="21"/>
                <w:szCs w:val="21"/>
                <w:highlight w:val="none"/>
                <w:lang w:val="en-US" w:eastAsia="zh-CN"/>
              </w:rPr>
              <w:t>（南）</w:t>
            </w:r>
          </w:p>
        </w:tc>
        <w:tc>
          <w:tcPr>
            <w:tcW w:w="992" w:type="dxa"/>
            <w:shd w:val="clear" w:color="auto" w:fill="auto"/>
            <w:vAlign w:val="top"/>
          </w:tcPr>
          <w:p w14:paraId="0983D77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39.49</w:t>
            </w:r>
          </w:p>
        </w:tc>
        <w:tc>
          <w:tcPr>
            <w:tcW w:w="989" w:type="dxa"/>
            <w:vMerge w:val="continue"/>
            <w:vAlign w:val="center"/>
          </w:tcPr>
          <w:p w14:paraId="7D27359C">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B67D6C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85D1C6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19.2</w:t>
            </w:r>
          </w:p>
        </w:tc>
      </w:tr>
      <w:tr w14:paraId="36C9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67417C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C4369D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AA48DE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A34024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61A769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59606E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F12086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2E5013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109AEF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266EF41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63</w:t>
            </w:r>
            <w:r>
              <w:rPr>
                <w:rFonts w:hint="default" w:cs="Times New Roman"/>
                <w:color w:val="auto"/>
                <w:sz w:val="21"/>
                <w:szCs w:val="21"/>
                <w:highlight w:val="none"/>
                <w:lang w:val="en-US" w:eastAsia="zh-CN"/>
              </w:rPr>
              <w:t>（西）</w:t>
            </w:r>
          </w:p>
        </w:tc>
        <w:tc>
          <w:tcPr>
            <w:tcW w:w="992" w:type="dxa"/>
            <w:shd w:val="clear" w:color="auto" w:fill="auto"/>
            <w:vAlign w:val="top"/>
          </w:tcPr>
          <w:p w14:paraId="5BBD7E3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44.01</w:t>
            </w:r>
          </w:p>
        </w:tc>
        <w:tc>
          <w:tcPr>
            <w:tcW w:w="989" w:type="dxa"/>
            <w:vMerge w:val="continue"/>
            <w:vAlign w:val="center"/>
          </w:tcPr>
          <w:p w14:paraId="4E4DEBD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E0AF489">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9FD843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15.8</w:t>
            </w:r>
          </w:p>
        </w:tc>
      </w:tr>
      <w:tr w14:paraId="519B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4060A7F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3A220E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6E6F4A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89871F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F2C766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81B529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21BF774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0F41A4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76C9B61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07DDBD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124</w:t>
            </w:r>
            <w:r>
              <w:rPr>
                <w:rFonts w:hint="default" w:cs="Times New Roman"/>
                <w:color w:val="auto"/>
                <w:sz w:val="21"/>
                <w:szCs w:val="21"/>
                <w:highlight w:val="none"/>
                <w:lang w:val="en-US" w:eastAsia="zh-CN"/>
              </w:rPr>
              <w:t>（北）</w:t>
            </w:r>
          </w:p>
        </w:tc>
        <w:tc>
          <w:tcPr>
            <w:tcW w:w="992" w:type="dxa"/>
            <w:shd w:val="clear" w:color="auto" w:fill="auto"/>
            <w:vAlign w:val="top"/>
          </w:tcPr>
          <w:p w14:paraId="33D2538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38.13</w:t>
            </w:r>
          </w:p>
        </w:tc>
        <w:tc>
          <w:tcPr>
            <w:tcW w:w="989" w:type="dxa"/>
            <w:vMerge w:val="continue"/>
            <w:vAlign w:val="center"/>
          </w:tcPr>
          <w:p w14:paraId="3421700C">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EA221B5">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22D8E96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25.8</w:t>
            </w:r>
          </w:p>
        </w:tc>
      </w:tr>
      <w:tr w14:paraId="5114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0A73B38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59" w:type="dxa"/>
            <w:vMerge w:val="continue"/>
            <w:vAlign w:val="center"/>
          </w:tcPr>
          <w:p w14:paraId="7D28E65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6FB247E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颚式破碎机</w:t>
            </w:r>
          </w:p>
        </w:tc>
        <w:tc>
          <w:tcPr>
            <w:tcW w:w="1231" w:type="dxa"/>
            <w:vMerge w:val="restart"/>
            <w:vAlign w:val="center"/>
          </w:tcPr>
          <w:p w14:paraId="4CFD661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PSJ-125</w:t>
            </w:r>
          </w:p>
        </w:tc>
        <w:tc>
          <w:tcPr>
            <w:tcW w:w="1086" w:type="dxa"/>
            <w:vMerge w:val="restart"/>
            <w:vAlign w:val="center"/>
          </w:tcPr>
          <w:p w14:paraId="00C754A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0D0524F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24EA9BF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w:t>
            </w:r>
          </w:p>
        </w:tc>
        <w:tc>
          <w:tcPr>
            <w:tcW w:w="974" w:type="dxa"/>
            <w:vMerge w:val="restart"/>
            <w:vAlign w:val="center"/>
          </w:tcPr>
          <w:p w14:paraId="021C542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953" w:type="dxa"/>
            <w:vMerge w:val="restart"/>
            <w:vAlign w:val="center"/>
          </w:tcPr>
          <w:p w14:paraId="006D198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64DB186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114</w:t>
            </w:r>
            <w:r>
              <w:rPr>
                <w:rFonts w:hint="default" w:cs="Times New Roman"/>
                <w:color w:val="auto"/>
                <w:sz w:val="21"/>
                <w:szCs w:val="21"/>
                <w:highlight w:val="none"/>
                <w:lang w:val="en-US" w:eastAsia="zh-CN"/>
              </w:rPr>
              <w:t>（东）</w:t>
            </w:r>
          </w:p>
        </w:tc>
        <w:tc>
          <w:tcPr>
            <w:tcW w:w="992" w:type="dxa"/>
            <w:shd w:val="clear" w:color="auto" w:fill="auto"/>
            <w:vAlign w:val="top"/>
          </w:tcPr>
          <w:p w14:paraId="6AC40AC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43.86</w:t>
            </w:r>
          </w:p>
        </w:tc>
        <w:tc>
          <w:tcPr>
            <w:tcW w:w="989" w:type="dxa"/>
            <w:vMerge w:val="continue"/>
            <w:vAlign w:val="center"/>
          </w:tcPr>
          <w:p w14:paraId="13D3E4D0">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5369F175">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6874077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27.8</w:t>
            </w:r>
          </w:p>
        </w:tc>
      </w:tr>
      <w:tr w14:paraId="0835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AF3E3D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723951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0A202F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965C39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A6AD48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667B0F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2FE3E9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A18E1A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371727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6DD0FF9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105</w:t>
            </w:r>
            <w:r>
              <w:rPr>
                <w:rFonts w:hint="default" w:cs="Times New Roman"/>
                <w:color w:val="auto"/>
                <w:sz w:val="21"/>
                <w:szCs w:val="21"/>
                <w:highlight w:val="none"/>
                <w:lang w:val="en-US" w:eastAsia="zh-CN"/>
              </w:rPr>
              <w:t>（南）</w:t>
            </w:r>
          </w:p>
        </w:tc>
        <w:tc>
          <w:tcPr>
            <w:tcW w:w="992" w:type="dxa"/>
            <w:shd w:val="clear" w:color="auto" w:fill="auto"/>
            <w:vAlign w:val="top"/>
          </w:tcPr>
          <w:p w14:paraId="4EECF40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44.58</w:t>
            </w:r>
          </w:p>
        </w:tc>
        <w:tc>
          <w:tcPr>
            <w:tcW w:w="989" w:type="dxa"/>
            <w:vMerge w:val="continue"/>
            <w:vAlign w:val="center"/>
          </w:tcPr>
          <w:p w14:paraId="311AB7A2">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7D73EF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47E474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19.3</w:t>
            </w:r>
          </w:p>
        </w:tc>
      </w:tr>
      <w:tr w14:paraId="5603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B741E3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F5C8B0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913165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FCEFD7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7BA59E7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A6DDED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257FD18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7F1A757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24ED8C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829571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59</w:t>
            </w:r>
            <w:r>
              <w:rPr>
                <w:rFonts w:hint="default" w:cs="Times New Roman"/>
                <w:color w:val="auto"/>
                <w:sz w:val="21"/>
                <w:szCs w:val="21"/>
                <w:highlight w:val="none"/>
                <w:lang w:val="en-US" w:eastAsia="zh-CN"/>
              </w:rPr>
              <w:t>（西）</w:t>
            </w:r>
          </w:p>
        </w:tc>
        <w:tc>
          <w:tcPr>
            <w:tcW w:w="992" w:type="dxa"/>
            <w:shd w:val="clear" w:color="auto" w:fill="auto"/>
            <w:vAlign w:val="top"/>
          </w:tcPr>
          <w:p w14:paraId="0E52645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49.58</w:t>
            </w:r>
          </w:p>
        </w:tc>
        <w:tc>
          <w:tcPr>
            <w:tcW w:w="989" w:type="dxa"/>
            <w:vMerge w:val="continue"/>
            <w:vAlign w:val="center"/>
          </w:tcPr>
          <w:p w14:paraId="2A098A2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02BE50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2DFA48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15.8</w:t>
            </w:r>
          </w:p>
        </w:tc>
      </w:tr>
      <w:tr w14:paraId="5F77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3F4B737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ED17CC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56116D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6613AA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E4D7DE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782408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1128111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DA479B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7EDE2D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745612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125</w:t>
            </w:r>
            <w:r>
              <w:rPr>
                <w:rFonts w:hint="default" w:cs="Times New Roman"/>
                <w:color w:val="auto"/>
                <w:sz w:val="21"/>
                <w:szCs w:val="21"/>
                <w:highlight w:val="none"/>
                <w:lang w:val="en-US" w:eastAsia="zh-CN"/>
              </w:rPr>
              <w:t>（北）</w:t>
            </w:r>
          </w:p>
        </w:tc>
        <w:tc>
          <w:tcPr>
            <w:tcW w:w="992" w:type="dxa"/>
            <w:shd w:val="clear" w:color="auto" w:fill="auto"/>
            <w:vAlign w:val="top"/>
          </w:tcPr>
          <w:p w14:paraId="6FD95E6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43.06</w:t>
            </w:r>
          </w:p>
        </w:tc>
        <w:tc>
          <w:tcPr>
            <w:tcW w:w="989" w:type="dxa"/>
            <w:vMerge w:val="continue"/>
            <w:vAlign w:val="center"/>
          </w:tcPr>
          <w:p w14:paraId="5FFD4A32">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46388260">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22B9286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06C7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2F3C76B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959" w:type="dxa"/>
            <w:vMerge w:val="continue"/>
            <w:vAlign w:val="center"/>
          </w:tcPr>
          <w:p w14:paraId="296635E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053E9EB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筛选机</w:t>
            </w:r>
          </w:p>
        </w:tc>
        <w:tc>
          <w:tcPr>
            <w:tcW w:w="1231" w:type="dxa"/>
            <w:vMerge w:val="restart"/>
            <w:vAlign w:val="center"/>
          </w:tcPr>
          <w:p w14:paraId="779BAD7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SX-3</w:t>
            </w:r>
          </w:p>
        </w:tc>
        <w:tc>
          <w:tcPr>
            <w:tcW w:w="1086" w:type="dxa"/>
            <w:vMerge w:val="restart"/>
            <w:vAlign w:val="center"/>
          </w:tcPr>
          <w:p w14:paraId="14DF70E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2776413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5EBAD5B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21.3</w:t>
            </w:r>
          </w:p>
        </w:tc>
        <w:tc>
          <w:tcPr>
            <w:tcW w:w="974" w:type="dxa"/>
            <w:vMerge w:val="restart"/>
            <w:vAlign w:val="center"/>
          </w:tcPr>
          <w:p w14:paraId="63D36B1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-9.9</w:t>
            </w:r>
          </w:p>
        </w:tc>
        <w:tc>
          <w:tcPr>
            <w:tcW w:w="953" w:type="dxa"/>
            <w:vMerge w:val="restart"/>
            <w:vAlign w:val="center"/>
          </w:tcPr>
          <w:p w14:paraId="17BA74F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35E8D03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135</w:t>
            </w:r>
            <w:r>
              <w:rPr>
                <w:rFonts w:hint="default" w:cs="Times New Roman"/>
                <w:color w:val="auto"/>
                <w:sz w:val="21"/>
                <w:szCs w:val="21"/>
                <w:highlight w:val="none"/>
                <w:lang w:val="en-US" w:eastAsia="zh-CN"/>
              </w:rPr>
              <w:t>（东）</w:t>
            </w:r>
          </w:p>
        </w:tc>
        <w:tc>
          <w:tcPr>
            <w:tcW w:w="992" w:type="dxa"/>
            <w:shd w:val="clear" w:color="auto" w:fill="auto"/>
            <w:vAlign w:val="top"/>
          </w:tcPr>
          <w:p w14:paraId="63A0595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37.39</w:t>
            </w:r>
          </w:p>
        </w:tc>
        <w:tc>
          <w:tcPr>
            <w:tcW w:w="989" w:type="dxa"/>
            <w:vMerge w:val="continue"/>
            <w:vAlign w:val="center"/>
          </w:tcPr>
          <w:p w14:paraId="775253B3">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2DB2819C">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51DC12B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27.8</w:t>
            </w:r>
          </w:p>
        </w:tc>
      </w:tr>
      <w:tr w14:paraId="75C2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4ABE6B0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5B79F1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67EE16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73886F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A1AC76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1C992F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63870C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BD4030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9C440E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E005F0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90</w:t>
            </w:r>
            <w:r>
              <w:rPr>
                <w:rFonts w:hint="default" w:cs="Times New Roman"/>
                <w:color w:val="auto"/>
                <w:sz w:val="21"/>
                <w:szCs w:val="21"/>
                <w:highlight w:val="none"/>
                <w:lang w:val="en-US" w:eastAsia="zh-CN"/>
              </w:rPr>
              <w:t>（南）</w:t>
            </w:r>
          </w:p>
        </w:tc>
        <w:tc>
          <w:tcPr>
            <w:tcW w:w="992" w:type="dxa"/>
            <w:shd w:val="clear" w:color="auto" w:fill="auto"/>
            <w:vAlign w:val="top"/>
          </w:tcPr>
          <w:p w14:paraId="51CE096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40.92</w:t>
            </w:r>
          </w:p>
        </w:tc>
        <w:tc>
          <w:tcPr>
            <w:tcW w:w="989" w:type="dxa"/>
            <w:vMerge w:val="continue"/>
            <w:vAlign w:val="center"/>
          </w:tcPr>
          <w:p w14:paraId="4B47EEB3">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4CCA381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B589A0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19.4</w:t>
            </w:r>
          </w:p>
        </w:tc>
      </w:tr>
      <w:tr w14:paraId="42C3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73D0DE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25F776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B65915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8398D4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BC2C63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F1C6C7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C9ABDB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854207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20866C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A09FD6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w:t>
            </w:r>
            <w:r>
              <w:rPr>
                <w:rFonts w:hint="default" w:cs="Times New Roman"/>
                <w:color w:val="auto"/>
                <w:sz w:val="21"/>
                <w:szCs w:val="21"/>
                <w:highlight w:val="none"/>
                <w:lang w:val="en-US" w:eastAsia="zh-CN"/>
              </w:rPr>
              <w:t>（西）</w:t>
            </w:r>
          </w:p>
        </w:tc>
        <w:tc>
          <w:tcPr>
            <w:tcW w:w="992" w:type="dxa"/>
            <w:shd w:val="clear" w:color="auto" w:fill="auto"/>
            <w:vAlign w:val="top"/>
          </w:tcPr>
          <w:p w14:paraId="0741A83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48.40</w:t>
            </w:r>
          </w:p>
        </w:tc>
        <w:tc>
          <w:tcPr>
            <w:tcW w:w="989" w:type="dxa"/>
            <w:vMerge w:val="continue"/>
            <w:vAlign w:val="center"/>
          </w:tcPr>
          <w:p w14:paraId="4BC4D1CC">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E5166B5">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0A32991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15.8</w:t>
            </w:r>
          </w:p>
        </w:tc>
      </w:tr>
      <w:tr w14:paraId="4E4A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4ABE381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3009E9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007F3A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0E09D1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BFE392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D5F16B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11B3B3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DCF946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4ABC81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C78F4F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134</w:t>
            </w:r>
            <w:r>
              <w:rPr>
                <w:rFonts w:hint="default" w:cs="Times New Roman"/>
                <w:color w:val="auto"/>
                <w:sz w:val="21"/>
                <w:szCs w:val="21"/>
                <w:highlight w:val="none"/>
                <w:lang w:val="en-US" w:eastAsia="zh-CN"/>
              </w:rPr>
              <w:t>（北）</w:t>
            </w:r>
          </w:p>
        </w:tc>
        <w:tc>
          <w:tcPr>
            <w:tcW w:w="992" w:type="dxa"/>
            <w:shd w:val="clear" w:color="auto" w:fill="auto"/>
            <w:vAlign w:val="top"/>
          </w:tcPr>
          <w:p w14:paraId="01A21CC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37.46</w:t>
            </w:r>
          </w:p>
        </w:tc>
        <w:tc>
          <w:tcPr>
            <w:tcW w:w="989" w:type="dxa"/>
            <w:vMerge w:val="continue"/>
            <w:vAlign w:val="center"/>
          </w:tcPr>
          <w:p w14:paraId="1D54735C">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13D43A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94A85F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25.2</w:t>
            </w:r>
          </w:p>
        </w:tc>
      </w:tr>
      <w:tr w14:paraId="0E82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2F8D80F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959" w:type="dxa"/>
            <w:vMerge w:val="continue"/>
            <w:vAlign w:val="center"/>
          </w:tcPr>
          <w:p w14:paraId="22304DA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213495A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snapToGrid w:val="0"/>
                <w:kern w:val="0"/>
                <w:szCs w:val="21"/>
                <w:highlight w:val="none"/>
                <w:lang w:val="en-US" w:eastAsia="zh-CN"/>
              </w:rPr>
              <w:t>轧扁机</w:t>
            </w:r>
          </w:p>
        </w:tc>
        <w:tc>
          <w:tcPr>
            <w:tcW w:w="1231" w:type="dxa"/>
            <w:vMerge w:val="restart"/>
            <w:vAlign w:val="center"/>
          </w:tcPr>
          <w:p w14:paraId="3EDE774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ZYJ-200</w:t>
            </w:r>
          </w:p>
        </w:tc>
        <w:tc>
          <w:tcPr>
            <w:tcW w:w="1086" w:type="dxa"/>
            <w:vMerge w:val="restart"/>
            <w:vAlign w:val="center"/>
          </w:tcPr>
          <w:p w14:paraId="69D3385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4AB1DBE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27C301F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21.4</w:t>
            </w:r>
          </w:p>
        </w:tc>
        <w:tc>
          <w:tcPr>
            <w:tcW w:w="974" w:type="dxa"/>
            <w:vMerge w:val="restart"/>
            <w:vAlign w:val="center"/>
          </w:tcPr>
          <w:p w14:paraId="1D81CF7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-14.3</w:t>
            </w:r>
          </w:p>
        </w:tc>
        <w:tc>
          <w:tcPr>
            <w:tcW w:w="953" w:type="dxa"/>
            <w:vMerge w:val="restart"/>
            <w:vAlign w:val="center"/>
          </w:tcPr>
          <w:p w14:paraId="0C7CA40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52C5099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61</w:t>
            </w:r>
            <w:r>
              <w:rPr>
                <w:rFonts w:hint="default" w:cs="Times New Roman"/>
                <w:color w:val="auto"/>
                <w:sz w:val="21"/>
                <w:szCs w:val="21"/>
                <w:highlight w:val="none"/>
                <w:lang w:val="en-US" w:eastAsia="zh-CN"/>
              </w:rPr>
              <w:t>（东）</w:t>
            </w:r>
          </w:p>
        </w:tc>
        <w:tc>
          <w:tcPr>
            <w:tcW w:w="992" w:type="dxa"/>
            <w:shd w:val="clear" w:color="auto" w:fill="auto"/>
            <w:vAlign w:val="top"/>
          </w:tcPr>
          <w:p w14:paraId="3E00392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44.29</w:t>
            </w:r>
          </w:p>
        </w:tc>
        <w:tc>
          <w:tcPr>
            <w:tcW w:w="989" w:type="dxa"/>
            <w:vMerge w:val="continue"/>
            <w:vAlign w:val="center"/>
          </w:tcPr>
          <w:p w14:paraId="55DE074B">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68765EF5">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624FA2B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32.8</w:t>
            </w:r>
          </w:p>
        </w:tc>
      </w:tr>
      <w:tr w14:paraId="2DDF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4DEA5D2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C950C7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6CD71A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4033EDA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A9B2E5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EF06F7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8054E7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E37454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F69C71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00B0BE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89</w:t>
            </w:r>
            <w:r>
              <w:rPr>
                <w:rFonts w:hint="default" w:cs="Times New Roman"/>
                <w:color w:val="auto"/>
                <w:sz w:val="21"/>
                <w:szCs w:val="21"/>
                <w:highlight w:val="none"/>
                <w:lang w:val="en-US" w:eastAsia="zh-CN"/>
              </w:rPr>
              <w:t>（南）</w:t>
            </w:r>
          </w:p>
        </w:tc>
        <w:tc>
          <w:tcPr>
            <w:tcW w:w="992" w:type="dxa"/>
            <w:shd w:val="clear" w:color="auto" w:fill="auto"/>
            <w:vAlign w:val="top"/>
          </w:tcPr>
          <w:p w14:paraId="6329E7D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41.01</w:t>
            </w:r>
          </w:p>
        </w:tc>
        <w:tc>
          <w:tcPr>
            <w:tcW w:w="989" w:type="dxa"/>
            <w:vMerge w:val="continue"/>
            <w:vAlign w:val="center"/>
          </w:tcPr>
          <w:p w14:paraId="77DA1334">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7065DAC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C9D5C1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24.6</w:t>
            </w:r>
          </w:p>
        </w:tc>
      </w:tr>
      <w:tr w14:paraId="5DE2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8BD860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B91607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F8DFEA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1DFA93D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77A151A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17B7F9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190BA23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05DA252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2CB723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242833D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110</w:t>
            </w:r>
            <w:r>
              <w:rPr>
                <w:rFonts w:hint="default" w:cs="Times New Roman"/>
                <w:color w:val="auto"/>
                <w:sz w:val="21"/>
                <w:szCs w:val="21"/>
                <w:highlight w:val="none"/>
                <w:lang w:val="en-US" w:eastAsia="zh-CN"/>
              </w:rPr>
              <w:t>（西）</w:t>
            </w:r>
          </w:p>
        </w:tc>
        <w:tc>
          <w:tcPr>
            <w:tcW w:w="992" w:type="dxa"/>
            <w:shd w:val="clear" w:color="auto" w:fill="auto"/>
            <w:vAlign w:val="top"/>
          </w:tcPr>
          <w:p w14:paraId="6EAD7C1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39.17</w:t>
            </w:r>
          </w:p>
        </w:tc>
        <w:tc>
          <w:tcPr>
            <w:tcW w:w="989" w:type="dxa"/>
            <w:vMerge w:val="continue"/>
            <w:vAlign w:val="center"/>
          </w:tcPr>
          <w:p w14:paraId="04B717C5">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7E2DA20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77F46B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20.8</w:t>
            </w:r>
          </w:p>
        </w:tc>
      </w:tr>
      <w:tr w14:paraId="144E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52553E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008B43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83824F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1DD9BD4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F59F68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FCE4DD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82A727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0E90D3C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AACC13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C245B0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153</w:t>
            </w:r>
            <w:r>
              <w:rPr>
                <w:rFonts w:hint="default" w:cs="Times New Roman"/>
                <w:color w:val="auto"/>
                <w:sz w:val="21"/>
                <w:szCs w:val="21"/>
                <w:highlight w:val="none"/>
                <w:lang w:val="en-US" w:eastAsia="zh-CN"/>
              </w:rPr>
              <w:t>（北）</w:t>
            </w:r>
          </w:p>
        </w:tc>
        <w:tc>
          <w:tcPr>
            <w:tcW w:w="992" w:type="dxa"/>
            <w:shd w:val="clear" w:color="auto" w:fill="auto"/>
            <w:vAlign w:val="top"/>
          </w:tcPr>
          <w:p w14:paraId="7022292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36.31</w:t>
            </w:r>
          </w:p>
        </w:tc>
        <w:tc>
          <w:tcPr>
            <w:tcW w:w="989" w:type="dxa"/>
            <w:vMerge w:val="continue"/>
            <w:vAlign w:val="center"/>
          </w:tcPr>
          <w:p w14:paraId="1EA49AD7">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A2D2EE3">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D33E86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29.9</w:t>
            </w:r>
          </w:p>
        </w:tc>
      </w:tr>
      <w:tr w14:paraId="063C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34A90CC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959" w:type="dxa"/>
            <w:vMerge w:val="continue"/>
            <w:vAlign w:val="center"/>
          </w:tcPr>
          <w:p w14:paraId="40FFBB3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1C6DF45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snapToGrid w:val="0"/>
                <w:kern w:val="0"/>
                <w:szCs w:val="21"/>
                <w:highlight w:val="none"/>
                <w:lang w:val="en-US" w:eastAsia="zh-CN"/>
              </w:rPr>
              <w:t>球磨机</w:t>
            </w:r>
          </w:p>
        </w:tc>
        <w:tc>
          <w:tcPr>
            <w:tcW w:w="1231" w:type="dxa"/>
            <w:vMerge w:val="restart"/>
            <w:vAlign w:val="center"/>
          </w:tcPr>
          <w:p w14:paraId="0E38F0A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86" w:type="dxa"/>
            <w:vMerge w:val="restart"/>
            <w:vAlign w:val="center"/>
          </w:tcPr>
          <w:p w14:paraId="1BD7DCC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524221F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401651A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21.2</w:t>
            </w:r>
          </w:p>
        </w:tc>
        <w:tc>
          <w:tcPr>
            <w:tcW w:w="974" w:type="dxa"/>
            <w:vMerge w:val="restart"/>
            <w:vAlign w:val="center"/>
          </w:tcPr>
          <w:p w14:paraId="49FF648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-19.0</w:t>
            </w:r>
          </w:p>
        </w:tc>
        <w:tc>
          <w:tcPr>
            <w:tcW w:w="953" w:type="dxa"/>
            <w:vMerge w:val="restart"/>
            <w:vAlign w:val="center"/>
          </w:tcPr>
          <w:p w14:paraId="45B989E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76B9A32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59</w:t>
            </w:r>
            <w:r>
              <w:rPr>
                <w:rFonts w:hint="default" w:cs="Times New Roman"/>
                <w:color w:val="auto"/>
                <w:sz w:val="21"/>
                <w:szCs w:val="21"/>
                <w:highlight w:val="none"/>
                <w:lang w:val="en-US" w:eastAsia="zh-CN"/>
              </w:rPr>
              <w:t>（东）</w:t>
            </w:r>
          </w:p>
        </w:tc>
        <w:tc>
          <w:tcPr>
            <w:tcW w:w="992" w:type="dxa"/>
            <w:shd w:val="clear" w:color="auto" w:fill="auto"/>
            <w:vAlign w:val="top"/>
          </w:tcPr>
          <w:p w14:paraId="710A58D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39.58</w:t>
            </w:r>
          </w:p>
        </w:tc>
        <w:tc>
          <w:tcPr>
            <w:tcW w:w="989" w:type="dxa"/>
            <w:vMerge w:val="continue"/>
            <w:vAlign w:val="center"/>
          </w:tcPr>
          <w:p w14:paraId="3E0AE9A7">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5E0220A9">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1B6A814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32.8</w:t>
            </w:r>
          </w:p>
        </w:tc>
      </w:tr>
      <w:tr w14:paraId="44CC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9F2465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3BE8F2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B227D1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1765670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E0B73F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6A42F0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F6F270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7BDEFC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8B38FE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23CE667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89</w:t>
            </w:r>
            <w:r>
              <w:rPr>
                <w:rFonts w:hint="default" w:cs="Times New Roman"/>
                <w:color w:val="auto"/>
                <w:sz w:val="21"/>
                <w:szCs w:val="21"/>
                <w:highlight w:val="none"/>
                <w:lang w:val="en-US" w:eastAsia="zh-CN"/>
              </w:rPr>
              <w:t>（南）</w:t>
            </w:r>
          </w:p>
        </w:tc>
        <w:tc>
          <w:tcPr>
            <w:tcW w:w="992" w:type="dxa"/>
            <w:shd w:val="clear" w:color="auto" w:fill="auto"/>
            <w:vAlign w:val="top"/>
          </w:tcPr>
          <w:p w14:paraId="5AFC5DF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36.01</w:t>
            </w:r>
          </w:p>
        </w:tc>
        <w:tc>
          <w:tcPr>
            <w:tcW w:w="989" w:type="dxa"/>
            <w:vMerge w:val="continue"/>
            <w:vAlign w:val="center"/>
          </w:tcPr>
          <w:p w14:paraId="066D2F5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CF8CFD4">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5688D0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24.7</w:t>
            </w:r>
          </w:p>
        </w:tc>
      </w:tr>
      <w:tr w14:paraId="4489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1CBC9FE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563D1B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7C8511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4FBC3FA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8CFBE4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3F276B1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3952C5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3F25AA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025A2DE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6BD96D7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111</w:t>
            </w:r>
            <w:r>
              <w:rPr>
                <w:rFonts w:hint="default" w:cs="Times New Roman"/>
                <w:color w:val="auto"/>
                <w:sz w:val="21"/>
                <w:szCs w:val="21"/>
                <w:highlight w:val="none"/>
                <w:lang w:val="en-US" w:eastAsia="zh-CN"/>
              </w:rPr>
              <w:t>（西）</w:t>
            </w:r>
          </w:p>
        </w:tc>
        <w:tc>
          <w:tcPr>
            <w:tcW w:w="992" w:type="dxa"/>
            <w:shd w:val="clear" w:color="auto" w:fill="auto"/>
            <w:vAlign w:val="top"/>
          </w:tcPr>
          <w:p w14:paraId="2740E9C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34.09</w:t>
            </w:r>
          </w:p>
        </w:tc>
        <w:tc>
          <w:tcPr>
            <w:tcW w:w="989" w:type="dxa"/>
            <w:vMerge w:val="continue"/>
            <w:vAlign w:val="center"/>
          </w:tcPr>
          <w:p w14:paraId="1AC15188">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405D14FA">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0520212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20.8</w:t>
            </w:r>
          </w:p>
        </w:tc>
      </w:tr>
      <w:tr w14:paraId="6D79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73D5D9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98DAA6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3004D4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F67B78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ACA081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FE3997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46E819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F68A31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0BD188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ECDD4E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153</w:t>
            </w:r>
            <w:r>
              <w:rPr>
                <w:rFonts w:hint="default" w:cs="Times New Roman"/>
                <w:color w:val="auto"/>
                <w:sz w:val="21"/>
                <w:szCs w:val="21"/>
                <w:highlight w:val="none"/>
                <w:lang w:val="en-US" w:eastAsia="zh-CN"/>
              </w:rPr>
              <w:t>（北）</w:t>
            </w:r>
          </w:p>
        </w:tc>
        <w:tc>
          <w:tcPr>
            <w:tcW w:w="992" w:type="dxa"/>
            <w:shd w:val="clear" w:color="auto" w:fill="auto"/>
            <w:vAlign w:val="top"/>
          </w:tcPr>
          <w:p w14:paraId="0E7D63C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31.31</w:t>
            </w:r>
          </w:p>
        </w:tc>
        <w:tc>
          <w:tcPr>
            <w:tcW w:w="989" w:type="dxa"/>
            <w:vMerge w:val="continue"/>
            <w:vAlign w:val="center"/>
          </w:tcPr>
          <w:p w14:paraId="34722145">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4C29101E">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385D08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29.6</w:t>
            </w:r>
          </w:p>
        </w:tc>
      </w:tr>
      <w:tr w14:paraId="5E9B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26B4C5B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959" w:type="dxa"/>
            <w:vMerge w:val="continue"/>
            <w:vAlign w:val="center"/>
          </w:tcPr>
          <w:p w14:paraId="5645367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2802AB8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摇摆式颗粒机</w:t>
            </w:r>
          </w:p>
        </w:tc>
        <w:tc>
          <w:tcPr>
            <w:tcW w:w="1231" w:type="dxa"/>
            <w:vMerge w:val="restart"/>
            <w:vAlign w:val="center"/>
          </w:tcPr>
          <w:p w14:paraId="4D26A63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YK160</w:t>
            </w:r>
          </w:p>
        </w:tc>
        <w:tc>
          <w:tcPr>
            <w:tcW w:w="1086" w:type="dxa"/>
            <w:vMerge w:val="restart"/>
            <w:vAlign w:val="center"/>
          </w:tcPr>
          <w:p w14:paraId="39F1094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55BE2D2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66BB757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21.2</w:t>
            </w:r>
          </w:p>
        </w:tc>
        <w:tc>
          <w:tcPr>
            <w:tcW w:w="974" w:type="dxa"/>
            <w:vMerge w:val="restart"/>
            <w:vAlign w:val="center"/>
          </w:tcPr>
          <w:p w14:paraId="52E07B7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-21.7</w:t>
            </w:r>
          </w:p>
        </w:tc>
        <w:tc>
          <w:tcPr>
            <w:tcW w:w="953" w:type="dxa"/>
            <w:vMerge w:val="restart"/>
            <w:vAlign w:val="center"/>
          </w:tcPr>
          <w:p w14:paraId="7746CB0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40D9D28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128</w:t>
            </w:r>
            <w:r>
              <w:rPr>
                <w:rFonts w:hint="default" w:cs="Times New Roman"/>
                <w:color w:val="auto"/>
                <w:sz w:val="21"/>
                <w:szCs w:val="21"/>
                <w:highlight w:val="none"/>
                <w:lang w:val="en-US" w:eastAsia="zh-CN"/>
              </w:rPr>
              <w:t>（东）</w:t>
            </w:r>
          </w:p>
        </w:tc>
        <w:tc>
          <w:tcPr>
            <w:tcW w:w="992" w:type="dxa"/>
            <w:shd w:val="clear" w:color="auto" w:fill="auto"/>
            <w:vAlign w:val="top"/>
          </w:tcPr>
          <w:p w14:paraId="0D39B5F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37.86</w:t>
            </w:r>
          </w:p>
        </w:tc>
        <w:tc>
          <w:tcPr>
            <w:tcW w:w="989" w:type="dxa"/>
            <w:vMerge w:val="continue"/>
            <w:vAlign w:val="center"/>
          </w:tcPr>
          <w:p w14:paraId="2B9C8C65">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5A5146EC">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30069C5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32.8</w:t>
            </w:r>
          </w:p>
        </w:tc>
      </w:tr>
      <w:tr w14:paraId="0C9F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4303A6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A48F7F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0E1042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85329F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766FAAA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D66A66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C00E96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86AD13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0FA28FE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F85ADD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191</w:t>
            </w:r>
            <w:r>
              <w:rPr>
                <w:rFonts w:hint="default" w:cs="Times New Roman"/>
                <w:color w:val="auto"/>
                <w:sz w:val="21"/>
                <w:szCs w:val="21"/>
                <w:highlight w:val="none"/>
                <w:lang w:val="en-US" w:eastAsia="zh-CN"/>
              </w:rPr>
              <w:t>（南）</w:t>
            </w:r>
          </w:p>
        </w:tc>
        <w:tc>
          <w:tcPr>
            <w:tcW w:w="992" w:type="dxa"/>
            <w:shd w:val="clear" w:color="auto" w:fill="auto"/>
            <w:vAlign w:val="top"/>
          </w:tcPr>
          <w:p w14:paraId="317405B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34.38</w:t>
            </w:r>
          </w:p>
        </w:tc>
        <w:tc>
          <w:tcPr>
            <w:tcW w:w="989" w:type="dxa"/>
            <w:vMerge w:val="continue"/>
            <w:vAlign w:val="center"/>
          </w:tcPr>
          <w:p w14:paraId="60E63322">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411C1FE">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88E375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24.9</w:t>
            </w:r>
          </w:p>
        </w:tc>
      </w:tr>
      <w:tr w14:paraId="210C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87E377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5C1F02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2EA515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E24588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6F087F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F62F1D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25F7BF3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FF25E4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31C1CF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47BD9D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w:t>
            </w:r>
            <w:r>
              <w:rPr>
                <w:rFonts w:hint="default" w:cs="Times New Roman"/>
                <w:color w:val="auto"/>
                <w:sz w:val="21"/>
                <w:szCs w:val="21"/>
                <w:highlight w:val="none"/>
                <w:lang w:val="en-US" w:eastAsia="zh-CN"/>
              </w:rPr>
              <w:t>（西）</w:t>
            </w:r>
          </w:p>
        </w:tc>
        <w:tc>
          <w:tcPr>
            <w:tcW w:w="992" w:type="dxa"/>
            <w:shd w:val="clear" w:color="auto" w:fill="auto"/>
            <w:vAlign w:val="top"/>
          </w:tcPr>
          <w:p w14:paraId="6D4BDEF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46.38</w:t>
            </w:r>
          </w:p>
        </w:tc>
        <w:tc>
          <w:tcPr>
            <w:tcW w:w="989" w:type="dxa"/>
            <w:vMerge w:val="continue"/>
            <w:vAlign w:val="center"/>
          </w:tcPr>
          <w:p w14:paraId="0C2178DC">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F37F971">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0938CDA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20.8</w:t>
            </w:r>
          </w:p>
        </w:tc>
      </w:tr>
      <w:tr w14:paraId="2F45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5DBBA1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C72BBD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FC4843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D22B14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4DD8A5B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134E8C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42DEC1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B1FF67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416930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E1B482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36</w:t>
            </w:r>
            <w:r>
              <w:rPr>
                <w:rFonts w:hint="default" w:cs="Times New Roman"/>
                <w:color w:val="auto"/>
                <w:sz w:val="21"/>
                <w:szCs w:val="21"/>
                <w:highlight w:val="none"/>
                <w:lang w:val="en-US" w:eastAsia="zh-CN"/>
              </w:rPr>
              <w:t>（北）</w:t>
            </w:r>
          </w:p>
        </w:tc>
        <w:tc>
          <w:tcPr>
            <w:tcW w:w="992" w:type="dxa"/>
            <w:shd w:val="clear" w:color="auto" w:fill="auto"/>
            <w:vAlign w:val="top"/>
          </w:tcPr>
          <w:p w14:paraId="234CFA1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48.87</w:t>
            </w:r>
          </w:p>
        </w:tc>
        <w:tc>
          <w:tcPr>
            <w:tcW w:w="989" w:type="dxa"/>
            <w:vMerge w:val="continue"/>
            <w:vAlign w:val="center"/>
          </w:tcPr>
          <w:p w14:paraId="1D97EF01">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D1ACF79">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79DA3CC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29.4</w:t>
            </w:r>
          </w:p>
        </w:tc>
      </w:tr>
      <w:tr w14:paraId="080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484316D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959" w:type="dxa"/>
            <w:vMerge w:val="continue"/>
            <w:vAlign w:val="center"/>
          </w:tcPr>
          <w:p w14:paraId="523514E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44DF19E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三维混合机</w:t>
            </w:r>
          </w:p>
        </w:tc>
        <w:tc>
          <w:tcPr>
            <w:tcW w:w="1231" w:type="dxa"/>
            <w:vMerge w:val="restart"/>
            <w:vAlign w:val="center"/>
          </w:tcPr>
          <w:p w14:paraId="3BFBFC8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SWH-50</w:t>
            </w:r>
          </w:p>
        </w:tc>
        <w:tc>
          <w:tcPr>
            <w:tcW w:w="1086" w:type="dxa"/>
            <w:vMerge w:val="restart"/>
            <w:vAlign w:val="center"/>
          </w:tcPr>
          <w:p w14:paraId="2530908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4B77412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0A352CB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21.3</w:t>
            </w:r>
          </w:p>
        </w:tc>
        <w:tc>
          <w:tcPr>
            <w:tcW w:w="974" w:type="dxa"/>
            <w:vMerge w:val="restart"/>
            <w:vAlign w:val="center"/>
          </w:tcPr>
          <w:p w14:paraId="062256B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-24.7</w:t>
            </w:r>
          </w:p>
        </w:tc>
        <w:tc>
          <w:tcPr>
            <w:tcW w:w="953" w:type="dxa"/>
            <w:vMerge w:val="restart"/>
            <w:vAlign w:val="center"/>
          </w:tcPr>
          <w:p w14:paraId="7274621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32CC0E2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135</w:t>
            </w:r>
            <w:r>
              <w:rPr>
                <w:rFonts w:hint="default" w:cs="Times New Roman"/>
                <w:color w:val="auto"/>
                <w:sz w:val="21"/>
                <w:szCs w:val="21"/>
                <w:highlight w:val="none"/>
                <w:lang w:val="en-US" w:eastAsia="zh-CN"/>
              </w:rPr>
              <w:t>（东）</w:t>
            </w:r>
          </w:p>
        </w:tc>
        <w:tc>
          <w:tcPr>
            <w:tcW w:w="992" w:type="dxa"/>
            <w:shd w:val="clear" w:color="auto" w:fill="auto"/>
            <w:vAlign w:val="top"/>
          </w:tcPr>
          <w:p w14:paraId="3675908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37.39</w:t>
            </w:r>
          </w:p>
        </w:tc>
        <w:tc>
          <w:tcPr>
            <w:tcW w:w="989" w:type="dxa"/>
            <w:vMerge w:val="continue"/>
            <w:vAlign w:val="center"/>
          </w:tcPr>
          <w:p w14:paraId="2C514B93">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14D24505">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498A4FC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32.8</w:t>
            </w:r>
          </w:p>
        </w:tc>
      </w:tr>
      <w:tr w14:paraId="21CD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29A89DD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2A21AC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33B995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2259C2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8F13C2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3345182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7E071F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7272213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CEA079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2AE31D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198</w:t>
            </w:r>
            <w:r>
              <w:rPr>
                <w:rFonts w:hint="default" w:cs="Times New Roman"/>
                <w:color w:val="auto"/>
                <w:sz w:val="21"/>
                <w:szCs w:val="21"/>
                <w:highlight w:val="none"/>
                <w:lang w:val="en-US" w:eastAsia="zh-CN"/>
              </w:rPr>
              <w:t>（南）</w:t>
            </w:r>
          </w:p>
        </w:tc>
        <w:tc>
          <w:tcPr>
            <w:tcW w:w="992" w:type="dxa"/>
            <w:shd w:val="clear" w:color="auto" w:fill="auto"/>
            <w:vAlign w:val="top"/>
          </w:tcPr>
          <w:p w14:paraId="4F5DBCF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34.07</w:t>
            </w:r>
          </w:p>
        </w:tc>
        <w:tc>
          <w:tcPr>
            <w:tcW w:w="989" w:type="dxa"/>
            <w:vMerge w:val="continue"/>
            <w:vAlign w:val="center"/>
          </w:tcPr>
          <w:p w14:paraId="03E162B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7C29BF0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C14EFF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r>
      <w:tr w14:paraId="2D80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F2EEDD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EE886F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DC23F3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4FD719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D10752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318CEFD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1DB35C1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AA4929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BFAE4D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215B38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41</w:t>
            </w:r>
            <w:r>
              <w:rPr>
                <w:rFonts w:hint="default" w:cs="Times New Roman"/>
                <w:color w:val="auto"/>
                <w:sz w:val="21"/>
                <w:szCs w:val="21"/>
                <w:highlight w:val="none"/>
                <w:lang w:val="en-US" w:eastAsia="zh-CN"/>
              </w:rPr>
              <w:t>（西）</w:t>
            </w:r>
          </w:p>
        </w:tc>
        <w:tc>
          <w:tcPr>
            <w:tcW w:w="992" w:type="dxa"/>
            <w:shd w:val="clear" w:color="auto" w:fill="auto"/>
            <w:vAlign w:val="top"/>
          </w:tcPr>
          <w:p w14:paraId="0B9B35E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47.74</w:t>
            </w:r>
          </w:p>
        </w:tc>
        <w:tc>
          <w:tcPr>
            <w:tcW w:w="989" w:type="dxa"/>
            <w:vMerge w:val="continue"/>
            <w:vAlign w:val="center"/>
          </w:tcPr>
          <w:p w14:paraId="19D05A83">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2F13D30">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317DB3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20.8</w:t>
            </w:r>
          </w:p>
        </w:tc>
      </w:tr>
      <w:tr w14:paraId="01C3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vAlign w:val="center"/>
          </w:tcPr>
          <w:p w14:paraId="734235D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F6BD43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617D9C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28A1F3E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15E846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CDAA7C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CEA6AD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0A21D9C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00C3E73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4DE6026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29</w:t>
            </w:r>
            <w:r>
              <w:rPr>
                <w:rFonts w:hint="default" w:cs="Times New Roman"/>
                <w:color w:val="auto"/>
                <w:sz w:val="21"/>
                <w:szCs w:val="21"/>
                <w:highlight w:val="none"/>
                <w:lang w:val="en-US" w:eastAsia="zh-CN"/>
              </w:rPr>
              <w:t>（北）</w:t>
            </w:r>
          </w:p>
        </w:tc>
        <w:tc>
          <w:tcPr>
            <w:tcW w:w="992" w:type="dxa"/>
            <w:shd w:val="clear" w:color="auto" w:fill="auto"/>
            <w:vAlign w:val="top"/>
          </w:tcPr>
          <w:p w14:paraId="51C75F4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50.75</w:t>
            </w:r>
          </w:p>
        </w:tc>
        <w:tc>
          <w:tcPr>
            <w:tcW w:w="989" w:type="dxa"/>
            <w:vMerge w:val="continue"/>
            <w:vAlign w:val="center"/>
          </w:tcPr>
          <w:p w14:paraId="5AB1AAEF">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CCBE51A">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275D30A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29.1</w:t>
            </w:r>
          </w:p>
        </w:tc>
      </w:tr>
      <w:tr w14:paraId="60A1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19E1D42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959" w:type="dxa"/>
            <w:vMerge w:val="continue"/>
            <w:vAlign w:val="center"/>
          </w:tcPr>
          <w:p w14:paraId="6FAA46F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solid" w:color="FFFFFF" w:fill="auto"/>
            <w:vAlign w:val="center"/>
          </w:tcPr>
          <w:p w14:paraId="1DD444E6">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槽型混合机</w:t>
            </w:r>
          </w:p>
        </w:tc>
        <w:tc>
          <w:tcPr>
            <w:tcW w:w="1231" w:type="dxa"/>
            <w:vMerge w:val="restart"/>
            <w:shd w:val="solid" w:color="FFFFFF" w:fill="auto"/>
            <w:vAlign w:val="center"/>
          </w:tcPr>
          <w:p w14:paraId="40D6F033">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CH-200</w:t>
            </w:r>
          </w:p>
        </w:tc>
        <w:tc>
          <w:tcPr>
            <w:tcW w:w="1086" w:type="dxa"/>
            <w:vMerge w:val="restart"/>
            <w:vAlign w:val="center"/>
          </w:tcPr>
          <w:p w14:paraId="7047167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4B33623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04BF056E">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24.8</w:t>
            </w:r>
          </w:p>
        </w:tc>
        <w:tc>
          <w:tcPr>
            <w:tcW w:w="974" w:type="dxa"/>
            <w:vMerge w:val="restart"/>
            <w:vAlign w:val="center"/>
          </w:tcPr>
          <w:p w14:paraId="72049FB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29.5</w:t>
            </w:r>
          </w:p>
        </w:tc>
        <w:tc>
          <w:tcPr>
            <w:tcW w:w="953" w:type="dxa"/>
            <w:vMerge w:val="restart"/>
            <w:vAlign w:val="center"/>
          </w:tcPr>
          <w:p w14:paraId="2061EB5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0BB4086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133</w:t>
            </w:r>
            <w:r>
              <w:rPr>
                <w:rFonts w:hint="default" w:cs="Times New Roman"/>
                <w:color w:val="auto"/>
                <w:sz w:val="21"/>
                <w:szCs w:val="21"/>
                <w:highlight w:val="none"/>
                <w:lang w:val="en-US" w:eastAsia="zh-CN"/>
              </w:rPr>
              <w:t>（东）</w:t>
            </w:r>
          </w:p>
        </w:tc>
        <w:tc>
          <w:tcPr>
            <w:tcW w:w="992" w:type="dxa"/>
            <w:shd w:val="clear" w:color="auto" w:fill="auto"/>
            <w:vAlign w:val="top"/>
          </w:tcPr>
          <w:p w14:paraId="414AC60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37.52</w:t>
            </w:r>
          </w:p>
        </w:tc>
        <w:tc>
          <w:tcPr>
            <w:tcW w:w="989" w:type="dxa"/>
            <w:vMerge w:val="continue"/>
            <w:vAlign w:val="center"/>
          </w:tcPr>
          <w:p w14:paraId="23BBC85F">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6BE59FAB">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46611F4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029B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2F3C3AA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B91F4E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080864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1D1193E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73487F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D09F69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4FE9E6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938BFD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77AE410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DF3482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198</w:t>
            </w:r>
            <w:r>
              <w:rPr>
                <w:rFonts w:hint="default" w:cs="Times New Roman"/>
                <w:color w:val="auto"/>
                <w:sz w:val="21"/>
                <w:szCs w:val="21"/>
                <w:highlight w:val="none"/>
                <w:lang w:val="en-US" w:eastAsia="zh-CN"/>
              </w:rPr>
              <w:t>（南）</w:t>
            </w:r>
          </w:p>
        </w:tc>
        <w:tc>
          <w:tcPr>
            <w:tcW w:w="992" w:type="dxa"/>
            <w:shd w:val="clear" w:color="auto" w:fill="auto"/>
            <w:vAlign w:val="top"/>
          </w:tcPr>
          <w:p w14:paraId="4D5DAC5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34.07</w:t>
            </w:r>
          </w:p>
        </w:tc>
        <w:tc>
          <w:tcPr>
            <w:tcW w:w="989" w:type="dxa"/>
            <w:vMerge w:val="continue"/>
            <w:vAlign w:val="center"/>
          </w:tcPr>
          <w:p w14:paraId="5631AA2A">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52AE242">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72B197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27.6</w:t>
            </w:r>
          </w:p>
        </w:tc>
      </w:tr>
      <w:tr w14:paraId="7CB6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4BFFF78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CE9491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D646E4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8A0B84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00D2B5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804AB8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33E99C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7818C9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02834B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44D8D9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43</w:t>
            </w:r>
            <w:r>
              <w:rPr>
                <w:rFonts w:hint="default" w:cs="Times New Roman"/>
                <w:color w:val="auto"/>
                <w:sz w:val="21"/>
                <w:szCs w:val="21"/>
                <w:highlight w:val="none"/>
                <w:lang w:val="en-US" w:eastAsia="zh-CN"/>
              </w:rPr>
              <w:t>（西）</w:t>
            </w:r>
          </w:p>
        </w:tc>
        <w:tc>
          <w:tcPr>
            <w:tcW w:w="992" w:type="dxa"/>
            <w:shd w:val="clear" w:color="auto" w:fill="auto"/>
            <w:vAlign w:val="top"/>
          </w:tcPr>
          <w:p w14:paraId="5D16E06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47.33</w:t>
            </w:r>
          </w:p>
        </w:tc>
        <w:tc>
          <w:tcPr>
            <w:tcW w:w="989" w:type="dxa"/>
            <w:vMerge w:val="continue"/>
            <w:vAlign w:val="center"/>
          </w:tcPr>
          <w:p w14:paraId="12B55036">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AE8B1BC">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7A5E3F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49E0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27B02C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E1551C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90822D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41EFE4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9A416A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1C59B3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F6C0A2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2DCBC4C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317D96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4546DCB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29</w:t>
            </w:r>
            <w:r>
              <w:rPr>
                <w:rFonts w:hint="default" w:cs="Times New Roman"/>
                <w:color w:val="auto"/>
                <w:sz w:val="21"/>
                <w:szCs w:val="21"/>
                <w:highlight w:val="none"/>
                <w:lang w:val="en-US" w:eastAsia="zh-CN"/>
              </w:rPr>
              <w:t>（北）</w:t>
            </w:r>
          </w:p>
        </w:tc>
        <w:tc>
          <w:tcPr>
            <w:tcW w:w="992" w:type="dxa"/>
            <w:shd w:val="clear" w:color="auto" w:fill="auto"/>
            <w:vAlign w:val="top"/>
          </w:tcPr>
          <w:p w14:paraId="3C001F4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50.75</w:t>
            </w:r>
          </w:p>
        </w:tc>
        <w:tc>
          <w:tcPr>
            <w:tcW w:w="989" w:type="dxa"/>
            <w:vMerge w:val="continue"/>
            <w:vAlign w:val="center"/>
          </w:tcPr>
          <w:p w14:paraId="00834815">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BB346E7">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F5AED6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r>
      <w:tr w14:paraId="77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6617B7B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959" w:type="dxa"/>
            <w:vMerge w:val="continue"/>
            <w:vAlign w:val="center"/>
          </w:tcPr>
          <w:p w14:paraId="00EEC04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solid" w:color="FFFFFF" w:fill="auto"/>
            <w:vAlign w:val="center"/>
          </w:tcPr>
          <w:p w14:paraId="7CB1ADAC">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粉碎机</w:t>
            </w:r>
          </w:p>
        </w:tc>
        <w:tc>
          <w:tcPr>
            <w:tcW w:w="1231" w:type="dxa"/>
            <w:vMerge w:val="restart"/>
            <w:shd w:val="solid" w:color="FFFFFF" w:fill="auto"/>
            <w:vAlign w:val="center"/>
          </w:tcPr>
          <w:p w14:paraId="68C88AAD">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350BS，粉干浸膏</w:t>
            </w:r>
          </w:p>
        </w:tc>
        <w:tc>
          <w:tcPr>
            <w:tcW w:w="1086" w:type="dxa"/>
            <w:vMerge w:val="restart"/>
            <w:vAlign w:val="center"/>
          </w:tcPr>
          <w:p w14:paraId="1122E64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0EE5E32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00AE2C6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24.6</w:t>
            </w:r>
          </w:p>
        </w:tc>
        <w:tc>
          <w:tcPr>
            <w:tcW w:w="974" w:type="dxa"/>
            <w:vMerge w:val="restart"/>
            <w:vAlign w:val="center"/>
          </w:tcPr>
          <w:p w14:paraId="508B455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26.1</w:t>
            </w:r>
          </w:p>
        </w:tc>
        <w:tc>
          <w:tcPr>
            <w:tcW w:w="953" w:type="dxa"/>
            <w:vMerge w:val="restart"/>
            <w:vAlign w:val="center"/>
          </w:tcPr>
          <w:p w14:paraId="63E792D6">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0227165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119</w:t>
            </w:r>
            <w:r>
              <w:rPr>
                <w:rFonts w:hint="default" w:cs="Times New Roman"/>
                <w:color w:val="auto"/>
                <w:sz w:val="21"/>
                <w:szCs w:val="21"/>
                <w:highlight w:val="none"/>
                <w:lang w:val="en-US" w:eastAsia="zh-CN"/>
              </w:rPr>
              <w:t>（东）</w:t>
            </w:r>
          </w:p>
        </w:tc>
        <w:tc>
          <w:tcPr>
            <w:tcW w:w="992" w:type="dxa"/>
            <w:shd w:val="clear" w:color="auto" w:fill="auto"/>
            <w:vAlign w:val="top"/>
          </w:tcPr>
          <w:p w14:paraId="0DCC2A5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38.49</w:t>
            </w:r>
          </w:p>
        </w:tc>
        <w:tc>
          <w:tcPr>
            <w:tcW w:w="989" w:type="dxa"/>
            <w:vMerge w:val="continue"/>
            <w:vAlign w:val="center"/>
          </w:tcPr>
          <w:p w14:paraId="65E51C7A">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18BED38C">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4F4C76C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1E9C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219E2D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41DD18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F67F2F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4002F13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B4D40E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6C708A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44EE31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CBAFE2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8B3931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A7F0C4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205</w:t>
            </w:r>
            <w:r>
              <w:rPr>
                <w:rFonts w:hint="default" w:cs="Times New Roman"/>
                <w:color w:val="auto"/>
                <w:sz w:val="21"/>
                <w:szCs w:val="21"/>
                <w:highlight w:val="none"/>
                <w:lang w:val="en-US" w:eastAsia="zh-CN"/>
              </w:rPr>
              <w:t>（南）</w:t>
            </w:r>
          </w:p>
        </w:tc>
        <w:tc>
          <w:tcPr>
            <w:tcW w:w="992" w:type="dxa"/>
            <w:shd w:val="clear" w:color="auto" w:fill="auto"/>
            <w:vAlign w:val="top"/>
          </w:tcPr>
          <w:p w14:paraId="7FDC159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33.76</w:t>
            </w:r>
          </w:p>
        </w:tc>
        <w:tc>
          <w:tcPr>
            <w:tcW w:w="989" w:type="dxa"/>
            <w:vMerge w:val="continue"/>
            <w:vAlign w:val="center"/>
          </w:tcPr>
          <w:p w14:paraId="2B499301">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B77D505">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095FB73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27.7</w:t>
            </w:r>
          </w:p>
        </w:tc>
      </w:tr>
      <w:tr w14:paraId="6B67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3935288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41DE76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EB3F11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90A264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1839A7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916DA2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BB0C12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7B6E47C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5B18D8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237AF6E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57</w:t>
            </w:r>
            <w:r>
              <w:rPr>
                <w:rFonts w:hint="default" w:cs="Times New Roman"/>
                <w:color w:val="auto"/>
                <w:sz w:val="21"/>
                <w:szCs w:val="21"/>
                <w:highlight w:val="none"/>
                <w:lang w:val="en-US" w:eastAsia="zh-CN"/>
              </w:rPr>
              <w:t>（西）</w:t>
            </w:r>
          </w:p>
        </w:tc>
        <w:tc>
          <w:tcPr>
            <w:tcW w:w="992" w:type="dxa"/>
            <w:shd w:val="clear" w:color="auto" w:fill="auto"/>
            <w:vAlign w:val="top"/>
          </w:tcPr>
          <w:p w14:paraId="0A212DD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44.88</w:t>
            </w:r>
          </w:p>
        </w:tc>
        <w:tc>
          <w:tcPr>
            <w:tcW w:w="989" w:type="dxa"/>
            <w:vMerge w:val="continue"/>
            <w:vAlign w:val="center"/>
          </w:tcPr>
          <w:p w14:paraId="0CCAF4C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5F17005">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9E4431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534F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7A21AF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C9A4FD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66C0FB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886A38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0A7958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310283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06B16E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31750F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09FC8E2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0D2912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w:t>
            </w:r>
            <w:r>
              <w:rPr>
                <w:rFonts w:hint="default" w:cs="Times New Roman"/>
                <w:color w:val="auto"/>
                <w:sz w:val="21"/>
                <w:szCs w:val="21"/>
                <w:highlight w:val="none"/>
                <w:lang w:val="en-US" w:eastAsia="zh-CN"/>
              </w:rPr>
              <w:t>（北）</w:t>
            </w:r>
          </w:p>
        </w:tc>
        <w:tc>
          <w:tcPr>
            <w:tcW w:w="992" w:type="dxa"/>
            <w:shd w:val="clear" w:color="auto" w:fill="auto"/>
            <w:vAlign w:val="top"/>
          </w:tcPr>
          <w:p w14:paraId="29C9AB0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51.37</w:t>
            </w:r>
          </w:p>
        </w:tc>
        <w:tc>
          <w:tcPr>
            <w:tcW w:w="989" w:type="dxa"/>
            <w:vMerge w:val="continue"/>
            <w:vAlign w:val="center"/>
          </w:tcPr>
          <w:p w14:paraId="641039A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DF4709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018198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38.6</w:t>
            </w:r>
          </w:p>
        </w:tc>
      </w:tr>
      <w:tr w14:paraId="29A7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5860B0E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59" w:type="dxa"/>
            <w:vMerge w:val="continue"/>
            <w:vAlign w:val="center"/>
          </w:tcPr>
          <w:p w14:paraId="44D927D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5645F8A3">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制丸机</w:t>
            </w:r>
          </w:p>
        </w:tc>
        <w:tc>
          <w:tcPr>
            <w:tcW w:w="1231" w:type="dxa"/>
            <w:vMerge w:val="restart"/>
            <w:shd w:val="clear" w:color="auto" w:fill="auto"/>
            <w:vAlign w:val="center"/>
          </w:tcPr>
          <w:p w14:paraId="418648B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WZ-120</w:t>
            </w:r>
          </w:p>
        </w:tc>
        <w:tc>
          <w:tcPr>
            <w:tcW w:w="1086" w:type="dxa"/>
            <w:vMerge w:val="restart"/>
            <w:vAlign w:val="center"/>
          </w:tcPr>
          <w:p w14:paraId="4AB6C71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5D378C5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2F549DC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24.4</w:t>
            </w:r>
          </w:p>
        </w:tc>
        <w:tc>
          <w:tcPr>
            <w:tcW w:w="974" w:type="dxa"/>
            <w:vMerge w:val="restart"/>
            <w:vAlign w:val="center"/>
          </w:tcPr>
          <w:p w14:paraId="6620807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22.2</w:t>
            </w:r>
          </w:p>
        </w:tc>
        <w:tc>
          <w:tcPr>
            <w:tcW w:w="953" w:type="dxa"/>
            <w:vMerge w:val="restart"/>
            <w:vAlign w:val="center"/>
          </w:tcPr>
          <w:p w14:paraId="2DCF0FFE">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7BF9650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w:t>
            </w:r>
            <w:r>
              <w:rPr>
                <w:rFonts w:hint="default" w:cs="Times New Roman"/>
                <w:color w:val="auto"/>
                <w:sz w:val="21"/>
                <w:szCs w:val="21"/>
                <w:highlight w:val="none"/>
                <w:lang w:val="en-US" w:eastAsia="zh-CN"/>
              </w:rPr>
              <w:t>（东）</w:t>
            </w:r>
          </w:p>
        </w:tc>
        <w:tc>
          <w:tcPr>
            <w:tcW w:w="992" w:type="dxa"/>
            <w:shd w:val="clear" w:color="auto" w:fill="auto"/>
            <w:vAlign w:val="top"/>
          </w:tcPr>
          <w:p w14:paraId="0A11528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43.42</w:t>
            </w:r>
          </w:p>
        </w:tc>
        <w:tc>
          <w:tcPr>
            <w:tcW w:w="989" w:type="dxa"/>
            <w:vMerge w:val="continue"/>
            <w:vAlign w:val="center"/>
          </w:tcPr>
          <w:p w14:paraId="4E9E7A8F">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33177D68">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719408E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0AC9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CCB0B2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E9AD2C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20B7D5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4CB37D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502072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FD2FAD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C55015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EF787E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75F9940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B55EA8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185</w:t>
            </w:r>
            <w:r>
              <w:rPr>
                <w:rFonts w:hint="default" w:cs="Times New Roman"/>
                <w:color w:val="auto"/>
                <w:sz w:val="21"/>
                <w:szCs w:val="21"/>
                <w:highlight w:val="none"/>
                <w:lang w:val="en-US" w:eastAsia="zh-CN"/>
              </w:rPr>
              <w:t>（南）</w:t>
            </w:r>
          </w:p>
        </w:tc>
        <w:tc>
          <w:tcPr>
            <w:tcW w:w="992" w:type="dxa"/>
            <w:shd w:val="clear" w:color="auto" w:fill="auto"/>
            <w:vAlign w:val="top"/>
          </w:tcPr>
          <w:p w14:paraId="547A24E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39.66</w:t>
            </w:r>
          </w:p>
        </w:tc>
        <w:tc>
          <w:tcPr>
            <w:tcW w:w="989" w:type="dxa"/>
            <w:vMerge w:val="continue"/>
            <w:vAlign w:val="center"/>
          </w:tcPr>
          <w:p w14:paraId="59E911E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0F93B56">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78F49F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27.9</w:t>
            </w:r>
          </w:p>
        </w:tc>
      </w:tr>
      <w:tr w14:paraId="323E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279CBB7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265F4A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AE0F77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85B0A6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698D84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EB6405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64E163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47D12B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A846B1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8BC6EA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w:t>
            </w:r>
            <w:r>
              <w:rPr>
                <w:rFonts w:hint="default" w:cs="Times New Roman"/>
                <w:color w:val="auto"/>
                <w:sz w:val="21"/>
                <w:szCs w:val="21"/>
                <w:highlight w:val="none"/>
                <w:lang w:val="en-US" w:eastAsia="zh-CN"/>
              </w:rPr>
              <w:t>（西）</w:t>
            </w:r>
          </w:p>
        </w:tc>
        <w:tc>
          <w:tcPr>
            <w:tcW w:w="992" w:type="dxa"/>
            <w:shd w:val="clear" w:color="auto" w:fill="auto"/>
            <w:vAlign w:val="top"/>
          </w:tcPr>
          <w:p w14:paraId="55622F4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50.19</w:t>
            </w:r>
          </w:p>
        </w:tc>
        <w:tc>
          <w:tcPr>
            <w:tcW w:w="989" w:type="dxa"/>
            <w:vMerge w:val="continue"/>
            <w:vAlign w:val="center"/>
          </w:tcPr>
          <w:p w14:paraId="54F9837D">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59C00A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A9B82F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02A2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CF5C31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D2C17E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5A183B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4C93277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2CE1AE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5950AAB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6D3B34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691DD9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B15E90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6328F34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46</w:t>
            </w:r>
            <w:r>
              <w:rPr>
                <w:rFonts w:hint="default" w:cs="Times New Roman"/>
                <w:color w:val="auto"/>
                <w:sz w:val="21"/>
                <w:szCs w:val="21"/>
                <w:highlight w:val="none"/>
                <w:lang w:val="en-US" w:eastAsia="zh-CN"/>
              </w:rPr>
              <w:t>（北）</w:t>
            </w:r>
          </w:p>
        </w:tc>
        <w:tc>
          <w:tcPr>
            <w:tcW w:w="992" w:type="dxa"/>
            <w:shd w:val="clear" w:color="auto" w:fill="auto"/>
            <w:vAlign w:val="top"/>
          </w:tcPr>
          <w:p w14:paraId="7B617D9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51.74</w:t>
            </w:r>
          </w:p>
        </w:tc>
        <w:tc>
          <w:tcPr>
            <w:tcW w:w="989" w:type="dxa"/>
            <w:vMerge w:val="continue"/>
            <w:vAlign w:val="center"/>
          </w:tcPr>
          <w:p w14:paraId="28799B43">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C5EC846">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26AFF6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38.2</w:t>
            </w:r>
          </w:p>
        </w:tc>
      </w:tr>
      <w:tr w14:paraId="00A7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restart"/>
            <w:vAlign w:val="center"/>
          </w:tcPr>
          <w:p w14:paraId="5ACD676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959" w:type="dxa"/>
            <w:vMerge w:val="continue"/>
            <w:vAlign w:val="center"/>
          </w:tcPr>
          <w:p w14:paraId="21178EA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solid" w:color="FFFFFF" w:fill="auto"/>
            <w:vAlign w:val="center"/>
          </w:tcPr>
          <w:p w14:paraId="15AC675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滚筒式筛丸机</w:t>
            </w:r>
          </w:p>
        </w:tc>
        <w:tc>
          <w:tcPr>
            <w:tcW w:w="1231" w:type="dxa"/>
            <w:vMerge w:val="restart"/>
            <w:shd w:val="solid" w:color="FFFFFF" w:fill="auto"/>
            <w:vAlign w:val="center"/>
          </w:tcPr>
          <w:p w14:paraId="43BC4BF5">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SWJ-II</w:t>
            </w:r>
          </w:p>
        </w:tc>
        <w:tc>
          <w:tcPr>
            <w:tcW w:w="1086" w:type="dxa"/>
            <w:vMerge w:val="restart"/>
            <w:vAlign w:val="center"/>
          </w:tcPr>
          <w:p w14:paraId="62A282C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7B2C057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1F4B0F2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24.3</w:t>
            </w:r>
          </w:p>
        </w:tc>
        <w:tc>
          <w:tcPr>
            <w:tcW w:w="974" w:type="dxa"/>
            <w:vMerge w:val="restart"/>
            <w:vAlign w:val="center"/>
          </w:tcPr>
          <w:p w14:paraId="6EB9C33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18.5</w:t>
            </w:r>
          </w:p>
        </w:tc>
        <w:tc>
          <w:tcPr>
            <w:tcW w:w="953" w:type="dxa"/>
            <w:vMerge w:val="restart"/>
            <w:vAlign w:val="center"/>
          </w:tcPr>
          <w:p w14:paraId="3472613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6113C2F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116</w:t>
            </w:r>
            <w:r>
              <w:rPr>
                <w:rFonts w:hint="default" w:cs="Times New Roman"/>
                <w:color w:val="auto"/>
                <w:sz w:val="21"/>
                <w:szCs w:val="21"/>
                <w:highlight w:val="none"/>
                <w:lang w:val="en-US" w:eastAsia="zh-CN"/>
              </w:rPr>
              <w:t>（东）</w:t>
            </w:r>
          </w:p>
        </w:tc>
        <w:tc>
          <w:tcPr>
            <w:tcW w:w="992" w:type="dxa"/>
            <w:shd w:val="clear" w:color="auto" w:fill="auto"/>
            <w:vAlign w:val="top"/>
          </w:tcPr>
          <w:p w14:paraId="32CCCAE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38.71</w:t>
            </w:r>
          </w:p>
        </w:tc>
        <w:tc>
          <w:tcPr>
            <w:tcW w:w="989" w:type="dxa"/>
            <w:vMerge w:val="continue"/>
            <w:vAlign w:val="center"/>
          </w:tcPr>
          <w:p w14:paraId="11525D26">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05B24D83">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343F2D3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60E7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45AC2FD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33113E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DB10B1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C180FE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845D09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BF794E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5063304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933525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7D97108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6EE5C73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w:t>
            </w:r>
            <w:r>
              <w:rPr>
                <w:rFonts w:hint="default" w:cs="Times New Roman"/>
                <w:color w:val="auto"/>
                <w:sz w:val="21"/>
                <w:szCs w:val="21"/>
                <w:highlight w:val="none"/>
                <w:lang w:val="en-US" w:eastAsia="zh-CN"/>
              </w:rPr>
              <w:t>（南）</w:t>
            </w:r>
          </w:p>
        </w:tc>
        <w:tc>
          <w:tcPr>
            <w:tcW w:w="992" w:type="dxa"/>
            <w:shd w:val="clear" w:color="auto" w:fill="auto"/>
            <w:vAlign w:val="top"/>
          </w:tcPr>
          <w:p w14:paraId="259A8B5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33.89</w:t>
            </w:r>
          </w:p>
        </w:tc>
        <w:tc>
          <w:tcPr>
            <w:tcW w:w="989" w:type="dxa"/>
            <w:vMerge w:val="continue"/>
            <w:vAlign w:val="center"/>
          </w:tcPr>
          <w:p w14:paraId="53B8739F">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B916EFE">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E8609E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r>
      <w:tr w14:paraId="64FC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9B1C8A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7068F5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F889D3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C470B1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9B142D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C005DB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3396CF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BCD4B9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3E06B3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540D71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61</w:t>
            </w:r>
            <w:r>
              <w:rPr>
                <w:rFonts w:hint="default" w:cs="Times New Roman"/>
                <w:color w:val="auto"/>
                <w:sz w:val="21"/>
                <w:szCs w:val="21"/>
                <w:highlight w:val="none"/>
                <w:lang w:val="en-US" w:eastAsia="zh-CN"/>
              </w:rPr>
              <w:t>（西）</w:t>
            </w:r>
          </w:p>
        </w:tc>
        <w:tc>
          <w:tcPr>
            <w:tcW w:w="992" w:type="dxa"/>
            <w:shd w:val="clear" w:color="auto" w:fill="auto"/>
            <w:vAlign w:val="top"/>
          </w:tcPr>
          <w:p w14:paraId="3BD46E4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44.29</w:t>
            </w:r>
          </w:p>
        </w:tc>
        <w:tc>
          <w:tcPr>
            <w:tcW w:w="989" w:type="dxa"/>
            <w:vMerge w:val="continue"/>
            <w:vAlign w:val="center"/>
          </w:tcPr>
          <w:p w14:paraId="2773BA2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4BB5E6DE">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080EEEF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198C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65D28B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A33DC2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523E3E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77F64E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466A873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3AC66C3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75594A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3B2856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0269088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49AFFCF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w:t>
            </w:r>
            <w:r>
              <w:rPr>
                <w:rFonts w:hint="default" w:cs="Times New Roman"/>
                <w:color w:val="auto"/>
                <w:sz w:val="21"/>
                <w:szCs w:val="21"/>
                <w:highlight w:val="none"/>
                <w:lang w:val="en-US" w:eastAsia="zh-CN"/>
              </w:rPr>
              <w:t>（北）</w:t>
            </w:r>
          </w:p>
        </w:tc>
        <w:tc>
          <w:tcPr>
            <w:tcW w:w="992" w:type="dxa"/>
            <w:shd w:val="clear" w:color="auto" w:fill="auto"/>
            <w:vAlign w:val="top"/>
          </w:tcPr>
          <w:p w14:paraId="275E067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50.46</w:t>
            </w:r>
          </w:p>
        </w:tc>
        <w:tc>
          <w:tcPr>
            <w:tcW w:w="989" w:type="dxa"/>
            <w:vMerge w:val="continue"/>
            <w:vAlign w:val="center"/>
          </w:tcPr>
          <w:p w14:paraId="7D3B6BF7">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4EEC0BA">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2EF25A4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37.8</w:t>
            </w:r>
          </w:p>
        </w:tc>
      </w:tr>
      <w:tr w14:paraId="236C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5751392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959" w:type="dxa"/>
            <w:vMerge w:val="continue"/>
            <w:vAlign w:val="center"/>
          </w:tcPr>
          <w:p w14:paraId="4E15793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3E630AB5">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立式选丸机</w:t>
            </w:r>
          </w:p>
        </w:tc>
        <w:tc>
          <w:tcPr>
            <w:tcW w:w="1231" w:type="dxa"/>
            <w:vMerge w:val="restart"/>
            <w:shd w:val="clear" w:color="auto" w:fill="auto"/>
            <w:vAlign w:val="center"/>
          </w:tcPr>
          <w:p w14:paraId="42DF23E8">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XW-I</w:t>
            </w:r>
          </w:p>
        </w:tc>
        <w:tc>
          <w:tcPr>
            <w:tcW w:w="1086" w:type="dxa"/>
            <w:vMerge w:val="restart"/>
            <w:vAlign w:val="center"/>
          </w:tcPr>
          <w:p w14:paraId="5CD7A2D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1A18AD1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69A2C06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24.2</w:t>
            </w:r>
          </w:p>
        </w:tc>
        <w:tc>
          <w:tcPr>
            <w:tcW w:w="974" w:type="dxa"/>
            <w:vMerge w:val="restart"/>
            <w:vAlign w:val="center"/>
          </w:tcPr>
          <w:p w14:paraId="4FA5CBB6">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14.7</w:t>
            </w:r>
          </w:p>
        </w:tc>
        <w:tc>
          <w:tcPr>
            <w:tcW w:w="953" w:type="dxa"/>
            <w:vMerge w:val="restart"/>
            <w:vAlign w:val="center"/>
          </w:tcPr>
          <w:p w14:paraId="5C692A8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6FC5008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122</w:t>
            </w:r>
            <w:r>
              <w:rPr>
                <w:rFonts w:hint="default" w:cs="Times New Roman"/>
                <w:color w:val="auto"/>
                <w:sz w:val="21"/>
                <w:szCs w:val="21"/>
                <w:highlight w:val="none"/>
                <w:lang w:val="en-US" w:eastAsia="zh-CN"/>
              </w:rPr>
              <w:t>（东）</w:t>
            </w:r>
          </w:p>
        </w:tc>
        <w:tc>
          <w:tcPr>
            <w:tcW w:w="992" w:type="dxa"/>
            <w:shd w:val="clear" w:color="auto" w:fill="auto"/>
            <w:vAlign w:val="top"/>
          </w:tcPr>
          <w:p w14:paraId="38F928C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43.27</w:t>
            </w:r>
          </w:p>
        </w:tc>
        <w:tc>
          <w:tcPr>
            <w:tcW w:w="989" w:type="dxa"/>
            <w:vMerge w:val="continue"/>
            <w:vAlign w:val="center"/>
          </w:tcPr>
          <w:p w14:paraId="3B8B6726">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6D733AEC">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16400FD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6FD9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2BBE07B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97E758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13E894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C666E2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47C79B0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3DDAD7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59622A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9CA6CA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6549ED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FC2F0D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193</w:t>
            </w:r>
            <w:r>
              <w:rPr>
                <w:rFonts w:hint="default" w:cs="Times New Roman"/>
                <w:color w:val="auto"/>
                <w:sz w:val="21"/>
                <w:szCs w:val="21"/>
                <w:highlight w:val="none"/>
                <w:lang w:val="en-US" w:eastAsia="zh-CN"/>
              </w:rPr>
              <w:t>（南）</w:t>
            </w:r>
          </w:p>
        </w:tc>
        <w:tc>
          <w:tcPr>
            <w:tcW w:w="992" w:type="dxa"/>
            <w:shd w:val="clear" w:color="auto" w:fill="auto"/>
            <w:vAlign w:val="top"/>
          </w:tcPr>
          <w:p w14:paraId="75B57E2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39.29</w:t>
            </w:r>
          </w:p>
        </w:tc>
        <w:tc>
          <w:tcPr>
            <w:tcW w:w="989" w:type="dxa"/>
            <w:vMerge w:val="continue"/>
            <w:vAlign w:val="center"/>
          </w:tcPr>
          <w:p w14:paraId="7D7009EA">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ADF2D36">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EA9262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28.1</w:t>
            </w:r>
          </w:p>
        </w:tc>
      </w:tr>
      <w:tr w14:paraId="2D05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182E024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551B95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316AFE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2F1735E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AEB7FC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2BC66C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B5B16A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FEC2D4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DA0902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2F4C03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54</w:t>
            </w:r>
            <w:r>
              <w:rPr>
                <w:rFonts w:hint="default" w:cs="Times New Roman"/>
                <w:color w:val="auto"/>
                <w:sz w:val="21"/>
                <w:szCs w:val="21"/>
                <w:highlight w:val="none"/>
                <w:lang w:val="en-US" w:eastAsia="zh-CN"/>
              </w:rPr>
              <w:t>（西）</w:t>
            </w:r>
          </w:p>
        </w:tc>
        <w:tc>
          <w:tcPr>
            <w:tcW w:w="992" w:type="dxa"/>
            <w:shd w:val="clear" w:color="auto" w:fill="auto"/>
            <w:vAlign w:val="top"/>
          </w:tcPr>
          <w:p w14:paraId="4DA1D63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50.35</w:t>
            </w:r>
          </w:p>
        </w:tc>
        <w:tc>
          <w:tcPr>
            <w:tcW w:w="989" w:type="dxa"/>
            <w:vMerge w:val="continue"/>
            <w:vAlign w:val="center"/>
          </w:tcPr>
          <w:p w14:paraId="5A2BDE7E">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1ED241B">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2DC8591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3AEF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8B174F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00DD1D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D38ECE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37427C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36F6D2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F2F199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1CDA7D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FA34A0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DD5D89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37A227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w:t>
            </w:r>
            <w:r>
              <w:rPr>
                <w:rFonts w:hint="default" w:cs="Times New Roman"/>
                <w:color w:val="auto"/>
                <w:sz w:val="21"/>
                <w:szCs w:val="21"/>
                <w:highlight w:val="none"/>
                <w:lang w:val="en-US" w:eastAsia="zh-CN"/>
              </w:rPr>
              <w:t>（北）</w:t>
            </w:r>
          </w:p>
        </w:tc>
        <w:tc>
          <w:tcPr>
            <w:tcW w:w="992" w:type="dxa"/>
            <w:shd w:val="clear" w:color="auto" w:fill="auto"/>
            <w:vAlign w:val="top"/>
          </w:tcPr>
          <w:p w14:paraId="7028040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53.40</w:t>
            </w:r>
          </w:p>
        </w:tc>
        <w:tc>
          <w:tcPr>
            <w:tcW w:w="989" w:type="dxa"/>
            <w:vMerge w:val="continue"/>
            <w:vAlign w:val="center"/>
          </w:tcPr>
          <w:p w14:paraId="398B9B8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D499AAE">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A7D8BC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37.4</w:t>
            </w:r>
          </w:p>
        </w:tc>
      </w:tr>
      <w:tr w14:paraId="551C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5E1C5F3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959" w:type="dxa"/>
            <w:vMerge w:val="continue"/>
            <w:vAlign w:val="center"/>
          </w:tcPr>
          <w:p w14:paraId="0916960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3F7D7A06">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沸腾干燥制粒机</w:t>
            </w:r>
          </w:p>
        </w:tc>
        <w:tc>
          <w:tcPr>
            <w:tcW w:w="1231" w:type="dxa"/>
            <w:vMerge w:val="restart"/>
            <w:shd w:val="clear" w:color="auto" w:fill="auto"/>
            <w:vAlign w:val="center"/>
          </w:tcPr>
          <w:p w14:paraId="5A2854D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FL-60</w:t>
            </w:r>
          </w:p>
        </w:tc>
        <w:tc>
          <w:tcPr>
            <w:tcW w:w="1086" w:type="dxa"/>
            <w:vMerge w:val="restart"/>
            <w:vAlign w:val="center"/>
          </w:tcPr>
          <w:p w14:paraId="791E4B6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7595637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7124299E">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24.1</w:t>
            </w:r>
          </w:p>
        </w:tc>
        <w:tc>
          <w:tcPr>
            <w:tcW w:w="974" w:type="dxa"/>
            <w:vMerge w:val="restart"/>
            <w:vAlign w:val="center"/>
          </w:tcPr>
          <w:p w14:paraId="5F43480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10.3</w:t>
            </w:r>
          </w:p>
        </w:tc>
        <w:tc>
          <w:tcPr>
            <w:tcW w:w="953" w:type="dxa"/>
            <w:vMerge w:val="restart"/>
            <w:vAlign w:val="center"/>
          </w:tcPr>
          <w:p w14:paraId="1E3F934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5B1FD18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124</w:t>
            </w:r>
            <w:r>
              <w:rPr>
                <w:rFonts w:hint="default" w:cs="Times New Roman"/>
                <w:color w:val="auto"/>
                <w:sz w:val="21"/>
                <w:szCs w:val="21"/>
                <w:highlight w:val="none"/>
                <w:lang w:val="en-US" w:eastAsia="zh-CN"/>
              </w:rPr>
              <w:t>（东）</w:t>
            </w:r>
          </w:p>
        </w:tc>
        <w:tc>
          <w:tcPr>
            <w:tcW w:w="992" w:type="dxa"/>
            <w:shd w:val="clear" w:color="auto" w:fill="auto"/>
            <w:vAlign w:val="top"/>
          </w:tcPr>
          <w:p w14:paraId="2C7133D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38.13</w:t>
            </w:r>
          </w:p>
        </w:tc>
        <w:tc>
          <w:tcPr>
            <w:tcW w:w="989" w:type="dxa"/>
            <w:vMerge w:val="continue"/>
            <w:vAlign w:val="center"/>
          </w:tcPr>
          <w:p w14:paraId="2B9C6AA5">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39F5A810">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13C66C2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37.4</w:t>
            </w:r>
          </w:p>
        </w:tc>
      </w:tr>
      <w:tr w14:paraId="21C4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DCB1CB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678A7D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5B4F3E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DE0489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70322F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5A82797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B0127B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10A8ED4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741515E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9EAAB3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197</w:t>
            </w:r>
            <w:r>
              <w:rPr>
                <w:rFonts w:hint="default" w:cs="Times New Roman"/>
                <w:color w:val="auto"/>
                <w:sz w:val="21"/>
                <w:szCs w:val="21"/>
                <w:highlight w:val="none"/>
                <w:lang w:val="en-US" w:eastAsia="zh-CN"/>
              </w:rPr>
              <w:t>（南）</w:t>
            </w:r>
          </w:p>
        </w:tc>
        <w:tc>
          <w:tcPr>
            <w:tcW w:w="992" w:type="dxa"/>
            <w:shd w:val="clear" w:color="auto" w:fill="auto"/>
            <w:vAlign w:val="top"/>
          </w:tcPr>
          <w:p w14:paraId="7C9013C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34.11</w:t>
            </w:r>
          </w:p>
        </w:tc>
        <w:tc>
          <w:tcPr>
            <w:tcW w:w="989" w:type="dxa"/>
            <w:vMerge w:val="continue"/>
            <w:vAlign w:val="center"/>
          </w:tcPr>
          <w:p w14:paraId="1F1A46E3">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1FA2310">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0BFF26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28.2</w:t>
            </w:r>
          </w:p>
        </w:tc>
      </w:tr>
      <w:tr w14:paraId="54BE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049AFF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608477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253DB9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DEEE09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76F8FD1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734712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F0F662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906F6E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FDF465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0802DA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52</w:t>
            </w:r>
            <w:r>
              <w:rPr>
                <w:rFonts w:hint="default" w:cs="Times New Roman"/>
                <w:color w:val="auto"/>
                <w:sz w:val="21"/>
                <w:szCs w:val="21"/>
                <w:highlight w:val="none"/>
                <w:lang w:val="en-US" w:eastAsia="zh-CN"/>
              </w:rPr>
              <w:t>（西）</w:t>
            </w:r>
          </w:p>
        </w:tc>
        <w:tc>
          <w:tcPr>
            <w:tcW w:w="992" w:type="dxa"/>
            <w:shd w:val="clear" w:color="auto" w:fill="auto"/>
            <w:vAlign w:val="top"/>
          </w:tcPr>
          <w:p w14:paraId="47B4960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45.68</w:t>
            </w:r>
          </w:p>
        </w:tc>
        <w:tc>
          <w:tcPr>
            <w:tcW w:w="989" w:type="dxa"/>
            <w:vMerge w:val="continue"/>
            <w:vAlign w:val="center"/>
          </w:tcPr>
          <w:p w14:paraId="070205D8">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103EFE5">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9F31A3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2E00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960462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561E3C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9A2439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6995EF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19609C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17A0EF6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4FDB471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24B8446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E9A8B7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227D02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32</w:t>
            </w:r>
            <w:r>
              <w:rPr>
                <w:rFonts w:hint="default" w:cs="Times New Roman"/>
                <w:color w:val="auto"/>
                <w:sz w:val="21"/>
                <w:szCs w:val="21"/>
                <w:highlight w:val="none"/>
                <w:lang w:val="en-US" w:eastAsia="zh-CN"/>
              </w:rPr>
              <w:t>（北）</w:t>
            </w:r>
          </w:p>
        </w:tc>
        <w:tc>
          <w:tcPr>
            <w:tcW w:w="992" w:type="dxa"/>
            <w:shd w:val="clear" w:color="auto" w:fill="auto"/>
            <w:vAlign w:val="top"/>
          </w:tcPr>
          <w:p w14:paraId="7BDEF87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49.90</w:t>
            </w:r>
          </w:p>
        </w:tc>
        <w:tc>
          <w:tcPr>
            <w:tcW w:w="989" w:type="dxa"/>
            <w:vMerge w:val="continue"/>
            <w:vAlign w:val="center"/>
          </w:tcPr>
          <w:p w14:paraId="1608E66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A94182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782DD4A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r>
      <w:tr w14:paraId="05FA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19C463A6">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959" w:type="dxa"/>
            <w:vMerge w:val="continue"/>
            <w:vAlign w:val="center"/>
          </w:tcPr>
          <w:p w14:paraId="349F490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42381CE3">
            <w:pPr>
              <w:widowControl/>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整粒机</w:t>
            </w:r>
          </w:p>
        </w:tc>
        <w:tc>
          <w:tcPr>
            <w:tcW w:w="1231" w:type="dxa"/>
            <w:vMerge w:val="restart"/>
            <w:shd w:val="clear" w:color="auto" w:fill="auto"/>
            <w:vAlign w:val="center"/>
          </w:tcPr>
          <w:p w14:paraId="627C395B">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ICM-150</w:t>
            </w:r>
          </w:p>
          <w:p w14:paraId="0F684E4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restart"/>
            <w:vAlign w:val="center"/>
          </w:tcPr>
          <w:p w14:paraId="1C9A3C7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4438F3D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404D1F5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24.3</w:t>
            </w:r>
          </w:p>
        </w:tc>
        <w:tc>
          <w:tcPr>
            <w:tcW w:w="974" w:type="dxa"/>
            <w:vMerge w:val="restart"/>
            <w:vAlign w:val="center"/>
          </w:tcPr>
          <w:p w14:paraId="20A3422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6.8</w:t>
            </w:r>
          </w:p>
        </w:tc>
        <w:tc>
          <w:tcPr>
            <w:tcW w:w="953" w:type="dxa"/>
            <w:vMerge w:val="restart"/>
            <w:vAlign w:val="center"/>
          </w:tcPr>
          <w:p w14:paraId="5B6CD6F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0824042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125</w:t>
            </w:r>
            <w:r>
              <w:rPr>
                <w:rFonts w:hint="default" w:cs="Times New Roman"/>
                <w:color w:val="auto"/>
                <w:sz w:val="21"/>
                <w:szCs w:val="21"/>
                <w:highlight w:val="none"/>
                <w:lang w:val="en-US" w:eastAsia="zh-CN"/>
              </w:rPr>
              <w:t>（东）</w:t>
            </w:r>
          </w:p>
        </w:tc>
        <w:tc>
          <w:tcPr>
            <w:tcW w:w="992" w:type="dxa"/>
            <w:shd w:val="clear" w:color="auto" w:fill="auto"/>
            <w:vAlign w:val="top"/>
          </w:tcPr>
          <w:p w14:paraId="77BA1F5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43.06</w:t>
            </w:r>
          </w:p>
        </w:tc>
        <w:tc>
          <w:tcPr>
            <w:tcW w:w="989" w:type="dxa"/>
            <w:vMerge w:val="continue"/>
            <w:vAlign w:val="center"/>
          </w:tcPr>
          <w:p w14:paraId="2FAE7689">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48EC797C">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2F06FB3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4828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A977D0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16D648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shd w:val="clear" w:color="auto" w:fill="auto"/>
            <w:vAlign w:val="center"/>
          </w:tcPr>
          <w:p w14:paraId="1A5B7456">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p>
        </w:tc>
        <w:tc>
          <w:tcPr>
            <w:tcW w:w="1231" w:type="dxa"/>
            <w:vMerge w:val="continue"/>
            <w:shd w:val="clear" w:color="auto" w:fill="auto"/>
            <w:vAlign w:val="center"/>
          </w:tcPr>
          <w:p w14:paraId="3725140A">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p>
        </w:tc>
        <w:tc>
          <w:tcPr>
            <w:tcW w:w="1086" w:type="dxa"/>
            <w:vMerge w:val="continue"/>
            <w:vAlign w:val="center"/>
          </w:tcPr>
          <w:p w14:paraId="55634FD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89A846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1490EE3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FBDD79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845C84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78DC444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189</w:t>
            </w:r>
            <w:r>
              <w:rPr>
                <w:rFonts w:hint="default" w:cs="Times New Roman"/>
                <w:color w:val="auto"/>
                <w:sz w:val="21"/>
                <w:szCs w:val="21"/>
                <w:highlight w:val="none"/>
                <w:lang w:val="en-US" w:eastAsia="zh-CN"/>
              </w:rPr>
              <w:t>（南）</w:t>
            </w:r>
          </w:p>
        </w:tc>
        <w:tc>
          <w:tcPr>
            <w:tcW w:w="992" w:type="dxa"/>
            <w:shd w:val="clear" w:color="auto" w:fill="auto"/>
            <w:vAlign w:val="top"/>
          </w:tcPr>
          <w:p w14:paraId="1B713E6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39.47</w:t>
            </w:r>
          </w:p>
        </w:tc>
        <w:tc>
          <w:tcPr>
            <w:tcW w:w="989" w:type="dxa"/>
            <w:vMerge w:val="continue"/>
            <w:vAlign w:val="center"/>
          </w:tcPr>
          <w:p w14:paraId="6935FC5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F963631">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60553B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28.3</w:t>
            </w:r>
          </w:p>
        </w:tc>
      </w:tr>
      <w:tr w14:paraId="028F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0D2B01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EAFB57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ADC4F1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3B70C4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319785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4BDA323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235693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2A2AA2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58DBC3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06E8070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52</w:t>
            </w:r>
            <w:r>
              <w:rPr>
                <w:rFonts w:hint="default" w:cs="Times New Roman"/>
                <w:color w:val="auto"/>
                <w:sz w:val="21"/>
                <w:szCs w:val="21"/>
                <w:highlight w:val="none"/>
                <w:lang w:val="en-US" w:eastAsia="zh-CN"/>
              </w:rPr>
              <w:t>（西）</w:t>
            </w:r>
          </w:p>
        </w:tc>
        <w:tc>
          <w:tcPr>
            <w:tcW w:w="992" w:type="dxa"/>
            <w:shd w:val="clear" w:color="auto" w:fill="auto"/>
            <w:vAlign w:val="top"/>
          </w:tcPr>
          <w:p w14:paraId="5E89A25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50.68</w:t>
            </w:r>
          </w:p>
        </w:tc>
        <w:tc>
          <w:tcPr>
            <w:tcW w:w="989" w:type="dxa"/>
            <w:vMerge w:val="continue"/>
            <w:vAlign w:val="center"/>
          </w:tcPr>
          <w:p w14:paraId="1D877B71">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787064D">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F55599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60C9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581AB2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618A98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B529A0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F78E62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663DA6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B15B26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594215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ABFC35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9A32AF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722771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w:t>
            </w:r>
            <w:r>
              <w:rPr>
                <w:rFonts w:hint="default" w:cs="Times New Roman"/>
                <w:color w:val="auto"/>
                <w:sz w:val="21"/>
                <w:szCs w:val="21"/>
                <w:highlight w:val="none"/>
                <w:lang w:val="en-US" w:eastAsia="zh-CN"/>
              </w:rPr>
              <w:t>（北）</w:t>
            </w:r>
          </w:p>
        </w:tc>
        <w:tc>
          <w:tcPr>
            <w:tcW w:w="992" w:type="dxa"/>
            <w:shd w:val="clear" w:color="auto" w:fill="auto"/>
            <w:vAlign w:val="top"/>
          </w:tcPr>
          <w:p w14:paraId="19DF956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52.96</w:t>
            </w:r>
          </w:p>
        </w:tc>
        <w:tc>
          <w:tcPr>
            <w:tcW w:w="989" w:type="dxa"/>
            <w:vMerge w:val="continue"/>
            <w:vAlign w:val="center"/>
          </w:tcPr>
          <w:p w14:paraId="2F65C3DB">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2916AEC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7760C9A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36.7</w:t>
            </w:r>
          </w:p>
        </w:tc>
      </w:tr>
      <w:tr w14:paraId="4C4B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35B5DA2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959" w:type="dxa"/>
            <w:vMerge w:val="continue"/>
            <w:vAlign w:val="center"/>
          </w:tcPr>
          <w:p w14:paraId="6AEEA97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vAlign w:val="center"/>
          </w:tcPr>
          <w:p w14:paraId="10F45168">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压片机</w:t>
            </w:r>
          </w:p>
        </w:tc>
        <w:tc>
          <w:tcPr>
            <w:tcW w:w="1231" w:type="dxa"/>
            <w:vMerge w:val="restart"/>
            <w:vAlign w:val="center"/>
          </w:tcPr>
          <w:p w14:paraId="3235705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snapToGrid w:val="0"/>
                <w:kern w:val="0"/>
                <w:szCs w:val="21"/>
                <w:highlight w:val="none"/>
                <w:lang w:val="en-US" w:eastAsia="zh-CN"/>
              </w:rPr>
              <w:t>ZPS8</w:t>
            </w:r>
          </w:p>
        </w:tc>
        <w:tc>
          <w:tcPr>
            <w:tcW w:w="1086" w:type="dxa"/>
            <w:vMerge w:val="restart"/>
            <w:vAlign w:val="center"/>
          </w:tcPr>
          <w:p w14:paraId="58EEDE7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2059EE3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34F207B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24.3</w:t>
            </w:r>
          </w:p>
        </w:tc>
        <w:tc>
          <w:tcPr>
            <w:tcW w:w="974" w:type="dxa"/>
            <w:vMerge w:val="restart"/>
            <w:vAlign w:val="center"/>
          </w:tcPr>
          <w:p w14:paraId="39B9665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953" w:type="dxa"/>
            <w:vMerge w:val="restart"/>
            <w:vAlign w:val="center"/>
          </w:tcPr>
          <w:p w14:paraId="7035B4B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0C482F9A">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112</w:t>
            </w:r>
            <w:r>
              <w:rPr>
                <w:rFonts w:hint="default" w:cs="Times New Roman"/>
                <w:color w:val="auto"/>
                <w:sz w:val="21"/>
                <w:szCs w:val="21"/>
                <w:highlight w:val="none"/>
                <w:lang w:val="en-US" w:eastAsia="zh-CN"/>
              </w:rPr>
              <w:t>（东）</w:t>
            </w:r>
          </w:p>
        </w:tc>
        <w:tc>
          <w:tcPr>
            <w:tcW w:w="992" w:type="dxa"/>
            <w:shd w:val="clear" w:color="auto" w:fill="auto"/>
            <w:vAlign w:val="top"/>
          </w:tcPr>
          <w:p w14:paraId="0136728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39.02</w:t>
            </w:r>
          </w:p>
        </w:tc>
        <w:tc>
          <w:tcPr>
            <w:tcW w:w="989" w:type="dxa"/>
            <w:vMerge w:val="continue"/>
            <w:vAlign w:val="center"/>
          </w:tcPr>
          <w:p w14:paraId="66DEF076">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5D204F97">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31D9725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0BC3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38970E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2AD8F9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81AA35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3CED283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9A77E0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6A871E5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043289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3DAC15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73143C2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7A73E8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205</w:t>
            </w:r>
            <w:r>
              <w:rPr>
                <w:rFonts w:hint="default" w:cs="Times New Roman"/>
                <w:color w:val="auto"/>
                <w:sz w:val="21"/>
                <w:szCs w:val="21"/>
                <w:highlight w:val="none"/>
                <w:lang w:val="en-US" w:eastAsia="zh-CN"/>
              </w:rPr>
              <w:t>（南）</w:t>
            </w:r>
          </w:p>
        </w:tc>
        <w:tc>
          <w:tcPr>
            <w:tcW w:w="992" w:type="dxa"/>
            <w:shd w:val="clear" w:color="auto" w:fill="auto"/>
            <w:vAlign w:val="top"/>
          </w:tcPr>
          <w:p w14:paraId="172AB71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33.76</w:t>
            </w:r>
          </w:p>
        </w:tc>
        <w:tc>
          <w:tcPr>
            <w:tcW w:w="989" w:type="dxa"/>
            <w:vMerge w:val="continue"/>
            <w:vAlign w:val="center"/>
          </w:tcPr>
          <w:p w14:paraId="2F0A528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4AF289A">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43186A2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28.5</w:t>
            </w:r>
          </w:p>
        </w:tc>
      </w:tr>
      <w:tr w14:paraId="5F58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BAED55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357ED77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34E028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2C6A192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6A7945F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E706B8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476A2C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05A0C96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2AAE46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48C81E29">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64</w:t>
            </w:r>
            <w:r>
              <w:rPr>
                <w:rFonts w:hint="default" w:cs="Times New Roman"/>
                <w:color w:val="auto"/>
                <w:sz w:val="21"/>
                <w:szCs w:val="21"/>
                <w:highlight w:val="none"/>
                <w:lang w:val="en-US" w:eastAsia="zh-CN"/>
              </w:rPr>
              <w:t>（西）</w:t>
            </w:r>
          </w:p>
        </w:tc>
        <w:tc>
          <w:tcPr>
            <w:tcW w:w="992" w:type="dxa"/>
            <w:shd w:val="clear" w:color="auto" w:fill="auto"/>
            <w:vAlign w:val="top"/>
          </w:tcPr>
          <w:p w14:paraId="13F0B14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43.88</w:t>
            </w:r>
          </w:p>
        </w:tc>
        <w:tc>
          <w:tcPr>
            <w:tcW w:w="989" w:type="dxa"/>
            <w:vMerge w:val="continue"/>
            <w:vAlign w:val="center"/>
          </w:tcPr>
          <w:p w14:paraId="75EB133C">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9B3AD39">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5670687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1730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6931DD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807D6A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2273A3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D59459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7F1E20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E586E5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25B6742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6663677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4D92A7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3FBA92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w:t>
            </w:r>
            <w:r>
              <w:rPr>
                <w:rFonts w:hint="default" w:cs="Times New Roman"/>
                <w:color w:val="auto"/>
                <w:sz w:val="21"/>
                <w:szCs w:val="21"/>
                <w:highlight w:val="none"/>
                <w:lang w:val="en-US" w:eastAsia="zh-CN"/>
              </w:rPr>
              <w:t>（北）</w:t>
            </w:r>
          </w:p>
        </w:tc>
        <w:tc>
          <w:tcPr>
            <w:tcW w:w="992" w:type="dxa"/>
            <w:shd w:val="clear" w:color="auto" w:fill="auto"/>
            <w:vAlign w:val="top"/>
          </w:tcPr>
          <w:p w14:paraId="33728A9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51.06</w:t>
            </w:r>
          </w:p>
        </w:tc>
        <w:tc>
          <w:tcPr>
            <w:tcW w:w="989" w:type="dxa"/>
            <w:vMerge w:val="continue"/>
            <w:vAlign w:val="center"/>
          </w:tcPr>
          <w:p w14:paraId="04A7E7F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1B2FA09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5F9E95E">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36.4</w:t>
            </w:r>
          </w:p>
        </w:tc>
      </w:tr>
      <w:tr w14:paraId="2068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5ED6E96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959" w:type="dxa"/>
            <w:vMerge w:val="continue"/>
            <w:vAlign w:val="center"/>
          </w:tcPr>
          <w:p w14:paraId="1636609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77B269D8">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卫生离心泵</w:t>
            </w:r>
          </w:p>
        </w:tc>
        <w:tc>
          <w:tcPr>
            <w:tcW w:w="1231" w:type="dxa"/>
            <w:vMerge w:val="restart"/>
            <w:shd w:val="clear" w:color="auto" w:fill="auto"/>
            <w:vAlign w:val="center"/>
          </w:tcPr>
          <w:p w14:paraId="2C613C3F">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BAW</w:t>
            </w:r>
          </w:p>
        </w:tc>
        <w:tc>
          <w:tcPr>
            <w:tcW w:w="1086" w:type="dxa"/>
            <w:vMerge w:val="restart"/>
            <w:vAlign w:val="center"/>
          </w:tcPr>
          <w:p w14:paraId="160FDE9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1DECCBE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2DC43DA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24.3</w:t>
            </w:r>
          </w:p>
        </w:tc>
        <w:tc>
          <w:tcPr>
            <w:tcW w:w="974" w:type="dxa"/>
            <w:vMerge w:val="restart"/>
            <w:vAlign w:val="center"/>
          </w:tcPr>
          <w:p w14:paraId="1FAD03CC">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w:t>
            </w:r>
          </w:p>
        </w:tc>
        <w:tc>
          <w:tcPr>
            <w:tcW w:w="953" w:type="dxa"/>
            <w:vMerge w:val="restart"/>
            <w:vAlign w:val="center"/>
          </w:tcPr>
          <w:p w14:paraId="6E5D06A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20B93A1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131</w:t>
            </w:r>
            <w:r>
              <w:rPr>
                <w:rFonts w:hint="default" w:cs="Times New Roman"/>
                <w:color w:val="auto"/>
                <w:sz w:val="21"/>
                <w:szCs w:val="21"/>
                <w:highlight w:val="none"/>
                <w:lang w:val="en-US" w:eastAsia="zh-CN"/>
              </w:rPr>
              <w:t>（东）</w:t>
            </w:r>
          </w:p>
        </w:tc>
        <w:tc>
          <w:tcPr>
            <w:tcW w:w="992" w:type="dxa"/>
            <w:shd w:val="clear" w:color="auto" w:fill="auto"/>
            <w:vAlign w:val="top"/>
          </w:tcPr>
          <w:p w14:paraId="6BEBBB0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37.65</w:t>
            </w:r>
          </w:p>
        </w:tc>
        <w:tc>
          <w:tcPr>
            <w:tcW w:w="989" w:type="dxa"/>
            <w:vMerge w:val="continue"/>
            <w:vAlign w:val="center"/>
          </w:tcPr>
          <w:p w14:paraId="11247033">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61AF79F4">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6C4F5A6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7CFB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6D64D20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B42F5A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08FEAD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929BE5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7976AE3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82945D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633114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AC7AB4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AE4CC6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453512F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196</w:t>
            </w:r>
            <w:r>
              <w:rPr>
                <w:rFonts w:hint="default" w:cs="Times New Roman"/>
                <w:color w:val="auto"/>
                <w:sz w:val="21"/>
                <w:szCs w:val="21"/>
                <w:highlight w:val="none"/>
                <w:lang w:val="en-US" w:eastAsia="zh-CN"/>
              </w:rPr>
              <w:t>（南）</w:t>
            </w:r>
          </w:p>
        </w:tc>
        <w:tc>
          <w:tcPr>
            <w:tcW w:w="992" w:type="dxa"/>
            <w:shd w:val="clear" w:color="auto" w:fill="auto"/>
            <w:vAlign w:val="top"/>
          </w:tcPr>
          <w:p w14:paraId="7620770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34.15</w:t>
            </w:r>
          </w:p>
        </w:tc>
        <w:tc>
          <w:tcPr>
            <w:tcW w:w="989" w:type="dxa"/>
            <w:vMerge w:val="continue"/>
            <w:vAlign w:val="center"/>
          </w:tcPr>
          <w:p w14:paraId="1A24A409">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B76FD2F">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19D671D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28.6</w:t>
            </w:r>
          </w:p>
        </w:tc>
      </w:tr>
      <w:tr w14:paraId="734D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59B575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6F17CEF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3A266F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605C7A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BB2484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A531EB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6916BD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43B98A1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0DFA740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979B41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45</w:t>
            </w:r>
            <w:r>
              <w:rPr>
                <w:rFonts w:hint="default" w:cs="Times New Roman"/>
                <w:color w:val="auto"/>
                <w:sz w:val="21"/>
                <w:szCs w:val="21"/>
                <w:highlight w:val="none"/>
                <w:lang w:val="en-US" w:eastAsia="zh-CN"/>
              </w:rPr>
              <w:t>（西）</w:t>
            </w:r>
          </w:p>
        </w:tc>
        <w:tc>
          <w:tcPr>
            <w:tcW w:w="992" w:type="dxa"/>
            <w:shd w:val="clear" w:color="auto" w:fill="auto"/>
            <w:vAlign w:val="top"/>
          </w:tcPr>
          <w:p w14:paraId="4100B75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46.94</w:t>
            </w:r>
          </w:p>
        </w:tc>
        <w:tc>
          <w:tcPr>
            <w:tcW w:w="989" w:type="dxa"/>
            <w:vMerge w:val="continue"/>
            <w:vAlign w:val="center"/>
          </w:tcPr>
          <w:p w14:paraId="345F07A2">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59C5A50">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FC89B8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1457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BBC633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197A24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ACBECA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5557127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D8AD1C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1B2311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2DD5352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EB24A2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6E367B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6E7F453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31</w:t>
            </w:r>
            <w:r>
              <w:rPr>
                <w:rFonts w:hint="default" w:cs="Times New Roman"/>
                <w:color w:val="auto"/>
                <w:sz w:val="21"/>
                <w:szCs w:val="21"/>
                <w:highlight w:val="none"/>
                <w:lang w:val="en-US" w:eastAsia="zh-CN"/>
              </w:rPr>
              <w:t>（北）</w:t>
            </w:r>
          </w:p>
        </w:tc>
        <w:tc>
          <w:tcPr>
            <w:tcW w:w="992" w:type="dxa"/>
            <w:shd w:val="clear" w:color="auto" w:fill="auto"/>
            <w:vAlign w:val="top"/>
          </w:tcPr>
          <w:p w14:paraId="46D00C4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50.17</w:t>
            </w:r>
          </w:p>
        </w:tc>
        <w:tc>
          <w:tcPr>
            <w:tcW w:w="989" w:type="dxa"/>
            <w:vMerge w:val="continue"/>
            <w:vAlign w:val="center"/>
          </w:tcPr>
          <w:p w14:paraId="38C74EB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765B235C">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04A9FFA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36.1</w:t>
            </w:r>
          </w:p>
        </w:tc>
      </w:tr>
      <w:tr w14:paraId="34FB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restart"/>
            <w:vAlign w:val="center"/>
          </w:tcPr>
          <w:p w14:paraId="272532E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959" w:type="dxa"/>
            <w:vMerge w:val="continue"/>
            <w:vAlign w:val="center"/>
          </w:tcPr>
          <w:p w14:paraId="14130C6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0D5DE44E">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半自动液体灌装机</w:t>
            </w:r>
          </w:p>
        </w:tc>
        <w:tc>
          <w:tcPr>
            <w:tcW w:w="1231" w:type="dxa"/>
            <w:vMerge w:val="restart"/>
            <w:shd w:val="clear" w:color="auto" w:fill="auto"/>
            <w:vAlign w:val="center"/>
          </w:tcPr>
          <w:p w14:paraId="677B7FD4">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AT-2G双头</w:t>
            </w:r>
          </w:p>
        </w:tc>
        <w:tc>
          <w:tcPr>
            <w:tcW w:w="1086" w:type="dxa"/>
            <w:vMerge w:val="restart"/>
            <w:vAlign w:val="center"/>
          </w:tcPr>
          <w:p w14:paraId="5696589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72AF91D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5410583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w:t>
            </w:r>
          </w:p>
        </w:tc>
        <w:tc>
          <w:tcPr>
            <w:tcW w:w="974" w:type="dxa"/>
            <w:vMerge w:val="restart"/>
            <w:vAlign w:val="center"/>
          </w:tcPr>
          <w:p w14:paraId="051CCEF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953" w:type="dxa"/>
            <w:vMerge w:val="restart"/>
            <w:vAlign w:val="center"/>
          </w:tcPr>
          <w:p w14:paraId="410B019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8" w:type="dxa"/>
            <w:shd w:val="clear" w:color="auto" w:fill="auto"/>
            <w:vAlign w:val="center"/>
          </w:tcPr>
          <w:p w14:paraId="5B5D429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r>
              <w:rPr>
                <w:rFonts w:hint="default" w:cs="Times New Roman"/>
                <w:color w:val="auto"/>
                <w:sz w:val="21"/>
                <w:szCs w:val="21"/>
                <w:highlight w:val="none"/>
                <w:lang w:val="en-US" w:eastAsia="zh-CN"/>
              </w:rPr>
              <w:t>（东）</w:t>
            </w:r>
          </w:p>
        </w:tc>
        <w:tc>
          <w:tcPr>
            <w:tcW w:w="992" w:type="dxa"/>
            <w:shd w:val="clear" w:color="auto" w:fill="auto"/>
            <w:vAlign w:val="top"/>
          </w:tcPr>
          <w:p w14:paraId="59BE040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40.00</w:t>
            </w:r>
          </w:p>
        </w:tc>
        <w:tc>
          <w:tcPr>
            <w:tcW w:w="989" w:type="dxa"/>
            <w:vMerge w:val="continue"/>
            <w:vAlign w:val="center"/>
          </w:tcPr>
          <w:p w14:paraId="68DF9271">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44F16106">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2E60FB5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3F82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0A08273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F6DA22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1AD31B3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7FBE9E2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19DA58E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E6B4C4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7EA4A36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5D7975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53D5CB7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E36F6A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192</w:t>
            </w:r>
            <w:r>
              <w:rPr>
                <w:rFonts w:hint="default" w:cs="Times New Roman"/>
                <w:color w:val="auto"/>
                <w:sz w:val="21"/>
                <w:szCs w:val="21"/>
                <w:highlight w:val="none"/>
                <w:lang w:val="en-US" w:eastAsia="zh-CN"/>
              </w:rPr>
              <w:t>（南）</w:t>
            </w:r>
          </w:p>
        </w:tc>
        <w:tc>
          <w:tcPr>
            <w:tcW w:w="992" w:type="dxa"/>
            <w:shd w:val="clear" w:color="auto" w:fill="auto"/>
            <w:vAlign w:val="top"/>
          </w:tcPr>
          <w:p w14:paraId="7686237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34.33</w:t>
            </w:r>
          </w:p>
        </w:tc>
        <w:tc>
          <w:tcPr>
            <w:tcW w:w="989" w:type="dxa"/>
            <w:vMerge w:val="continue"/>
            <w:vAlign w:val="center"/>
          </w:tcPr>
          <w:p w14:paraId="51402C90">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846384E">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7406971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28.7</w:t>
            </w:r>
          </w:p>
        </w:tc>
      </w:tr>
      <w:tr w14:paraId="0D6D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42DE49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136129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9A87BA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29EE632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F0ABF4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39FDF5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2410B7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58F3D4D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4F418A4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3C095FB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76</w:t>
            </w:r>
            <w:r>
              <w:rPr>
                <w:rFonts w:hint="default" w:cs="Times New Roman"/>
                <w:color w:val="auto"/>
                <w:sz w:val="21"/>
                <w:szCs w:val="21"/>
                <w:highlight w:val="none"/>
                <w:lang w:val="en-US" w:eastAsia="zh-CN"/>
              </w:rPr>
              <w:t>（西）</w:t>
            </w:r>
          </w:p>
        </w:tc>
        <w:tc>
          <w:tcPr>
            <w:tcW w:w="992" w:type="dxa"/>
            <w:shd w:val="clear" w:color="auto" w:fill="auto"/>
            <w:vAlign w:val="top"/>
          </w:tcPr>
          <w:p w14:paraId="0C2EB11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42.38</w:t>
            </w:r>
          </w:p>
        </w:tc>
        <w:tc>
          <w:tcPr>
            <w:tcW w:w="989" w:type="dxa"/>
            <w:vMerge w:val="continue"/>
            <w:vAlign w:val="center"/>
          </w:tcPr>
          <w:p w14:paraId="4A15C2DD">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5BB691D9">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0584D732">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037D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5D4E6C6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463D1C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7E4D2D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6674C6B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2D9233A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9E1125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0A1E439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A02F23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3B77477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9E8E713">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42</w:t>
            </w:r>
            <w:r>
              <w:rPr>
                <w:rFonts w:hint="default" w:cs="Times New Roman"/>
                <w:color w:val="auto"/>
                <w:sz w:val="21"/>
                <w:szCs w:val="21"/>
                <w:highlight w:val="none"/>
                <w:lang w:val="en-US" w:eastAsia="zh-CN"/>
              </w:rPr>
              <w:t>（北）</w:t>
            </w:r>
          </w:p>
        </w:tc>
        <w:tc>
          <w:tcPr>
            <w:tcW w:w="992" w:type="dxa"/>
            <w:shd w:val="clear" w:color="auto" w:fill="auto"/>
            <w:vAlign w:val="top"/>
          </w:tcPr>
          <w:p w14:paraId="024AB3D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47.54</w:t>
            </w:r>
          </w:p>
        </w:tc>
        <w:tc>
          <w:tcPr>
            <w:tcW w:w="989" w:type="dxa"/>
            <w:vMerge w:val="continue"/>
            <w:vAlign w:val="center"/>
          </w:tcPr>
          <w:p w14:paraId="30FC7544">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ECDD0AB">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40B8CB4">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35.8</w:t>
            </w:r>
          </w:p>
        </w:tc>
      </w:tr>
      <w:tr w14:paraId="497D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restart"/>
            <w:vAlign w:val="center"/>
          </w:tcPr>
          <w:p w14:paraId="177FE6D6">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959" w:type="dxa"/>
            <w:vMerge w:val="continue"/>
            <w:vAlign w:val="center"/>
          </w:tcPr>
          <w:p w14:paraId="7D530CF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restart"/>
            <w:shd w:val="clear" w:color="auto" w:fill="auto"/>
            <w:vAlign w:val="center"/>
          </w:tcPr>
          <w:p w14:paraId="799568FA">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轧盖机</w:t>
            </w:r>
          </w:p>
        </w:tc>
        <w:tc>
          <w:tcPr>
            <w:tcW w:w="1231" w:type="dxa"/>
            <w:vMerge w:val="restart"/>
            <w:shd w:val="clear" w:color="auto" w:fill="auto"/>
            <w:vAlign w:val="center"/>
          </w:tcPr>
          <w:p w14:paraId="438C5E7E">
            <w:pPr>
              <w:widowControl/>
              <w:adjustRightInd w:val="0"/>
              <w:spacing w:line="240" w:lineRule="auto"/>
              <w:jc w:val="center"/>
              <w:rPr>
                <w:rFonts w:hint="default" w:ascii="Times New Roman" w:hAnsi="Times New Roman" w:eastAsia="宋体" w:cs="Times New Roman"/>
                <w:bCs/>
                <w:snapToGrid w:val="0"/>
                <w:kern w:val="0"/>
                <w:sz w:val="21"/>
                <w:szCs w:val="21"/>
                <w:highlight w:val="none"/>
                <w:lang w:val="en-US" w:eastAsia="zh-CN" w:bidi="ar-SA"/>
              </w:rPr>
            </w:pPr>
            <w:r>
              <w:rPr>
                <w:rFonts w:hint="eastAsia" w:ascii="Times New Roman" w:hAnsi="Times New Roman" w:cs="Times New Roman"/>
                <w:bCs/>
                <w:snapToGrid w:val="0"/>
                <w:kern w:val="0"/>
                <w:szCs w:val="21"/>
                <w:highlight w:val="none"/>
                <w:lang w:val="en-US" w:eastAsia="zh-CN"/>
              </w:rPr>
              <w:t>单头</w:t>
            </w:r>
          </w:p>
        </w:tc>
        <w:tc>
          <w:tcPr>
            <w:tcW w:w="1086" w:type="dxa"/>
            <w:vMerge w:val="restart"/>
            <w:vAlign w:val="center"/>
          </w:tcPr>
          <w:p w14:paraId="7CC4770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lang w:val="en-US" w:eastAsia="zh-CN"/>
              </w:rPr>
              <w:t>/1</w:t>
            </w:r>
          </w:p>
        </w:tc>
        <w:tc>
          <w:tcPr>
            <w:tcW w:w="884" w:type="dxa"/>
            <w:vMerge w:val="continue"/>
            <w:vAlign w:val="center"/>
          </w:tcPr>
          <w:p w14:paraId="218BDBC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restart"/>
            <w:vAlign w:val="center"/>
          </w:tcPr>
          <w:p w14:paraId="74BD6FE9">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24.6</w:t>
            </w:r>
          </w:p>
        </w:tc>
        <w:tc>
          <w:tcPr>
            <w:tcW w:w="974" w:type="dxa"/>
            <w:vMerge w:val="restart"/>
            <w:vAlign w:val="center"/>
          </w:tcPr>
          <w:p w14:paraId="6077E25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-9.9</w:t>
            </w:r>
          </w:p>
        </w:tc>
        <w:tc>
          <w:tcPr>
            <w:tcW w:w="953" w:type="dxa"/>
            <w:vMerge w:val="restart"/>
            <w:vAlign w:val="center"/>
          </w:tcPr>
          <w:p w14:paraId="34A2B000">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8" w:type="dxa"/>
            <w:shd w:val="clear" w:color="auto" w:fill="auto"/>
            <w:vAlign w:val="center"/>
          </w:tcPr>
          <w:p w14:paraId="548A1916">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109</w:t>
            </w:r>
            <w:r>
              <w:rPr>
                <w:rFonts w:hint="default" w:cs="Times New Roman"/>
                <w:color w:val="auto"/>
                <w:sz w:val="21"/>
                <w:szCs w:val="21"/>
                <w:highlight w:val="none"/>
                <w:lang w:val="en-US" w:eastAsia="zh-CN"/>
              </w:rPr>
              <w:t>（东）</w:t>
            </w:r>
          </w:p>
        </w:tc>
        <w:tc>
          <w:tcPr>
            <w:tcW w:w="992" w:type="dxa"/>
            <w:shd w:val="clear" w:color="auto" w:fill="auto"/>
            <w:vAlign w:val="top"/>
          </w:tcPr>
          <w:p w14:paraId="4D6A1D08">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44.25</w:t>
            </w:r>
          </w:p>
        </w:tc>
        <w:tc>
          <w:tcPr>
            <w:tcW w:w="989" w:type="dxa"/>
            <w:vMerge w:val="continue"/>
            <w:vAlign w:val="center"/>
          </w:tcPr>
          <w:p w14:paraId="1ACF9AD4">
            <w:pPr>
              <w:pStyle w:val="32"/>
              <w:spacing w:line="240" w:lineRule="auto"/>
              <w:jc w:val="center"/>
              <w:rPr>
                <w:rFonts w:hint="default" w:cs="Times New Roman"/>
                <w:color w:val="auto"/>
                <w:sz w:val="21"/>
                <w:szCs w:val="21"/>
                <w:highlight w:val="none"/>
                <w:lang w:val="en-US" w:eastAsia="zh-CN"/>
              </w:rPr>
            </w:pPr>
          </w:p>
        </w:tc>
        <w:tc>
          <w:tcPr>
            <w:tcW w:w="992" w:type="dxa"/>
            <w:vMerge w:val="restart"/>
            <w:vAlign w:val="center"/>
          </w:tcPr>
          <w:p w14:paraId="257959A2">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3" w:type="dxa"/>
            <w:vAlign w:val="top"/>
          </w:tcPr>
          <w:p w14:paraId="29E5682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39.4</w:t>
            </w:r>
          </w:p>
        </w:tc>
      </w:tr>
      <w:tr w14:paraId="15FA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34C213F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5A62AB3E">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48B612C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0B0D5A7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07A93783">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757D9E9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31F6C5D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2D63B53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6E6B7E4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B506FA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195</w:t>
            </w:r>
            <w:r>
              <w:rPr>
                <w:rFonts w:hint="default" w:cs="Times New Roman"/>
                <w:color w:val="auto"/>
                <w:sz w:val="21"/>
                <w:szCs w:val="21"/>
                <w:highlight w:val="none"/>
                <w:lang w:val="en-US" w:eastAsia="zh-CN"/>
              </w:rPr>
              <w:t>（南）</w:t>
            </w:r>
          </w:p>
        </w:tc>
        <w:tc>
          <w:tcPr>
            <w:tcW w:w="992" w:type="dxa"/>
            <w:shd w:val="clear" w:color="auto" w:fill="auto"/>
            <w:vAlign w:val="top"/>
          </w:tcPr>
          <w:p w14:paraId="70ECC401">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39.20</w:t>
            </w:r>
          </w:p>
        </w:tc>
        <w:tc>
          <w:tcPr>
            <w:tcW w:w="989" w:type="dxa"/>
            <w:vMerge w:val="continue"/>
            <w:vAlign w:val="center"/>
          </w:tcPr>
          <w:p w14:paraId="11891A38">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36770658">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ACB0F6D">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28.9</w:t>
            </w:r>
          </w:p>
        </w:tc>
      </w:tr>
      <w:tr w14:paraId="69D5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3C287EED">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0E2E8F7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5CDC835">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427CADA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3F3D370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24D02F3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12BC152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3634F68">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1D5407A6">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10DB63F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67</w:t>
            </w:r>
            <w:r>
              <w:rPr>
                <w:rFonts w:hint="default" w:cs="Times New Roman"/>
                <w:color w:val="auto"/>
                <w:sz w:val="21"/>
                <w:szCs w:val="21"/>
                <w:highlight w:val="none"/>
                <w:lang w:val="en-US" w:eastAsia="zh-CN"/>
              </w:rPr>
              <w:t>（西）</w:t>
            </w:r>
          </w:p>
        </w:tc>
        <w:tc>
          <w:tcPr>
            <w:tcW w:w="992" w:type="dxa"/>
            <w:shd w:val="clear" w:color="auto" w:fill="auto"/>
            <w:vAlign w:val="top"/>
          </w:tcPr>
          <w:p w14:paraId="1FA8F24C">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48.48</w:t>
            </w:r>
          </w:p>
        </w:tc>
        <w:tc>
          <w:tcPr>
            <w:tcW w:w="989" w:type="dxa"/>
            <w:vMerge w:val="continue"/>
            <w:vAlign w:val="center"/>
          </w:tcPr>
          <w:p w14:paraId="5A45BC07">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6D9B2B6C">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68E58CB5">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79C4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59" w:type="dxa"/>
            <w:vMerge w:val="continue"/>
            <w:vAlign w:val="center"/>
          </w:tcPr>
          <w:p w14:paraId="7FEEC6C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25F583FB">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9" w:type="dxa"/>
            <w:vMerge w:val="continue"/>
            <w:vAlign w:val="center"/>
          </w:tcPr>
          <w:p w14:paraId="727CD95A">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231" w:type="dxa"/>
            <w:vMerge w:val="continue"/>
            <w:vAlign w:val="center"/>
          </w:tcPr>
          <w:p w14:paraId="46732D82">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086" w:type="dxa"/>
            <w:vMerge w:val="continue"/>
            <w:vAlign w:val="center"/>
          </w:tcPr>
          <w:p w14:paraId="55BD70D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884" w:type="dxa"/>
            <w:vMerge w:val="continue"/>
            <w:vAlign w:val="center"/>
          </w:tcPr>
          <w:p w14:paraId="0143651F">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9" w:type="dxa"/>
            <w:vMerge w:val="continue"/>
            <w:vAlign w:val="center"/>
          </w:tcPr>
          <w:p w14:paraId="6BC80F3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74" w:type="dxa"/>
            <w:vMerge w:val="continue"/>
            <w:vAlign w:val="center"/>
          </w:tcPr>
          <w:p w14:paraId="3110F5C0">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53" w:type="dxa"/>
            <w:vMerge w:val="continue"/>
            <w:vAlign w:val="center"/>
          </w:tcPr>
          <w:p w14:paraId="2F9EDD77">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98" w:type="dxa"/>
            <w:shd w:val="clear" w:color="auto" w:fill="auto"/>
            <w:vAlign w:val="center"/>
          </w:tcPr>
          <w:p w14:paraId="5BBEAE9B">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38</w:t>
            </w:r>
            <w:r>
              <w:rPr>
                <w:rFonts w:hint="default" w:cs="Times New Roman"/>
                <w:color w:val="auto"/>
                <w:sz w:val="21"/>
                <w:szCs w:val="21"/>
                <w:highlight w:val="none"/>
                <w:lang w:val="en-US" w:eastAsia="zh-CN"/>
              </w:rPr>
              <w:t>（北）</w:t>
            </w:r>
          </w:p>
        </w:tc>
        <w:tc>
          <w:tcPr>
            <w:tcW w:w="992" w:type="dxa"/>
            <w:shd w:val="clear" w:color="auto" w:fill="auto"/>
            <w:vAlign w:val="top"/>
          </w:tcPr>
          <w:p w14:paraId="49A1E610">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53.40</w:t>
            </w:r>
          </w:p>
        </w:tc>
        <w:tc>
          <w:tcPr>
            <w:tcW w:w="989" w:type="dxa"/>
            <w:vMerge w:val="continue"/>
            <w:vAlign w:val="center"/>
          </w:tcPr>
          <w:p w14:paraId="0CA29202">
            <w:pPr>
              <w:pStyle w:val="32"/>
              <w:spacing w:line="240" w:lineRule="auto"/>
              <w:jc w:val="center"/>
              <w:rPr>
                <w:rFonts w:hint="default" w:cs="Times New Roman"/>
                <w:color w:val="auto"/>
                <w:sz w:val="21"/>
                <w:szCs w:val="21"/>
                <w:highlight w:val="none"/>
                <w:lang w:val="en-US" w:eastAsia="zh-CN"/>
              </w:rPr>
            </w:pPr>
          </w:p>
        </w:tc>
        <w:tc>
          <w:tcPr>
            <w:tcW w:w="992" w:type="dxa"/>
            <w:vMerge w:val="continue"/>
            <w:vAlign w:val="center"/>
          </w:tcPr>
          <w:p w14:paraId="08830B31">
            <w:pPr>
              <w:pStyle w:val="32"/>
              <w:spacing w:line="240" w:lineRule="auto"/>
              <w:jc w:val="center"/>
              <w:rPr>
                <w:rFonts w:hint="default" w:cs="Times New Roman"/>
                <w:color w:val="auto"/>
                <w:sz w:val="21"/>
                <w:szCs w:val="21"/>
                <w:highlight w:val="none"/>
                <w:lang w:val="en-US" w:eastAsia="zh-CN"/>
              </w:rPr>
            </w:pPr>
          </w:p>
        </w:tc>
        <w:tc>
          <w:tcPr>
            <w:tcW w:w="993" w:type="dxa"/>
            <w:vAlign w:val="top"/>
          </w:tcPr>
          <w:p w14:paraId="3151E7DF">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35.5</w:t>
            </w:r>
          </w:p>
        </w:tc>
      </w:tr>
    </w:tbl>
    <w:p w14:paraId="1662FF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18</w:t>
      </w:r>
      <w:r>
        <w:rPr>
          <w:rFonts w:hint="eastAsia" w:ascii="Times New Roman" w:hAnsi="Times New Roman" w:eastAsia="宋体" w:cs="Times New Roman"/>
          <w:color w:val="auto"/>
          <w:kern w:val="0"/>
          <w:sz w:val="24"/>
          <w:highlight w:val="none"/>
          <w:lang w:val="en-US" w:eastAsia="zh-CN"/>
        </w:rPr>
        <w:t xml:space="preserve"> 噪声源强调查清单</w:t>
      </w:r>
      <w:r>
        <w:rPr>
          <w:rFonts w:hint="eastAsia" w:cs="Times New Roman"/>
          <w:color w:val="auto"/>
          <w:kern w:val="0"/>
          <w:sz w:val="24"/>
          <w:highlight w:val="none"/>
          <w:lang w:val="en-US" w:eastAsia="zh-CN"/>
        </w:rPr>
        <w:t>（室外）</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620"/>
        <w:gridCol w:w="1335"/>
        <w:gridCol w:w="915"/>
        <w:gridCol w:w="975"/>
        <w:gridCol w:w="990"/>
        <w:gridCol w:w="1970"/>
        <w:gridCol w:w="3868"/>
        <w:gridCol w:w="1407"/>
      </w:tblGrid>
      <w:tr w14:paraId="1103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restart"/>
            <w:vAlign w:val="center"/>
          </w:tcPr>
          <w:p w14:paraId="14C2F13D">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620" w:type="dxa"/>
            <w:vMerge w:val="restart"/>
            <w:vAlign w:val="center"/>
          </w:tcPr>
          <w:p w14:paraId="7E67B76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声源名称</w:t>
            </w:r>
          </w:p>
        </w:tc>
        <w:tc>
          <w:tcPr>
            <w:tcW w:w="1335" w:type="dxa"/>
            <w:vMerge w:val="restart"/>
            <w:vAlign w:val="center"/>
          </w:tcPr>
          <w:p w14:paraId="055AF92B">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型号</w:t>
            </w:r>
          </w:p>
        </w:tc>
        <w:tc>
          <w:tcPr>
            <w:tcW w:w="2880" w:type="dxa"/>
            <w:gridSpan w:val="3"/>
            <w:vAlign w:val="center"/>
          </w:tcPr>
          <w:p w14:paraId="5FD5989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空间相对位置/m</w:t>
            </w:r>
          </w:p>
        </w:tc>
        <w:tc>
          <w:tcPr>
            <w:tcW w:w="1970" w:type="dxa"/>
            <w:vMerge w:val="restart"/>
            <w:vAlign w:val="center"/>
          </w:tcPr>
          <w:p w14:paraId="2466A1D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声功率级/dB（A）</w:t>
            </w:r>
          </w:p>
        </w:tc>
        <w:tc>
          <w:tcPr>
            <w:tcW w:w="3868" w:type="dxa"/>
            <w:vMerge w:val="restart"/>
            <w:vAlign w:val="center"/>
          </w:tcPr>
          <w:p w14:paraId="6BE94AF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声源控制措施</w:t>
            </w:r>
          </w:p>
        </w:tc>
        <w:tc>
          <w:tcPr>
            <w:tcW w:w="1407" w:type="dxa"/>
            <w:vMerge w:val="restart"/>
            <w:vAlign w:val="center"/>
          </w:tcPr>
          <w:p w14:paraId="1F7CDB9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运行时段</w:t>
            </w:r>
          </w:p>
        </w:tc>
      </w:tr>
      <w:tr w14:paraId="3035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vAlign w:val="center"/>
          </w:tcPr>
          <w:p w14:paraId="4B0672D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620" w:type="dxa"/>
            <w:vMerge w:val="continue"/>
            <w:vAlign w:val="center"/>
          </w:tcPr>
          <w:p w14:paraId="766FB721">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335" w:type="dxa"/>
            <w:vMerge w:val="continue"/>
            <w:vAlign w:val="center"/>
          </w:tcPr>
          <w:p w14:paraId="0E18799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vAlign w:val="center"/>
          </w:tcPr>
          <w:p w14:paraId="4D17ADD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975" w:type="dxa"/>
            <w:vAlign w:val="center"/>
          </w:tcPr>
          <w:p w14:paraId="1B25855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990" w:type="dxa"/>
            <w:vAlign w:val="center"/>
          </w:tcPr>
          <w:p w14:paraId="1FAAAA2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1970" w:type="dxa"/>
            <w:vMerge w:val="continue"/>
            <w:vAlign w:val="center"/>
          </w:tcPr>
          <w:p w14:paraId="2CDFE869">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3868" w:type="dxa"/>
            <w:vMerge w:val="continue"/>
            <w:vAlign w:val="center"/>
          </w:tcPr>
          <w:p w14:paraId="3C24C2A4">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c>
          <w:tcPr>
            <w:tcW w:w="1407" w:type="dxa"/>
            <w:vMerge w:val="continue"/>
            <w:vAlign w:val="center"/>
          </w:tcPr>
          <w:p w14:paraId="3E611AEC">
            <w:pPr>
              <w:pStyle w:val="32"/>
              <w:spacing w:line="240" w:lineRule="auto"/>
              <w:jc w:val="center"/>
              <w:rPr>
                <w:rFonts w:hint="default" w:ascii="Times New Roman" w:hAnsi="Times New Roman" w:eastAsia="宋体" w:cs="Times New Roman"/>
                <w:color w:val="auto"/>
                <w:sz w:val="21"/>
                <w:szCs w:val="21"/>
                <w:highlight w:val="none"/>
                <w:lang w:val="en-US" w:eastAsia="zh-CN"/>
              </w:rPr>
            </w:pPr>
          </w:p>
        </w:tc>
      </w:tr>
      <w:tr w14:paraId="3D18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8" w:type="dxa"/>
            <w:vAlign w:val="center"/>
          </w:tcPr>
          <w:p w14:paraId="45BD58F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20" w:type="dxa"/>
            <w:vAlign w:val="center"/>
          </w:tcPr>
          <w:p w14:paraId="37438C8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污泥泵</w:t>
            </w:r>
          </w:p>
        </w:tc>
        <w:tc>
          <w:tcPr>
            <w:tcW w:w="1335" w:type="dxa"/>
            <w:vAlign w:val="center"/>
          </w:tcPr>
          <w:p w14:paraId="1DBF8E6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15" w:type="dxa"/>
            <w:vAlign w:val="center"/>
          </w:tcPr>
          <w:p w14:paraId="7D4AE75A">
            <w:pPr>
              <w:pStyle w:val="3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-74</w:t>
            </w:r>
          </w:p>
        </w:tc>
        <w:tc>
          <w:tcPr>
            <w:tcW w:w="975" w:type="dxa"/>
            <w:vAlign w:val="center"/>
          </w:tcPr>
          <w:p w14:paraId="1E8A1D0A">
            <w:pPr>
              <w:pStyle w:val="3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-24</w:t>
            </w:r>
          </w:p>
        </w:tc>
        <w:tc>
          <w:tcPr>
            <w:tcW w:w="990" w:type="dxa"/>
            <w:vAlign w:val="center"/>
          </w:tcPr>
          <w:p w14:paraId="24C1FED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970" w:type="dxa"/>
            <w:vAlign w:val="center"/>
          </w:tcPr>
          <w:p w14:paraId="1CA9B8D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3868" w:type="dxa"/>
            <w:vAlign w:val="center"/>
          </w:tcPr>
          <w:p w14:paraId="7C9ECF77">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基础减震、选用低噪声设备、定期维护</w:t>
            </w:r>
          </w:p>
        </w:tc>
        <w:tc>
          <w:tcPr>
            <w:tcW w:w="1407" w:type="dxa"/>
            <w:vAlign w:val="center"/>
          </w:tcPr>
          <w:p w14:paraId="4715DD5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全天</w:t>
            </w:r>
          </w:p>
        </w:tc>
      </w:tr>
      <w:tr w14:paraId="35B2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Align w:val="center"/>
          </w:tcPr>
          <w:p w14:paraId="50B2CBA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20" w:type="dxa"/>
            <w:vAlign w:val="center"/>
          </w:tcPr>
          <w:p w14:paraId="7A62F6B2">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bCs/>
                <w:szCs w:val="21"/>
                <w:highlight w:val="none"/>
              </w:rPr>
              <w:t>炒制</w:t>
            </w:r>
            <w:r>
              <w:rPr>
                <w:rFonts w:hint="eastAsia"/>
                <w:bCs/>
                <w:szCs w:val="21"/>
                <w:highlight w:val="none"/>
                <w:lang w:val="en-US" w:eastAsia="zh-CN"/>
              </w:rPr>
              <w:t>工序废气收集风机</w:t>
            </w:r>
          </w:p>
        </w:tc>
        <w:tc>
          <w:tcPr>
            <w:tcW w:w="1335" w:type="dxa"/>
            <w:vAlign w:val="center"/>
          </w:tcPr>
          <w:p w14:paraId="4011F6F1">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15" w:type="dxa"/>
            <w:vAlign w:val="center"/>
          </w:tcPr>
          <w:p w14:paraId="227ADC5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975" w:type="dxa"/>
            <w:vAlign w:val="center"/>
          </w:tcPr>
          <w:p w14:paraId="662EA2A3">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990" w:type="dxa"/>
            <w:vAlign w:val="center"/>
          </w:tcPr>
          <w:p w14:paraId="169396FF">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970" w:type="dxa"/>
            <w:vAlign w:val="center"/>
          </w:tcPr>
          <w:p w14:paraId="301E660A">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3868" w:type="dxa"/>
            <w:vAlign w:val="center"/>
          </w:tcPr>
          <w:p w14:paraId="6CB468D4">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基础减震、选用低噪声设备、定期维护</w:t>
            </w:r>
          </w:p>
        </w:tc>
        <w:tc>
          <w:tcPr>
            <w:tcW w:w="1407" w:type="dxa"/>
            <w:vAlign w:val="center"/>
          </w:tcPr>
          <w:p w14:paraId="284DBE05">
            <w:pPr>
              <w:pStyle w:val="3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r>
      <w:tr w14:paraId="6069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Align w:val="center"/>
          </w:tcPr>
          <w:p w14:paraId="30834A3E">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620" w:type="dxa"/>
            <w:vAlign w:val="center"/>
          </w:tcPr>
          <w:p w14:paraId="2D2FFBD4">
            <w:pPr>
              <w:pStyle w:val="32"/>
              <w:spacing w:line="240" w:lineRule="auto"/>
              <w:jc w:val="center"/>
              <w:rPr>
                <w:rFonts w:hint="eastAsia" w:eastAsia="宋体"/>
                <w:bCs/>
                <w:szCs w:val="21"/>
                <w:highlight w:val="none"/>
                <w:lang w:val="en-US" w:eastAsia="zh-CN"/>
              </w:rPr>
            </w:pPr>
            <w:r>
              <w:rPr>
                <w:rFonts w:hint="eastAsia"/>
                <w:bCs/>
                <w:szCs w:val="21"/>
                <w:highlight w:val="none"/>
                <w:lang w:val="en-US" w:eastAsia="zh-CN"/>
              </w:rPr>
              <w:t>粉碎工序废气收集风机</w:t>
            </w:r>
          </w:p>
        </w:tc>
        <w:tc>
          <w:tcPr>
            <w:tcW w:w="1335" w:type="dxa"/>
            <w:vAlign w:val="center"/>
          </w:tcPr>
          <w:p w14:paraId="531E3DD0">
            <w:pPr>
              <w:pStyle w:val="32"/>
              <w:spacing w:line="240" w:lineRule="auto"/>
              <w:jc w:val="center"/>
              <w:rPr>
                <w:rFonts w:hint="eastAsia" w:cs="Times New Roman"/>
                <w:color w:val="auto"/>
                <w:sz w:val="21"/>
                <w:szCs w:val="21"/>
                <w:highlight w:val="none"/>
                <w:lang w:val="en-US" w:eastAsia="zh-CN"/>
              </w:rPr>
            </w:pPr>
          </w:p>
        </w:tc>
        <w:tc>
          <w:tcPr>
            <w:tcW w:w="915" w:type="dxa"/>
            <w:vAlign w:val="center"/>
          </w:tcPr>
          <w:p w14:paraId="24F07FF3">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975" w:type="dxa"/>
            <w:vAlign w:val="center"/>
          </w:tcPr>
          <w:p w14:paraId="1076BD37">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-68</w:t>
            </w:r>
          </w:p>
        </w:tc>
        <w:tc>
          <w:tcPr>
            <w:tcW w:w="990" w:type="dxa"/>
            <w:vAlign w:val="center"/>
          </w:tcPr>
          <w:p w14:paraId="43815D47">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970" w:type="dxa"/>
            <w:vAlign w:val="center"/>
          </w:tcPr>
          <w:p w14:paraId="6EA82645">
            <w:pPr>
              <w:pStyle w:val="3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3868" w:type="dxa"/>
            <w:vAlign w:val="center"/>
          </w:tcPr>
          <w:p w14:paraId="6EC5DF57">
            <w:pPr>
              <w:pStyle w:val="3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基础减震、选用低噪声设备、定期维护</w:t>
            </w:r>
          </w:p>
        </w:tc>
        <w:tc>
          <w:tcPr>
            <w:tcW w:w="1407" w:type="dxa"/>
            <w:vAlign w:val="center"/>
          </w:tcPr>
          <w:p w14:paraId="23926772">
            <w:pPr>
              <w:pStyle w:val="32"/>
              <w:spacing w:line="240" w:lineRule="auto"/>
              <w:jc w:val="center"/>
              <w:rPr>
                <w:rFonts w:hint="eastAsia" w:cs="Times New Roman"/>
                <w:color w:val="auto"/>
                <w:sz w:val="21"/>
                <w:szCs w:val="21"/>
                <w:highlight w:val="none"/>
                <w:lang w:val="en-US" w:eastAsia="zh-CN"/>
              </w:rPr>
            </w:pPr>
          </w:p>
        </w:tc>
      </w:tr>
    </w:tbl>
    <w:p w14:paraId="6E5BAEA8">
      <w:pPr>
        <w:pStyle w:val="4"/>
        <w:rPr>
          <w:rFonts w:hint="eastAsia"/>
          <w:color w:val="auto"/>
          <w:highlight w:val="none"/>
          <w:vertAlign w:val="baseline"/>
          <w:lang w:val="en-US" w:eastAsia="zh-CN"/>
        </w:rPr>
      </w:pPr>
    </w:p>
    <w:p w14:paraId="04969B0F">
      <w:pPr>
        <w:sectPr>
          <w:pgSz w:w="16838" w:h="11906" w:orient="landscape"/>
          <w:pgMar w:top="1800" w:right="1440" w:bottom="1800" w:left="1440" w:header="851" w:footer="992" w:gutter="0"/>
          <w:cols w:space="425" w:num="1"/>
          <w:docGrid w:type="lines" w:linePitch="312" w:charSpace="0"/>
        </w:sectPr>
      </w:pPr>
    </w:p>
    <w:tbl>
      <w:tblPr>
        <w:tblStyle w:val="1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532"/>
      </w:tblGrid>
      <w:tr w14:paraId="078D8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dxa"/>
            <w:tcMar>
              <w:left w:w="28" w:type="dxa"/>
              <w:right w:w="28" w:type="dxa"/>
            </w:tcMar>
            <w:vAlign w:val="center"/>
          </w:tcPr>
          <w:p w14:paraId="18AA6ADC">
            <w:pPr>
              <w:pStyle w:val="1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运营期大气环境影响和保护措施</w:t>
            </w:r>
          </w:p>
        </w:tc>
        <w:tc>
          <w:tcPr>
            <w:tcW w:w="8532" w:type="dxa"/>
          </w:tcPr>
          <w:p w14:paraId="218E3FDD">
            <w:pPr>
              <w:spacing w:line="360" w:lineRule="auto"/>
              <w:ind w:firstLine="480" w:firstLineChars="200"/>
              <w:rPr>
                <w:sz w:val="24"/>
              </w:rPr>
            </w:pPr>
            <w:r>
              <w:rPr>
                <w:rFonts w:hint="eastAsia"/>
                <w:sz w:val="24"/>
                <w:lang w:val="zh-CN"/>
              </w:rPr>
              <w:t>（</w:t>
            </w:r>
            <w:r>
              <w:rPr>
                <w:rFonts w:hint="eastAsia"/>
                <w:sz w:val="24"/>
              </w:rPr>
              <w:t>2</w:t>
            </w:r>
            <w:r>
              <w:rPr>
                <w:rFonts w:hint="eastAsia"/>
                <w:sz w:val="24"/>
                <w:lang w:val="zh-CN"/>
              </w:rPr>
              <w:t>）</w:t>
            </w:r>
            <w:r>
              <w:rPr>
                <w:rFonts w:hint="eastAsia"/>
                <w:sz w:val="24"/>
              </w:rPr>
              <w:t>厂界及声环境保护目标达标情况</w:t>
            </w:r>
          </w:p>
          <w:p w14:paraId="42E9BB3F">
            <w:pPr>
              <w:spacing w:line="360" w:lineRule="auto"/>
              <w:ind w:firstLine="480" w:firstLineChars="200"/>
              <w:rPr>
                <w:sz w:val="24"/>
                <w:lang w:val="zh-CN"/>
              </w:rPr>
            </w:pPr>
            <w:r>
              <w:rPr>
                <w:sz w:val="24"/>
                <w:lang w:val="zh-CN"/>
              </w:rPr>
              <w:t>根据《环境影响评价技术导则</w:t>
            </w:r>
            <w:r>
              <w:rPr>
                <w:rFonts w:hint="eastAsia"/>
                <w:sz w:val="24"/>
              </w:rPr>
              <w:t xml:space="preserve"> </w:t>
            </w:r>
            <w:r>
              <w:rPr>
                <w:sz w:val="24"/>
                <w:lang w:val="zh-CN"/>
              </w:rPr>
              <w:t>声环境》（HJ2.4－20</w:t>
            </w:r>
            <w:r>
              <w:rPr>
                <w:rFonts w:hint="eastAsia"/>
                <w:sz w:val="24"/>
              </w:rPr>
              <w:t>21</w:t>
            </w:r>
            <w:r>
              <w:rPr>
                <w:sz w:val="24"/>
                <w:lang w:val="zh-CN"/>
              </w:rPr>
              <w:t>）</w:t>
            </w:r>
            <w:r>
              <w:rPr>
                <w:rFonts w:hint="eastAsia"/>
                <w:sz w:val="24"/>
                <w:lang w:val="zh-CN"/>
              </w:rPr>
              <w:t>，</w:t>
            </w:r>
            <w:r>
              <w:rPr>
                <w:rFonts w:hint="eastAsia"/>
                <w:sz w:val="24"/>
              </w:rPr>
              <w:t>本项目选用附录B</w:t>
            </w:r>
            <w:r>
              <w:rPr>
                <w:sz w:val="24"/>
                <w:lang w:val="zh-CN"/>
              </w:rPr>
              <w:t>推荐</w:t>
            </w:r>
            <w:r>
              <w:rPr>
                <w:rFonts w:hint="eastAsia"/>
                <w:sz w:val="24"/>
              </w:rPr>
              <w:t>B.1工业噪声预测计算模型对本项目噪声进行预测。</w:t>
            </w:r>
          </w:p>
          <w:p w14:paraId="0553073E">
            <w:pPr>
              <w:spacing w:line="360" w:lineRule="auto"/>
              <w:ind w:firstLine="480" w:firstLineChars="200"/>
              <w:rPr>
                <w:sz w:val="24"/>
              </w:rPr>
            </w:pPr>
            <w:r>
              <w:rPr>
                <w:rFonts w:hint="eastAsia"/>
                <w:sz w:val="24"/>
              </w:rPr>
              <w:t>室内声源等效室外声源声功率级计算方法公式如下：</w:t>
            </w:r>
          </w:p>
          <w:p w14:paraId="0DBC87CA">
            <w:pPr>
              <w:spacing w:line="360" w:lineRule="auto"/>
              <w:ind w:firstLine="480" w:firstLineChars="200"/>
              <w:jc w:val="center"/>
              <w:rPr>
                <w:sz w:val="24"/>
              </w:rPr>
            </w:pPr>
            <w:r>
              <w:rPr>
                <w:rFonts w:hint="eastAsia"/>
                <w:sz w:val="24"/>
              </w:rPr>
              <w:t>L</w:t>
            </w:r>
            <w:r>
              <w:rPr>
                <w:rFonts w:hint="eastAsia"/>
                <w:sz w:val="24"/>
                <w:vertAlign w:val="subscript"/>
              </w:rPr>
              <w:t>P2</w:t>
            </w:r>
            <w:r>
              <w:rPr>
                <w:rFonts w:hint="eastAsia"/>
                <w:sz w:val="24"/>
              </w:rPr>
              <w:t>= L</w:t>
            </w:r>
            <w:r>
              <w:rPr>
                <w:rFonts w:hint="eastAsia"/>
                <w:sz w:val="24"/>
                <w:vertAlign w:val="subscript"/>
              </w:rPr>
              <w:t>P1</w:t>
            </w:r>
            <w:r>
              <w:rPr>
                <w:rFonts w:hint="eastAsia"/>
                <w:sz w:val="24"/>
              </w:rPr>
              <w:t>—（TL+6）</w:t>
            </w:r>
          </w:p>
          <w:p w14:paraId="411BEE34">
            <w:pPr>
              <w:spacing w:line="360" w:lineRule="auto"/>
              <w:ind w:firstLine="480" w:firstLineChars="200"/>
              <w:rPr>
                <w:sz w:val="24"/>
              </w:rPr>
            </w:pPr>
            <w:r>
              <w:rPr>
                <w:rFonts w:hint="eastAsia"/>
                <w:sz w:val="24"/>
              </w:rPr>
              <w:t>式中：</w:t>
            </w:r>
          </w:p>
          <w:p w14:paraId="55025E18">
            <w:pPr>
              <w:spacing w:line="360" w:lineRule="auto"/>
              <w:ind w:firstLine="480" w:firstLineChars="200"/>
              <w:rPr>
                <w:sz w:val="24"/>
                <w:lang w:val="zh-CN"/>
              </w:rPr>
            </w:pPr>
            <w:r>
              <w:rPr>
                <w:sz w:val="24"/>
              </w:rPr>
              <w:t>L</w:t>
            </w:r>
            <w:r>
              <w:rPr>
                <w:sz w:val="24"/>
                <w:vertAlign w:val="subscript"/>
              </w:rPr>
              <w:t>p1</w:t>
            </w:r>
            <w:r>
              <w:rPr>
                <w:sz w:val="24"/>
              </w:rPr>
              <w:t>——</w:t>
            </w:r>
            <w:r>
              <w:rPr>
                <w:rFonts w:hint="eastAsia"/>
                <w:sz w:val="24"/>
              </w:rPr>
              <w:t xml:space="preserve">靠近开口处（或窗户）室内某倍频带的声压级或 </w:t>
            </w:r>
            <w:r>
              <w:rPr>
                <w:sz w:val="24"/>
              </w:rPr>
              <w:t xml:space="preserve">A </w:t>
            </w:r>
            <w:r>
              <w:rPr>
                <w:rFonts w:hint="eastAsia"/>
                <w:sz w:val="24"/>
              </w:rPr>
              <w:t>声级，</w:t>
            </w:r>
            <w:r>
              <w:rPr>
                <w:sz w:val="24"/>
              </w:rPr>
              <w:t>dB</w:t>
            </w:r>
            <w:r>
              <w:rPr>
                <w:rFonts w:hint="eastAsia"/>
                <w:sz w:val="24"/>
              </w:rPr>
              <w:t xml:space="preserve">； </w:t>
            </w:r>
          </w:p>
          <w:p w14:paraId="29E5CB5B">
            <w:pPr>
              <w:spacing w:line="360" w:lineRule="auto"/>
              <w:ind w:firstLine="480" w:firstLineChars="200"/>
              <w:rPr>
                <w:sz w:val="24"/>
                <w:lang w:val="zh-CN"/>
              </w:rPr>
            </w:pPr>
            <w:r>
              <w:rPr>
                <w:sz w:val="24"/>
              </w:rPr>
              <w:t>L</w:t>
            </w:r>
            <w:r>
              <w:rPr>
                <w:sz w:val="24"/>
                <w:vertAlign w:val="subscript"/>
              </w:rPr>
              <w:t>p2</w:t>
            </w:r>
            <w:r>
              <w:rPr>
                <w:sz w:val="24"/>
              </w:rPr>
              <w:t>——</w:t>
            </w:r>
            <w:r>
              <w:rPr>
                <w:rFonts w:hint="eastAsia"/>
                <w:sz w:val="24"/>
              </w:rPr>
              <w:t xml:space="preserve">靠近开口处（或窗户）室外某倍频带的声压级或 </w:t>
            </w:r>
            <w:r>
              <w:rPr>
                <w:sz w:val="24"/>
              </w:rPr>
              <w:t xml:space="preserve">A </w:t>
            </w:r>
            <w:r>
              <w:rPr>
                <w:rFonts w:hint="eastAsia"/>
                <w:sz w:val="24"/>
              </w:rPr>
              <w:t>声级，</w:t>
            </w:r>
            <w:r>
              <w:rPr>
                <w:sz w:val="24"/>
              </w:rPr>
              <w:t>dB</w:t>
            </w:r>
            <w:r>
              <w:rPr>
                <w:rFonts w:hint="eastAsia"/>
                <w:sz w:val="24"/>
              </w:rPr>
              <w:t xml:space="preserve">； </w:t>
            </w:r>
          </w:p>
          <w:p w14:paraId="4147A502">
            <w:pPr>
              <w:spacing w:line="360" w:lineRule="auto"/>
              <w:ind w:firstLine="480" w:firstLineChars="200"/>
              <w:rPr>
                <w:sz w:val="24"/>
              </w:rPr>
            </w:pPr>
            <w:r>
              <w:rPr>
                <w:rFonts w:hint="eastAsia"/>
                <w:sz w:val="24"/>
              </w:rPr>
              <w:t>TL</w:t>
            </w:r>
            <w:r>
              <w:rPr>
                <w:sz w:val="24"/>
              </w:rPr>
              <w:t>——</w:t>
            </w:r>
            <w:r>
              <w:rPr>
                <w:rFonts w:hint="eastAsia"/>
                <w:sz w:val="24"/>
              </w:rPr>
              <w:t>隔墙（或窗户）倍频带的隔声量，dB。</w:t>
            </w:r>
          </w:p>
          <w:p w14:paraId="63FE37E3">
            <w:pPr>
              <w:spacing w:line="360" w:lineRule="auto"/>
              <w:rPr>
                <w:sz w:val="24"/>
                <w:lang w:val="zh-CN"/>
              </w:rPr>
            </w:pPr>
            <w:r>
              <w:rPr>
                <w:rFonts w:hint="eastAsia"/>
                <w:sz w:val="24"/>
              </w:rPr>
              <w:drawing>
                <wp:inline distT="0" distB="0" distL="114300" distR="114300">
                  <wp:extent cx="4979035" cy="1595755"/>
                  <wp:effectExtent l="0" t="0" r="12065" b="4445"/>
                  <wp:docPr id="3" name="图片 3" descr="4ea36d22f1577b311e324fd99aad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ea36d22f1577b311e324fd99aadd04"/>
                          <pic:cNvPicPr>
                            <a:picLocks noChangeAspect="1"/>
                          </pic:cNvPicPr>
                        </pic:nvPicPr>
                        <pic:blipFill>
                          <a:blip r:embed="rId36" cstate="print"/>
                          <a:stretch>
                            <a:fillRect/>
                          </a:stretch>
                        </pic:blipFill>
                        <pic:spPr>
                          <a:xfrm>
                            <a:off x="0" y="0"/>
                            <a:ext cx="4979035" cy="1595755"/>
                          </a:xfrm>
                          <a:prstGeom prst="rect">
                            <a:avLst/>
                          </a:prstGeom>
                        </pic:spPr>
                      </pic:pic>
                    </a:graphicData>
                  </a:graphic>
                </wp:inline>
              </w:drawing>
            </w:r>
          </w:p>
          <w:p w14:paraId="354BDAB2">
            <w:pPr>
              <w:spacing w:line="360" w:lineRule="auto"/>
              <w:ind w:firstLine="480" w:firstLineChars="200"/>
              <w:rPr>
                <w:sz w:val="24"/>
              </w:rPr>
            </w:pPr>
            <w:r>
              <w:rPr>
                <w:rFonts w:hint="eastAsia"/>
                <w:sz w:val="24"/>
              </w:rPr>
              <w:t>将室外声源的声压级和透过面积换算成等效的室外声源，计算出中心位置位于透声面积（S）处的等效声源的倍频带声功率级。</w:t>
            </w:r>
          </w:p>
          <w:p w14:paraId="52F8372D">
            <w:pPr>
              <w:spacing w:line="360" w:lineRule="auto"/>
              <w:ind w:firstLine="480" w:firstLineChars="200"/>
              <w:rPr>
                <w:sz w:val="24"/>
              </w:rPr>
            </w:pPr>
            <w:r>
              <w:rPr>
                <w:rFonts w:hint="eastAsia"/>
                <w:sz w:val="24"/>
              </w:rPr>
              <w:t>L</w:t>
            </w:r>
            <w:r>
              <w:rPr>
                <w:rFonts w:hint="eastAsia"/>
                <w:sz w:val="24"/>
                <w:vertAlign w:val="subscript"/>
              </w:rPr>
              <w:t>W</w:t>
            </w:r>
            <w:r>
              <w:rPr>
                <w:rFonts w:hint="eastAsia"/>
                <w:sz w:val="24"/>
              </w:rPr>
              <w:t>=L</w:t>
            </w:r>
            <w:r>
              <w:rPr>
                <w:rFonts w:hint="eastAsia"/>
                <w:sz w:val="24"/>
                <w:vertAlign w:val="subscript"/>
              </w:rPr>
              <w:t>P2</w:t>
            </w:r>
            <w:r>
              <w:rPr>
                <w:rFonts w:hint="eastAsia"/>
                <w:sz w:val="24"/>
              </w:rPr>
              <w:t>（T）+10lgS</w:t>
            </w:r>
          </w:p>
          <w:p w14:paraId="35A5A971">
            <w:pPr>
              <w:spacing w:line="360" w:lineRule="auto"/>
              <w:ind w:firstLine="480" w:firstLineChars="200"/>
              <w:rPr>
                <w:sz w:val="24"/>
              </w:rPr>
            </w:pPr>
            <w:r>
              <w:rPr>
                <w:rFonts w:hint="eastAsia"/>
                <w:sz w:val="24"/>
              </w:rPr>
              <w:t>L</w:t>
            </w:r>
            <w:r>
              <w:rPr>
                <w:rFonts w:hint="eastAsia"/>
                <w:sz w:val="24"/>
                <w:vertAlign w:val="subscript"/>
              </w:rPr>
              <w:t>W</w:t>
            </w:r>
            <w:r>
              <w:rPr>
                <w:sz w:val="24"/>
              </w:rPr>
              <w:t>——</w:t>
            </w:r>
            <w:r>
              <w:rPr>
                <w:rFonts w:hint="eastAsia"/>
                <w:sz w:val="24"/>
              </w:rPr>
              <w:t xml:space="preserve">中心位置位于透声面积（S）处的等效声源的倍频带声功率级，dB； </w:t>
            </w:r>
          </w:p>
          <w:p w14:paraId="4E1C8EEC">
            <w:pPr>
              <w:spacing w:line="360" w:lineRule="auto"/>
              <w:ind w:firstLine="480" w:firstLineChars="200"/>
              <w:rPr>
                <w:sz w:val="24"/>
              </w:rPr>
            </w:pPr>
            <w:r>
              <w:rPr>
                <w:rFonts w:hint="eastAsia"/>
                <w:sz w:val="24"/>
              </w:rPr>
              <w:t>L</w:t>
            </w:r>
            <w:r>
              <w:rPr>
                <w:rFonts w:hint="eastAsia"/>
                <w:sz w:val="24"/>
                <w:vertAlign w:val="subscript"/>
              </w:rPr>
              <w:t>p2</w:t>
            </w:r>
            <w:r>
              <w:rPr>
                <w:rFonts w:hint="eastAsia"/>
                <w:sz w:val="24"/>
              </w:rPr>
              <w:t>（T）</w:t>
            </w:r>
            <w:r>
              <w:rPr>
                <w:sz w:val="24"/>
              </w:rPr>
              <w:t>——</w:t>
            </w:r>
            <w:r>
              <w:rPr>
                <w:rFonts w:hint="eastAsia"/>
                <w:sz w:val="24"/>
              </w:rPr>
              <w:t xml:space="preserve">靠近围护结构处室外声源的声压级，dB； </w:t>
            </w:r>
          </w:p>
          <w:p w14:paraId="0BF257AF">
            <w:pPr>
              <w:spacing w:line="360" w:lineRule="auto"/>
              <w:ind w:firstLine="480" w:firstLineChars="200"/>
              <w:rPr>
                <w:sz w:val="24"/>
              </w:rPr>
            </w:pPr>
            <w:r>
              <w:rPr>
                <w:rFonts w:hint="eastAsia"/>
                <w:sz w:val="24"/>
              </w:rPr>
              <w:t>S</w:t>
            </w:r>
            <w:r>
              <w:rPr>
                <w:sz w:val="24"/>
              </w:rPr>
              <w:t>——</w:t>
            </w:r>
            <w:r>
              <w:rPr>
                <w:rFonts w:hint="eastAsia"/>
                <w:sz w:val="24"/>
              </w:rPr>
              <w:t>透声面积，m</w:t>
            </w:r>
            <w:r>
              <w:rPr>
                <w:rFonts w:hint="eastAsia"/>
                <w:sz w:val="24"/>
                <w:vertAlign w:val="superscript"/>
              </w:rPr>
              <w:t>2</w:t>
            </w:r>
            <w:r>
              <w:rPr>
                <w:rFonts w:hint="eastAsia"/>
                <w:sz w:val="24"/>
              </w:rPr>
              <w:t>。</w:t>
            </w:r>
          </w:p>
          <w:p w14:paraId="184B71DC">
            <w:pPr>
              <w:spacing w:line="360" w:lineRule="auto"/>
              <w:ind w:firstLine="480" w:firstLineChars="200"/>
              <w:rPr>
                <w:sz w:val="24"/>
                <w:lang w:val="zh-CN"/>
              </w:rPr>
            </w:pPr>
            <w:r>
              <w:rPr>
                <w:rFonts w:hint="eastAsia"/>
                <w:sz w:val="24"/>
              </w:rPr>
              <w:t>预测点的预测等效声级（Leqg）：</w:t>
            </w:r>
          </w:p>
          <w:p w14:paraId="17B23BF5">
            <w:pPr>
              <w:spacing w:line="360" w:lineRule="auto"/>
              <w:jc w:val="center"/>
              <w:rPr>
                <w:sz w:val="24"/>
                <w:lang w:val="zh-CN"/>
              </w:rPr>
            </w:pPr>
            <w:r>
              <w:rPr>
                <w:sz w:val="24"/>
              </w:rPr>
              <w:drawing>
                <wp:inline distT="0" distB="0" distL="114300" distR="114300">
                  <wp:extent cx="4977765" cy="636270"/>
                  <wp:effectExtent l="0" t="0" r="13335" b="11430"/>
                  <wp:docPr id="7" name="图片 7" descr="82c25f02a161d692f3ef6255f32d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2c25f02a161d692f3ef6255f32dc8d"/>
                          <pic:cNvPicPr>
                            <a:picLocks noChangeAspect="1"/>
                          </pic:cNvPicPr>
                        </pic:nvPicPr>
                        <pic:blipFill>
                          <a:blip r:embed="rId37" cstate="print"/>
                          <a:stretch>
                            <a:fillRect/>
                          </a:stretch>
                        </pic:blipFill>
                        <pic:spPr>
                          <a:xfrm>
                            <a:off x="0" y="0"/>
                            <a:ext cx="4977765" cy="636270"/>
                          </a:xfrm>
                          <a:prstGeom prst="rect">
                            <a:avLst/>
                          </a:prstGeom>
                        </pic:spPr>
                      </pic:pic>
                    </a:graphicData>
                  </a:graphic>
                </wp:inline>
              </w:drawing>
            </w:r>
          </w:p>
          <w:p w14:paraId="7DD91823">
            <w:pPr>
              <w:spacing w:line="360" w:lineRule="auto"/>
              <w:ind w:firstLine="480" w:firstLineChars="200"/>
              <w:rPr>
                <w:sz w:val="24"/>
              </w:rPr>
            </w:pPr>
            <w:r>
              <w:rPr>
                <w:rFonts w:hint="eastAsia"/>
                <w:sz w:val="24"/>
              </w:rPr>
              <w:t>式中：</w:t>
            </w:r>
            <w:r>
              <w:rPr>
                <w:sz w:val="24"/>
              </w:rPr>
              <w:t>Leqg——</w:t>
            </w:r>
            <w:r>
              <w:rPr>
                <w:rFonts w:hint="eastAsia"/>
                <w:sz w:val="24"/>
              </w:rPr>
              <w:t>建设项目声源在预测点产生的噪声贡献值，</w:t>
            </w:r>
            <w:r>
              <w:rPr>
                <w:sz w:val="24"/>
              </w:rPr>
              <w:t>dB</w:t>
            </w:r>
            <w:r>
              <w:rPr>
                <w:rFonts w:hint="eastAsia"/>
                <w:sz w:val="24"/>
              </w:rPr>
              <w:t xml:space="preserve">； </w:t>
            </w:r>
          </w:p>
          <w:p w14:paraId="5E26FFEA">
            <w:pPr>
              <w:spacing w:line="360" w:lineRule="auto"/>
              <w:ind w:firstLine="480" w:firstLineChars="200"/>
              <w:rPr>
                <w:sz w:val="24"/>
              </w:rPr>
            </w:pPr>
            <w:r>
              <w:rPr>
                <w:sz w:val="24"/>
              </w:rPr>
              <w:t>T ——</w:t>
            </w:r>
            <w:r>
              <w:rPr>
                <w:rFonts w:hint="eastAsia"/>
                <w:sz w:val="24"/>
              </w:rPr>
              <w:t>用于计算等效声级的时间，</w:t>
            </w:r>
            <w:r>
              <w:rPr>
                <w:sz w:val="24"/>
              </w:rPr>
              <w:t>s</w:t>
            </w:r>
            <w:r>
              <w:rPr>
                <w:rFonts w:hint="eastAsia"/>
                <w:sz w:val="24"/>
              </w:rPr>
              <w:t xml:space="preserve">； </w:t>
            </w:r>
          </w:p>
          <w:p w14:paraId="4966AED5">
            <w:pPr>
              <w:spacing w:line="360" w:lineRule="auto"/>
              <w:ind w:firstLine="480" w:firstLineChars="200"/>
              <w:rPr>
                <w:sz w:val="24"/>
              </w:rPr>
            </w:pPr>
            <w:r>
              <w:rPr>
                <w:sz w:val="24"/>
              </w:rPr>
              <w:t>N ——</w:t>
            </w:r>
            <w:r>
              <w:rPr>
                <w:rFonts w:hint="eastAsia"/>
                <w:sz w:val="24"/>
              </w:rPr>
              <w:t xml:space="preserve">室外声源个数； </w:t>
            </w:r>
          </w:p>
          <w:p w14:paraId="3CDD5955">
            <w:pPr>
              <w:spacing w:line="360" w:lineRule="auto"/>
              <w:ind w:firstLine="480" w:firstLineChars="200"/>
              <w:rPr>
                <w:sz w:val="24"/>
              </w:rPr>
            </w:pPr>
            <w:r>
              <w:rPr>
                <w:sz w:val="24"/>
              </w:rPr>
              <w:t>ti ——</w:t>
            </w:r>
            <w:r>
              <w:rPr>
                <w:rFonts w:hint="eastAsia"/>
                <w:sz w:val="24"/>
              </w:rPr>
              <w:t xml:space="preserve">在 </w:t>
            </w:r>
            <w:r>
              <w:rPr>
                <w:sz w:val="24"/>
              </w:rPr>
              <w:t xml:space="preserve">T </w:t>
            </w:r>
            <w:r>
              <w:rPr>
                <w:rFonts w:hint="eastAsia"/>
                <w:sz w:val="24"/>
              </w:rPr>
              <w:t xml:space="preserve">时间内 </w:t>
            </w:r>
            <w:r>
              <w:rPr>
                <w:sz w:val="24"/>
              </w:rPr>
              <w:t xml:space="preserve">i </w:t>
            </w:r>
            <w:r>
              <w:rPr>
                <w:rFonts w:hint="eastAsia"/>
                <w:sz w:val="24"/>
              </w:rPr>
              <w:t>声源工作时间，</w:t>
            </w:r>
            <w:r>
              <w:rPr>
                <w:sz w:val="24"/>
              </w:rPr>
              <w:t>s</w:t>
            </w:r>
            <w:r>
              <w:rPr>
                <w:rFonts w:hint="eastAsia"/>
                <w:sz w:val="24"/>
              </w:rPr>
              <w:t xml:space="preserve">； </w:t>
            </w:r>
          </w:p>
          <w:p w14:paraId="39F8864C">
            <w:pPr>
              <w:spacing w:line="360" w:lineRule="auto"/>
              <w:ind w:firstLine="480" w:firstLineChars="200"/>
              <w:rPr>
                <w:sz w:val="24"/>
              </w:rPr>
            </w:pPr>
            <w:r>
              <w:rPr>
                <w:sz w:val="24"/>
              </w:rPr>
              <w:t>M ——</w:t>
            </w:r>
            <w:r>
              <w:rPr>
                <w:rFonts w:hint="eastAsia"/>
                <w:sz w:val="24"/>
              </w:rPr>
              <w:t xml:space="preserve">等效室外声源个数； </w:t>
            </w:r>
          </w:p>
          <w:p w14:paraId="148838F6">
            <w:pPr>
              <w:spacing w:line="360" w:lineRule="auto"/>
              <w:ind w:firstLine="480" w:firstLineChars="200"/>
              <w:rPr>
                <w:sz w:val="24"/>
              </w:rPr>
            </w:pPr>
            <w:r>
              <w:rPr>
                <w:sz w:val="24"/>
              </w:rPr>
              <w:t>t j ——</w:t>
            </w:r>
            <w:r>
              <w:rPr>
                <w:rFonts w:hint="eastAsia"/>
                <w:sz w:val="24"/>
              </w:rPr>
              <w:t xml:space="preserve">在 </w:t>
            </w:r>
            <w:r>
              <w:rPr>
                <w:sz w:val="24"/>
              </w:rPr>
              <w:t xml:space="preserve">T </w:t>
            </w:r>
            <w:r>
              <w:rPr>
                <w:rFonts w:hint="eastAsia"/>
                <w:sz w:val="24"/>
              </w:rPr>
              <w:t xml:space="preserve">时间内 </w:t>
            </w:r>
            <w:r>
              <w:rPr>
                <w:sz w:val="24"/>
              </w:rPr>
              <w:t xml:space="preserve">j </w:t>
            </w:r>
            <w:r>
              <w:rPr>
                <w:rFonts w:hint="eastAsia"/>
                <w:sz w:val="24"/>
              </w:rPr>
              <w:t>声源工作时间，</w:t>
            </w:r>
            <w:r>
              <w:rPr>
                <w:sz w:val="24"/>
              </w:rPr>
              <w:t>s</w:t>
            </w:r>
            <w:r>
              <w:rPr>
                <w:rFonts w:hint="eastAsia"/>
                <w:sz w:val="24"/>
              </w:rPr>
              <w:t xml:space="preserve">。 </w:t>
            </w:r>
          </w:p>
          <w:p w14:paraId="09EB95AF">
            <w:pPr>
              <w:spacing w:line="360" w:lineRule="auto"/>
              <w:ind w:firstLine="480" w:firstLineChars="200"/>
              <w:rPr>
                <w:sz w:val="24"/>
              </w:rPr>
            </w:pPr>
            <w:r>
              <w:rPr>
                <w:rFonts w:hint="eastAsia"/>
                <w:sz w:val="24"/>
              </w:rPr>
              <w:t>预测点的预测等效声级（Leqg）：</w:t>
            </w:r>
          </w:p>
          <w:p w14:paraId="1808AD69">
            <w:pPr>
              <w:spacing w:line="360" w:lineRule="auto"/>
              <w:ind w:firstLine="420" w:firstLineChars="200"/>
              <w:rPr>
                <w:sz w:val="24"/>
                <w:lang w:val="zh-CN"/>
              </w:rPr>
            </w:pPr>
            <w:r>
              <w:drawing>
                <wp:inline distT="0" distB="0" distL="114300" distR="114300">
                  <wp:extent cx="4979670" cy="645795"/>
                  <wp:effectExtent l="0" t="0" r="11430" b="19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8" cstate="print"/>
                          <a:stretch>
                            <a:fillRect/>
                          </a:stretch>
                        </pic:blipFill>
                        <pic:spPr>
                          <a:xfrm>
                            <a:off x="0" y="0"/>
                            <a:ext cx="4979670" cy="645795"/>
                          </a:xfrm>
                          <a:prstGeom prst="rect">
                            <a:avLst/>
                          </a:prstGeom>
                          <a:noFill/>
                          <a:ln>
                            <a:noFill/>
                          </a:ln>
                        </pic:spPr>
                      </pic:pic>
                    </a:graphicData>
                  </a:graphic>
                </wp:inline>
              </w:drawing>
            </w:r>
          </w:p>
          <w:p w14:paraId="705236CF">
            <w:pPr>
              <w:spacing w:line="360" w:lineRule="auto"/>
              <w:ind w:firstLine="480" w:firstLineChars="200"/>
              <w:rPr>
                <w:sz w:val="24"/>
                <w:lang w:val="zh-CN"/>
              </w:rPr>
            </w:pPr>
            <w:r>
              <w:rPr>
                <w:sz w:val="24"/>
                <w:lang w:val="zh-CN"/>
              </w:rPr>
              <w:t xml:space="preserve">式中： </w:t>
            </w:r>
            <w:r>
              <w:rPr>
                <w:rFonts w:hint="eastAsia"/>
                <w:sz w:val="24"/>
              </w:rPr>
              <w:t>Leqg</w:t>
            </w:r>
            <w:r>
              <w:rPr>
                <w:sz w:val="24"/>
                <w:lang w:val="zh-CN"/>
              </w:rPr>
              <w:t>——建设项目声源在预测点产生的噪声贡献值，</w:t>
            </w:r>
            <w:r>
              <w:rPr>
                <w:rFonts w:hint="eastAsia"/>
                <w:sz w:val="24"/>
              </w:rPr>
              <w:t>dB</w:t>
            </w:r>
            <w:r>
              <w:rPr>
                <w:sz w:val="24"/>
                <w:lang w:val="zh-CN"/>
              </w:rPr>
              <w:t>（</w:t>
            </w:r>
            <w:r>
              <w:rPr>
                <w:rFonts w:hint="eastAsia"/>
                <w:sz w:val="24"/>
              </w:rPr>
              <w:t>A</w:t>
            </w:r>
            <w:r>
              <w:rPr>
                <w:sz w:val="24"/>
                <w:lang w:val="zh-CN"/>
              </w:rPr>
              <w:t>）；</w:t>
            </w:r>
          </w:p>
          <w:p w14:paraId="16398C4D">
            <w:pPr>
              <w:spacing w:line="360" w:lineRule="auto"/>
              <w:ind w:firstLine="480" w:firstLineChars="200"/>
              <w:rPr>
                <w:sz w:val="24"/>
                <w:lang w:val="zh-CN"/>
              </w:rPr>
            </w:pPr>
            <w:r>
              <w:rPr>
                <w:rFonts w:hint="eastAsia"/>
                <w:sz w:val="24"/>
              </w:rPr>
              <w:t>Leqb</w:t>
            </w:r>
            <w:r>
              <w:rPr>
                <w:sz w:val="24"/>
                <w:lang w:val="zh-CN"/>
              </w:rPr>
              <w:t>——预测点的背景噪声值，</w:t>
            </w:r>
            <w:r>
              <w:rPr>
                <w:rFonts w:hint="eastAsia"/>
                <w:sz w:val="24"/>
              </w:rPr>
              <w:t>dB</w:t>
            </w:r>
            <w:r>
              <w:rPr>
                <w:sz w:val="24"/>
                <w:lang w:val="zh-CN"/>
              </w:rPr>
              <w:t>（</w:t>
            </w:r>
            <w:r>
              <w:rPr>
                <w:rFonts w:hint="eastAsia"/>
                <w:sz w:val="24"/>
              </w:rPr>
              <w:t>A</w:t>
            </w:r>
            <w:r>
              <w:rPr>
                <w:sz w:val="24"/>
                <w:lang w:val="zh-CN"/>
              </w:rPr>
              <w:t>）。</w:t>
            </w:r>
          </w:p>
          <w:p w14:paraId="44CE6A99">
            <w:pPr>
              <w:spacing w:line="360" w:lineRule="auto"/>
              <w:ind w:firstLine="480" w:firstLineChars="200"/>
              <w:rPr>
                <w:sz w:val="24"/>
              </w:rPr>
            </w:pPr>
            <w:r>
              <w:rPr>
                <w:rFonts w:hint="eastAsia"/>
                <w:sz w:val="24"/>
              </w:rPr>
              <w:t>本项目生产设备置于生产厂房内，生产设备主要采用建筑隔声、基础减振等降噪措施；经采取措施后，噪声值可降低15~20dB（A），各侧厂界处的噪声值详见下表。</w:t>
            </w:r>
          </w:p>
          <w:p w14:paraId="4CD0105C">
            <w:pPr>
              <w:spacing w:line="360" w:lineRule="auto"/>
              <w:jc w:val="center"/>
              <w:rPr>
                <w:kern w:val="0"/>
                <w:sz w:val="24"/>
              </w:rPr>
            </w:pPr>
            <w:r>
              <w:rPr>
                <w:rFonts w:hint="eastAsia"/>
                <w:kern w:val="0"/>
                <w:sz w:val="24"/>
              </w:rPr>
              <w:t>表4-19 各侧昼间厂界噪声达标情况  单位：dB（A）</w:t>
            </w:r>
          </w:p>
          <w:tbl>
            <w:tblPr>
              <w:tblStyle w:val="15"/>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2411"/>
              <w:gridCol w:w="2575"/>
              <w:gridCol w:w="1767"/>
            </w:tblGrid>
            <w:tr w14:paraId="4346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05" w:type="dxa"/>
                  <w:vAlign w:val="center"/>
                </w:tcPr>
                <w:p w14:paraId="10692C6F">
                  <w:pPr>
                    <w:adjustRightInd w:val="0"/>
                    <w:snapToGrid w:val="0"/>
                    <w:jc w:val="center"/>
                    <w:rPr>
                      <w:szCs w:val="21"/>
                    </w:rPr>
                  </w:pPr>
                  <w:r>
                    <w:rPr>
                      <w:rFonts w:hint="eastAsia"/>
                      <w:szCs w:val="21"/>
                    </w:rPr>
                    <w:t>厂界</w:t>
                  </w:r>
                </w:p>
              </w:tc>
              <w:tc>
                <w:tcPr>
                  <w:tcW w:w="2411" w:type="dxa"/>
                  <w:vAlign w:val="center"/>
                </w:tcPr>
                <w:p w14:paraId="56C83831">
                  <w:pPr>
                    <w:adjustRightInd w:val="0"/>
                    <w:snapToGrid w:val="0"/>
                    <w:jc w:val="center"/>
                    <w:rPr>
                      <w:szCs w:val="21"/>
                      <w:highlight w:val="none"/>
                    </w:rPr>
                  </w:pPr>
                  <w:r>
                    <w:rPr>
                      <w:rFonts w:hint="eastAsia"/>
                      <w:szCs w:val="21"/>
                      <w:highlight w:val="none"/>
                    </w:rPr>
                    <w:t>厂界噪声</w:t>
                  </w:r>
                </w:p>
              </w:tc>
              <w:tc>
                <w:tcPr>
                  <w:tcW w:w="2575" w:type="dxa"/>
                  <w:vAlign w:val="center"/>
                </w:tcPr>
                <w:p w14:paraId="2A39390E">
                  <w:pPr>
                    <w:adjustRightInd w:val="0"/>
                    <w:snapToGrid w:val="0"/>
                    <w:jc w:val="center"/>
                    <w:rPr>
                      <w:szCs w:val="21"/>
                    </w:rPr>
                  </w:pPr>
                  <w:r>
                    <w:rPr>
                      <w:rFonts w:hint="eastAsia"/>
                      <w:szCs w:val="21"/>
                    </w:rPr>
                    <w:t>标准值</w:t>
                  </w:r>
                </w:p>
              </w:tc>
              <w:tc>
                <w:tcPr>
                  <w:tcW w:w="1767" w:type="dxa"/>
                  <w:vAlign w:val="center"/>
                </w:tcPr>
                <w:p w14:paraId="636C2ED4">
                  <w:pPr>
                    <w:adjustRightInd w:val="0"/>
                    <w:snapToGrid w:val="0"/>
                    <w:jc w:val="center"/>
                    <w:rPr>
                      <w:szCs w:val="21"/>
                    </w:rPr>
                  </w:pPr>
                  <w:r>
                    <w:rPr>
                      <w:rFonts w:hint="eastAsia"/>
                      <w:szCs w:val="21"/>
                    </w:rPr>
                    <w:t>达标情况</w:t>
                  </w:r>
                </w:p>
              </w:tc>
            </w:tr>
            <w:tr w14:paraId="5867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5" w:type="dxa"/>
                  <w:vAlign w:val="center"/>
                </w:tcPr>
                <w:p w14:paraId="3B0BB62F">
                  <w:pPr>
                    <w:adjustRightInd w:val="0"/>
                    <w:snapToGrid w:val="0"/>
                    <w:jc w:val="center"/>
                    <w:rPr>
                      <w:szCs w:val="21"/>
                    </w:rPr>
                  </w:pPr>
                  <w:r>
                    <w:rPr>
                      <w:rFonts w:hint="eastAsia"/>
                      <w:szCs w:val="21"/>
                    </w:rPr>
                    <w:t>东厂界</w:t>
                  </w:r>
                </w:p>
              </w:tc>
              <w:tc>
                <w:tcPr>
                  <w:tcW w:w="2411" w:type="dxa"/>
                  <w:vAlign w:val="center"/>
                </w:tcPr>
                <w:p w14:paraId="43864A6E">
                  <w:pPr>
                    <w:adjustRightInd w:val="0"/>
                    <w:snapToGrid w:val="0"/>
                    <w:jc w:val="center"/>
                    <w:rPr>
                      <w:rFonts w:hint="default" w:eastAsia="宋体"/>
                      <w:szCs w:val="21"/>
                      <w:highlight w:val="none"/>
                      <w:lang w:val="en-US" w:eastAsia="zh-CN"/>
                    </w:rPr>
                  </w:pPr>
                  <w:r>
                    <w:rPr>
                      <w:rFonts w:hint="eastAsia"/>
                      <w:szCs w:val="21"/>
                      <w:highlight w:val="none"/>
                      <w:lang w:val="en-US" w:eastAsia="zh-CN"/>
                    </w:rPr>
                    <w:t>33.9</w:t>
                  </w:r>
                </w:p>
              </w:tc>
              <w:tc>
                <w:tcPr>
                  <w:tcW w:w="2575" w:type="dxa"/>
                  <w:vMerge w:val="restart"/>
                  <w:vAlign w:val="center"/>
                </w:tcPr>
                <w:p w14:paraId="165E81AB">
                  <w:pPr>
                    <w:adjustRightInd w:val="0"/>
                    <w:snapToGrid w:val="0"/>
                    <w:jc w:val="center"/>
                    <w:rPr>
                      <w:szCs w:val="21"/>
                      <w:highlight w:val="none"/>
                    </w:rPr>
                  </w:pPr>
                  <w:r>
                    <w:rPr>
                      <w:rFonts w:hint="eastAsia"/>
                      <w:szCs w:val="21"/>
                      <w:highlight w:val="none"/>
                    </w:rPr>
                    <w:t>昼间：65</w:t>
                  </w:r>
                </w:p>
                <w:p w14:paraId="339C5D29">
                  <w:pPr>
                    <w:adjustRightInd w:val="0"/>
                    <w:snapToGrid w:val="0"/>
                    <w:jc w:val="center"/>
                    <w:rPr>
                      <w:szCs w:val="21"/>
                      <w:highlight w:val="none"/>
                    </w:rPr>
                  </w:pPr>
                  <w:r>
                    <w:rPr>
                      <w:rFonts w:hint="eastAsia"/>
                      <w:szCs w:val="21"/>
                      <w:highlight w:val="none"/>
                    </w:rPr>
                    <w:t>夜间：55</w:t>
                  </w:r>
                </w:p>
              </w:tc>
              <w:tc>
                <w:tcPr>
                  <w:tcW w:w="1767" w:type="dxa"/>
                  <w:vMerge w:val="restart"/>
                  <w:vAlign w:val="center"/>
                </w:tcPr>
                <w:p w14:paraId="5B375042">
                  <w:pPr>
                    <w:adjustRightInd w:val="0"/>
                    <w:snapToGrid w:val="0"/>
                    <w:jc w:val="center"/>
                    <w:rPr>
                      <w:szCs w:val="21"/>
                      <w:highlight w:val="none"/>
                    </w:rPr>
                  </w:pPr>
                  <w:r>
                    <w:rPr>
                      <w:rFonts w:hint="eastAsia"/>
                      <w:szCs w:val="21"/>
                      <w:highlight w:val="none"/>
                    </w:rPr>
                    <w:t>达标</w:t>
                  </w:r>
                </w:p>
              </w:tc>
            </w:tr>
            <w:tr w14:paraId="3C29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05" w:type="dxa"/>
                  <w:vAlign w:val="center"/>
                </w:tcPr>
                <w:p w14:paraId="29E7111E">
                  <w:pPr>
                    <w:adjustRightInd w:val="0"/>
                    <w:snapToGrid w:val="0"/>
                    <w:jc w:val="center"/>
                    <w:rPr>
                      <w:szCs w:val="21"/>
                    </w:rPr>
                  </w:pPr>
                  <w:r>
                    <w:rPr>
                      <w:rFonts w:hint="eastAsia"/>
                      <w:szCs w:val="21"/>
                    </w:rPr>
                    <w:t>南厂界</w:t>
                  </w:r>
                </w:p>
              </w:tc>
              <w:tc>
                <w:tcPr>
                  <w:tcW w:w="2411" w:type="dxa"/>
                  <w:vAlign w:val="center"/>
                </w:tcPr>
                <w:p w14:paraId="6D818094">
                  <w:pPr>
                    <w:adjustRightInd w:val="0"/>
                    <w:snapToGrid w:val="0"/>
                    <w:jc w:val="center"/>
                    <w:rPr>
                      <w:rFonts w:hint="default" w:eastAsia="宋体"/>
                      <w:szCs w:val="21"/>
                      <w:highlight w:val="none"/>
                      <w:lang w:val="en-US" w:eastAsia="zh-CN"/>
                    </w:rPr>
                  </w:pPr>
                  <w:r>
                    <w:rPr>
                      <w:rFonts w:hint="eastAsia"/>
                      <w:szCs w:val="21"/>
                      <w:highlight w:val="none"/>
                      <w:lang w:val="en-US" w:eastAsia="zh-CN"/>
                    </w:rPr>
                    <w:t>32.2</w:t>
                  </w:r>
                </w:p>
              </w:tc>
              <w:tc>
                <w:tcPr>
                  <w:tcW w:w="2575" w:type="dxa"/>
                  <w:vMerge w:val="continue"/>
                  <w:vAlign w:val="center"/>
                </w:tcPr>
                <w:p w14:paraId="301C6D1C">
                  <w:pPr>
                    <w:adjustRightInd w:val="0"/>
                    <w:snapToGrid w:val="0"/>
                    <w:jc w:val="center"/>
                    <w:rPr>
                      <w:szCs w:val="21"/>
                    </w:rPr>
                  </w:pPr>
                </w:p>
              </w:tc>
              <w:tc>
                <w:tcPr>
                  <w:tcW w:w="1767" w:type="dxa"/>
                  <w:vMerge w:val="continue"/>
                </w:tcPr>
                <w:p w14:paraId="6FAFA40C">
                  <w:pPr>
                    <w:adjustRightInd w:val="0"/>
                    <w:snapToGrid w:val="0"/>
                    <w:jc w:val="center"/>
                    <w:rPr>
                      <w:szCs w:val="21"/>
                    </w:rPr>
                  </w:pPr>
                </w:p>
              </w:tc>
            </w:tr>
            <w:tr w14:paraId="59EA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5" w:type="dxa"/>
                  <w:vAlign w:val="center"/>
                </w:tcPr>
                <w:p w14:paraId="0DEF6F2E">
                  <w:pPr>
                    <w:adjustRightInd w:val="0"/>
                    <w:snapToGrid w:val="0"/>
                    <w:jc w:val="center"/>
                    <w:rPr>
                      <w:szCs w:val="21"/>
                    </w:rPr>
                  </w:pPr>
                  <w:r>
                    <w:rPr>
                      <w:rFonts w:hint="eastAsia"/>
                      <w:szCs w:val="21"/>
                    </w:rPr>
                    <w:t>西厂界</w:t>
                  </w:r>
                </w:p>
              </w:tc>
              <w:tc>
                <w:tcPr>
                  <w:tcW w:w="2411" w:type="dxa"/>
                  <w:vAlign w:val="center"/>
                </w:tcPr>
                <w:p w14:paraId="71D95FAA">
                  <w:pPr>
                    <w:adjustRightInd w:val="0"/>
                    <w:snapToGrid w:val="0"/>
                    <w:jc w:val="center"/>
                    <w:rPr>
                      <w:rFonts w:hint="eastAsia" w:eastAsia="宋体"/>
                      <w:szCs w:val="21"/>
                      <w:highlight w:val="none"/>
                      <w:lang w:eastAsia="zh-CN"/>
                    </w:rPr>
                  </w:pPr>
                  <w:r>
                    <w:rPr>
                      <w:rFonts w:hint="eastAsia"/>
                      <w:szCs w:val="21"/>
                      <w:highlight w:val="none"/>
                    </w:rPr>
                    <w:t>39.</w:t>
                  </w:r>
                  <w:r>
                    <w:rPr>
                      <w:rFonts w:hint="eastAsia"/>
                      <w:szCs w:val="21"/>
                      <w:highlight w:val="none"/>
                      <w:lang w:val="en-US" w:eastAsia="zh-CN"/>
                    </w:rPr>
                    <w:t>9</w:t>
                  </w:r>
                </w:p>
              </w:tc>
              <w:tc>
                <w:tcPr>
                  <w:tcW w:w="2575" w:type="dxa"/>
                  <w:vMerge w:val="continue"/>
                  <w:vAlign w:val="center"/>
                </w:tcPr>
                <w:p w14:paraId="29E5AC57">
                  <w:pPr>
                    <w:adjustRightInd w:val="0"/>
                    <w:snapToGrid w:val="0"/>
                    <w:jc w:val="center"/>
                    <w:rPr>
                      <w:szCs w:val="21"/>
                    </w:rPr>
                  </w:pPr>
                </w:p>
              </w:tc>
              <w:tc>
                <w:tcPr>
                  <w:tcW w:w="1767" w:type="dxa"/>
                  <w:vMerge w:val="continue"/>
                </w:tcPr>
                <w:p w14:paraId="1CC77D92">
                  <w:pPr>
                    <w:adjustRightInd w:val="0"/>
                    <w:snapToGrid w:val="0"/>
                    <w:jc w:val="center"/>
                    <w:rPr>
                      <w:szCs w:val="21"/>
                    </w:rPr>
                  </w:pPr>
                </w:p>
              </w:tc>
            </w:tr>
            <w:tr w14:paraId="449E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05" w:type="dxa"/>
                  <w:vAlign w:val="center"/>
                </w:tcPr>
                <w:p w14:paraId="1B21C00D">
                  <w:pPr>
                    <w:adjustRightInd w:val="0"/>
                    <w:snapToGrid w:val="0"/>
                    <w:jc w:val="center"/>
                    <w:rPr>
                      <w:szCs w:val="21"/>
                    </w:rPr>
                  </w:pPr>
                  <w:r>
                    <w:rPr>
                      <w:rFonts w:hint="eastAsia"/>
                      <w:szCs w:val="21"/>
                    </w:rPr>
                    <w:t>北厂界</w:t>
                  </w:r>
                </w:p>
              </w:tc>
              <w:tc>
                <w:tcPr>
                  <w:tcW w:w="2411" w:type="dxa"/>
                  <w:vAlign w:val="center"/>
                </w:tcPr>
                <w:p w14:paraId="189EE8E6">
                  <w:pPr>
                    <w:adjustRightInd w:val="0"/>
                    <w:snapToGrid w:val="0"/>
                    <w:jc w:val="center"/>
                    <w:rPr>
                      <w:rFonts w:hint="default" w:eastAsia="宋体"/>
                      <w:szCs w:val="21"/>
                      <w:highlight w:val="none"/>
                      <w:lang w:val="en-US" w:eastAsia="zh-CN"/>
                    </w:rPr>
                  </w:pPr>
                  <w:r>
                    <w:rPr>
                      <w:rFonts w:hint="eastAsia"/>
                      <w:szCs w:val="21"/>
                      <w:highlight w:val="none"/>
                      <w:lang w:val="en-US" w:eastAsia="zh-CN"/>
                    </w:rPr>
                    <w:t>41.7</w:t>
                  </w:r>
                </w:p>
              </w:tc>
              <w:tc>
                <w:tcPr>
                  <w:tcW w:w="2575" w:type="dxa"/>
                  <w:vMerge w:val="continue"/>
                  <w:vAlign w:val="center"/>
                </w:tcPr>
                <w:p w14:paraId="0E3510D3">
                  <w:pPr>
                    <w:adjustRightInd w:val="0"/>
                    <w:snapToGrid w:val="0"/>
                    <w:jc w:val="center"/>
                    <w:rPr>
                      <w:szCs w:val="21"/>
                    </w:rPr>
                  </w:pPr>
                </w:p>
              </w:tc>
              <w:tc>
                <w:tcPr>
                  <w:tcW w:w="1767" w:type="dxa"/>
                  <w:vMerge w:val="continue"/>
                </w:tcPr>
                <w:p w14:paraId="304BEAD0">
                  <w:pPr>
                    <w:adjustRightInd w:val="0"/>
                    <w:snapToGrid w:val="0"/>
                    <w:jc w:val="center"/>
                    <w:rPr>
                      <w:szCs w:val="21"/>
                    </w:rPr>
                  </w:pPr>
                </w:p>
              </w:tc>
            </w:tr>
          </w:tbl>
          <w:p w14:paraId="1295FC0B">
            <w:pPr>
              <w:spacing w:line="360" w:lineRule="auto"/>
              <w:ind w:firstLine="480" w:firstLineChars="200"/>
              <w:rPr>
                <w:sz w:val="24"/>
              </w:rPr>
            </w:pPr>
            <w:r>
              <w:rPr>
                <w:rFonts w:hint="eastAsia"/>
                <w:sz w:val="24"/>
              </w:rPr>
              <w:t>根据预测结果可知，在优先选用低产噪设备，并加装</w:t>
            </w:r>
            <w:r>
              <w:rPr>
                <w:rFonts w:hint="eastAsia"/>
                <w:sz w:val="24"/>
                <w:lang w:eastAsia="zh-CN"/>
              </w:rPr>
              <w:t>减振</w:t>
            </w:r>
            <w:r>
              <w:rPr>
                <w:rFonts w:hint="eastAsia"/>
                <w:sz w:val="24"/>
              </w:rPr>
              <w:t>基座，合理布局，将生产设备均置于厂房内，利用建筑围墙隔声，合理安排工作时间等降噪措施后，本项目运营期</w:t>
            </w:r>
            <w:r>
              <w:rPr>
                <w:rFonts w:hint="eastAsia"/>
                <w:kern w:val="0"/>
                <w:sz w:val="24"/>
              </w:rPr>
              <w:t>厂界昼间噪声满足</w:t>
            </w:r>
            <w:r>
              <w:rPr>
                <w:kern w:val="0"/>
                <w:sz w:val="24"/>
              </w:rPr>
              <w:t>《工业企业厂界环境噪声排放标准》（GB12348-2008）中</w:t>
            </w:r>
            <w:r>
              <w:rPr>
                <w:rFonts w:hint="eastAsia"/>
                <w:kern w:val="0"/>
                <w:sz w:val="24"/>
              </w:rPr>
              <w:t>3</w:t>
            </w:r>
            <w:r>
              <w:rPr>
                <w:kern w:val="0"/>
                <w:sz w:val="24"/>
              </w:rPr>
              <w:t>类标准</w:t>
            </w:r>
            <w:r>
              <w:rPr>
                <w:rFonts w:hint="eastAsia"/>
                <w:sz w:val="24"/>
              </w:rPr>
              <w:t>要求。</w:t>
            </w:r>
          </w:p>
          <w:p w14:paraId="50194B01">
            <w:pPr>
              <w:spacing w:line="360" w:lineRule="auto"/>
              <w:ind w:firstLine="480" w:firstLineChars="200"/>
              <w:rPr>
                <w:sz w:val="24"/>
              </w:rPr>
            </w:pPr>
            <w:r>
              <w:rPr>
                <w:rFonts w:hint="eastAsia"/>
                <w:sz w:val="24"/>
              </w:rPr>
              <w:t>综上，本项目运营期生产设备运行噪声对外环境影响较小。</w:t>
            </w:r>
          </w:p>
          <w:p w14:paraId="4EC918C2">
            <w:pPr>
              <w:spacing w:line="360" w:lineRule="auto"/>
              <w:ind w:firstLine="480" w:firstLineChars="200"/>
              <w:rPr>
                <w:sz w:val="24"/>
                <w:lang w:val="zh-CN"/>
              </w:rPr>
            </w:pPr>
            <w:r>
              <w:rPr>
                <w:rFonts w:hint="eastAsia"/>
                <w:sz w:val="24"/>
                <w:lang w:val="zh-CN"/>
              </w:rPr>
              <w:t>（3）</w:t>
            </w:r>
            <w:r>
              <w:rPr>
                <w:sz w:val="24"/>
                <w:lang w:val="zh-CN"/>
              </w:rPr>
              <w:t>降噪措施</w:t>
            </w:r>
          </w:p>
          <w:p w14:paraId="348F051B">
            <w:pPr>
              <w:spacing w:line="360" w:lineRule="auto"/>
              <w:ind w:firstLine="480" w:firstLineChars="200"/>
              <w:rPr>
                <w:sz w:val="24"/>
                <w:lang w:val="zh-CN"/>
              </w:rPr>
            </w:pPr>
            <w:r>
              <w:rPr>
                <w:sz w:val="24"/>
                <w:lang w:val="zh-CN"/>
              </w:rPr>
              <w:t>本环评要求建设单位拟采取严格的降噪措施和管理方式，具体采用的降噪措施有：</w:t>
            </w:r>
          </w:p>
          <w:p w14:paraId="7C3DAFA6">
            <w:pPr>
              <w:spacing w:line="360" w:lineRule="auto"/>
              <w:ind w:firstLine="480" w:firstLineChars="200"/>
              <w:rPr>
                <w:sz w:val="24"/>
                <w:lang w:val="zh-CN"/>
              </w:rPr>
            </w:pPr>
            <w:r>
              <w:rPr>
                <w:sz w:val="24"/>
                <w:lang w:val="zh-CN"/>
              </w:rPr>
              <w:t>①合理布置声源，在保证工艺生产的同时注意选用低噪声的设备。</w:t>
            </w:r>
          </w:p>
          <w:p w14:paraId="5408AD96">
            <w:pPr>
              <w:spacing w:line="360" w:lineRule="auto"/>
              <w:ind w:firstLine="480" w:firstLineChars="200"/>
              <w:rPr>
                <w:sz w:val="24"/>
                <w:lang w:val="zh-CN"/>
              </w:rPr>
            </w:pPr>
            <w:r>
              <w:rPr>
                <w:sz w:val="24"/>
                <w:lang w:val="zh-CN"/>
              </w:rPr>
              <w:t>②对产生机械噪声的设备，在设备与地面之间安装减振装置</w:t>
            </w:r>
            <w:r>
              <w:rPr>
                <w:rFonts w:hint="eastAsia"/>
                <w:sz w:val="24"/>
                <w:lang w:val="zh-CN"/>
              </w:rPr>
              <w:t>，</w:t>
            </w:r>
            <w:r>
              <w:rPr>
                <w:sz w:val="24"/>
                <w:lang w:val="zh-CN"/>
              </w:rPr>
              <w:t>设备安装时注意动静平衡的调试，机械设备加强维修保养，适时添加润滑油防止机械磨损。</w:t>
            </w:r>
          </w:p>
          <w:p w14:paraId="25A5B046">
            <w:pPr>
              <w:spacing w:line="360" w:lineRule="auto"/>
              <w:ind w:firstLine="480" w:firstLineChars="200"/>
              <w:rPr>
                <w:sz w:val="24"/>
                <w:lang w:val="zh-CN"/>
              </w:rPr>
            </w:pPr>
            <w:r>
              <w:rPr>
                <w:sz w:val="24"/>
                <w:lang w:val="zh-CN"/>
              </w:rPr>
              <w:t>③产生噪声的机电设备与地面柔性连接，设置隔振基础；对风机采取减振、隔声等降噪措施。</w:t>
            </w:r>
          </w:p>
          <w:p w14:paraId="4A1A0B56">
            <w:pPr>
              <w:spacing w:line="360" w:lineRule="auto"/>
              <w:ind w:firstLine="480" w:firstLineChars="200"/>
              <w:rPr>
                <w:sz w:val="24"/>
              </w:rPr>
            </w:pPr>
            <w:r>
              <w:rPr>
                <w:sz w:val="24"/>
                <w:lang w:val="zh-CN"/>
              </w:rPr>
              <w:t>综上所述，本项目</w:t>
            </w:r>
            <w:r>
              <w:rPr>
                <w:rFonts w:hint="eastAsia"/>
                <w:sz w:val="24"/>
                <w:lang w:val="zh-CN"/>
              </w:rPr>
              <w:t>运营期</w:t>
            </w:r>
            <w:r>
              <w:rPr>
                <w:sz w:val="24"/>
                <w:lang w:val="zh-CN"/>
              </w:rPr>
              <w:t>噪声经采取评价提出的措施后，对周围环境不会产生明显的影响。</w:t>
            </w:r>
          </w:p>
          <w:p w14:paraId="145F17F8">
            <w:pPr>
              <w:spacing w:line="360" w:lineRule="auto"/>
              <w:ind w:firstLine="480" w:firstLineChars="200"/>
              <w:rPr>
                <w:sz w:val="24"/>
                <w:lang w:val="zh-CN"/>
              </w:rPr>
            </w:pPr>
            <w:r>
              <w:rPr>
                <w:sz w:val="24"/>
                <w:lang w:val="zh-CN"/>
              </w:rPr>
              <w:t>3）噪声污染措施</w:t>
            </w:r>
          </w:p>
          <w:p w14:paraId="32C3B0D1">
            <w:pPr>
              <w:spacing w:line="360" w:lineRule="auto"/>
              <w:ind w:firstLine="480" w:firstLineChars="200"/>
              <w:rPr>
                <w:sz w:val="24"/>
                <w:lang w:val="zh-CN"/>
              </w:rPr>
            </w:pPr>
            <w:r>
              <w:rPr>
                <w:sz w:val="24"/>
                <w:lang w:val="zh-CN"/>
              </w:rPr>
              <w:t>在满足生产工艺要求的前提下，尽量选用低噪声设备，做好设备维护保养；所有生产设备均设置于车间内，采取建筑隔声；另外，高噪声设备采取基础</w:t>
            </w:r>
            <w:r>
              <w:rPr>
                <w:rFonts w:hint="eastAsia"/>
                <w:sz w:val="24"/>
                <w:lang w:val="zh-CN"/>
              </w:rPr>
              <w:t>减振措施</w:t>
            </w:r>
            <w:r>
              <w:rPr>
                <w:sz w:val="24"/>
                <w:lang w:val="zh-CN"/>
              </w:rPr>
              <w:t>。</w:t>
            </w:r>
          </w:p>
          <w:p w14:paraId="0DE291C6">
            <w:pPr>
              <w:spacing w:line="360" w:lineRule="auto"/>
              <w:ind w:firstLine="480" w:firstLineChars="200"/>
              <w:rPr>
                <w:sz w:val="24"/>
                <w:lang w:val="zh-CN"/>
              </w:rPr>
            </w:pPr>
            <w:r>
              <w:rPr>
                <w:sz w:val="24"/>
                <w:lang w:val="zh-CN"/>
              </w:rPr>
              <w:t>4）污染物监测计划</w:t>
            </w:r>
          </w:p>
          <w:p w14:paraId="292BBCE3">
            <w:pPr>
              <w:spacing w:line="360" w:lineRule="auto"/>
              <w:ind w:firstLine="480" w:firstLineChars="200"/>
              <w:rPr>
                <w:sz w:val="24"/>
                <w:lang w:val="zh-CN"/>
              </w:rPr>
            </w:pPr>
            <w:r>
              <w:rPr>
                <w:sz w:val="24"/>
                <w:lang w:val="zh-CN"/>
              </w:rPr>
              <w:t>按照《排污单位自行监测技术指南-总则》（HJ819-2017）</w:t>
            </w:r>
            <w:r>
              <w:rPr>
                <w:rFonts w:hint="eastAsia"/>
                <w:sz w:val="24"/>
              </w:rPr>
              <w:t>及《排污许可证申请与核发技术规范 工业噪声》（HJ 1301-2023）</w:t>
            </w:r>
            <w:r>
              <w:rPr>
                <w:sz w:val="24"/>
                <w:lang w:val="zh-CN"/>
              </w:rPr>
              <w:t>，制定如下监测计划：</w:t>
            </w:r>
          </w:p>
          <w:p w14:paraId="3F7AB541">
            <w:pPr>
              <w:spacing w:line="360" w:lineRule="auto"/>
              <w:jc w:val="center"/>
              <w:rPr>
                <w:sz w:val="24"/>
              </w:rPr>
            </w:pPr>
            <w:r>
              <w:rPr>
                <w:rFonts w:hint="eastAsia"/>
                <w:sz w:val="24"/>
              </w:rPr>
              <w:t>表4-20 噪声监测计划一览表</w:t>
            </w:r>
          </w:p>
          <w:tbl>
            <w:tblPr>
              <w:tblStyle w:val="14"/>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358"/>
              <w:gridCol w:w="2156"/>
              <w:gridCol w:w="1145"/>
              <w:gridCol w:w="3720"/>
            </w:tblGrid>
            <w:tr w14:paraId="352C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blHeader/>
                <w:jc w:val="center"/>
              </w:trPr>
              <w:tc>
                <w:tcPr>
                  <w:tcW w:w="810" w:type="pct"/>
                  <w:vAlign w:val="center"/>
                </w:tcPr>
                <w:p w14:paraId="41369F96">
                  <w:pPr>
                    <w:pStyle w:val="40"/>
                    <w:spacing w:before="0" w:line="240" w:lineRule="auto"/>
                    <w:rPr>
                      <w:b/>
                      <w:sz w:val="21"/>
                      <w:szCs w:val="21"/>
                    </w:rPr>
                  </w:pPr>
                  <w:r>
                    <w:rPr>
                      <w:b/>
                      <w:sz w:val="21"/>
                      <w:szCs w:val="21"/>
                    </w:rPr>
                    <w:t>监测对象</w:t>
                  </w:r>
                </w:p>
              </w:tc>
              <w:tc>
                <w:tcPr>
                  <w:tcW w:w="1285" w:type="pct"/>
                  <w:vAlign w:val="center"/>
                </w:tcPr>
                <w:p w14:paraId="0E41732D">
                  <w:pPr>
                    <w:pStyle w:val="40"/>
                    <w:spacing w:before="0" w:line="240" w:lineRule="auto"/>
                    <w:rPr>
                      <w:b/>
                      <w:sz w:val="21"/>
                      <w:szCs w:val="21"/>
                    </w:rPr>
                  </w:pPr>
                  <w:r>
                    <w:rPr>
                      <w:b/>
                      <w:sz w:val="21"/>
                      <w:szCs w:val="21"/>
                    </w:rPr>
                    <w:t>监测点</w:t>
                  </w:r>
                </w:p>
              </w:tc>
              <w:tc>
                <w:tcPr>
                  <w:tcW w:w="683" w:type="pct"/>
                  <w:vAlign w:val="center"/>
                </w:tcPr>
                <w:p w14:paraId="0B588DEB">
                  <w:pPr>
                    <w:pStyle w:val="40"/>
                    <w:spacing w:before="0" w:line="240" w:lineRule="auto"/>
                    <w:rPr>
                      <w:b/>
                      <w:sz w:val="21"/>
                      <w:szCs w:val="21"/>
                    </w:rPr>
                  </w:pPr>
                  <w:r>
                    <w:rPr>
                      <w:b/>
                      <w:sz w:val="21"/>
                      <w:szCs w:val="21"/>
                    </w:rPr>
                    <w:t>监测因子</w:t>
                  </w:r>
                </w:p>
              </w:tc>
              <w:tc>
                <w:tcPr>
                  <w:tcW w:w="2219" w:type="pct"/>
                  <w:vAlign w:val="center"/>
                </w:tcPr>
                <w:p w14:paraId="15DCB183">
                  <w:pPr>
                    <w:pStyle w:val="40"/>
                    <w:spacing w:before="0" w:line="240" w:lineRule="auto"/>
                    <w:rPr>
                      <w:b/>
                      <w:sz w:val="21"/>
                      <w:szCs w:val="21"/>
                    </w:rPr>
                  </w:pPr>
                  <w:r>
                    <w:rPr>
                      <w:b/>
                      <w:sz w:val="21"/>
                      <w:szCs w:val="21"/>
                    </w:rPr>
                    <w:t>监测时段与方法</w:t>
                  </w:r>
                </w:p>
              </w:tc>
            </w:tr>
            <w:tr w14:paraId="43AF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90" w:hRule="atLeast"/>
                <w:tblHeader/>
                <w:jc w:val="center"/>
              </w:trPr>
              <w:tc>
                <w:tcPr>
                  <w:tcW w:w="810" w:type="pct"/>
                  <w:vAlign w:val="center"/>
                </w:tcPr>
                <w:p w14:paraId="2AD58B90">
                  <w:pPr>
                    <w:pStyle w:val="40"/>
                    <w:spacing w:before="0" w:line="240" w:lineRule="auto"/>
                    <w:rPr>
                      <w:sz w:val="21"/>
                      <w:szCs w:val="21"/>
                    </w:rPr>
                  </w:pPr>
                  <w:r>
                    <w:rPr>
                      <w:sz w:val="21"/>
                      <w:szCs w:val="21"/>
                    </w:rPr>
                    <w:t>厂界噪声</w:t>
                  </w:r>
                </w:p>
              </w:tc>
              <w:tc>
                <w:tcPr>
                  <w:tcW w:w="1285" w:type="pct"/>
                  <w:vAlign w:val="center"/>
                </w:tcPr>
                <w:p w14:paraId="739EB644">
                  <w:pPr>
                    <w:pStyle w:val="40"/>
                    <w:spacing w:before="0" w:line="240" w:lineRule="auto"/>
                    <w:rPr>
                      <w:sz w:val="21"/>
                      <w:szCs w:val="21"/>
                    </w:rPr>
                  </w:pPr>
                  <w:r>
                    <w:rPr>
                      <w:sz w:val="21"/>
                      <w:szCs w:val="21"/>
                    </w:rPr>
                    <w:t>东、西、南、北厂界</w:t>
                  </w:r>
                </w:p>
              </w:tc>
              <w:tc>
                <w:tcPr>
                  <w:tcW w:w="683" w:type="pct"/>
                  <w:vAlign w:val="center"/>
                </w:tcPr>
                <w:p w14:paraId="1E62555B">
                  <w:pPr>
                    <w:pStyle w:val="40"/>
                    <w:spacing w:before="0" w:line="240" w:lineRule="auto"/>
                    <w:rPr>
                      <w:sz w:val="21"/>
                      <w:szCs w:val="21"/>
                    </w:rPr>
                  </w:pPr>
                  <w:r>
                    <w:rPr>
                      <w:sz w:val="21"/>
                      <w:szCs w:val="21"/>
                    </w:rPr>
                    <w:t>厂界噪声</w:t>
                  </w:r>
                </w:p>
              </w:tc>
              <w:tc>
                <w:tcPr>
                  <w:tcW w:w="2219" w:type="pct"/>
                  <w:vAlign w:val="center"/>
                </w:tcPr>
                <w:p w14:paraId="0E1297B5">
                  <w:pPr>
                    <w:pStyle w:val="40"/>
                    <w:spacing w:before="0" w:line="240" w:lineRule="auto"/>
                    <w:rPr>
                      <w:sz w:val="21"/>
                      <w:szCs w:val="21"/>
                    </w:rPr>
                  </w:pPr>
                  <w:r>
                    <w:rPr>
                      <w:sz w:val="21"/>
                      <w:szCs w:val="21"/>
                    </w:rPr>
                    <w:t>验收时监测一次，运营期每季度1次</w:t>
                  </w:r>
                </w:p>
              </w:tc>
            </w:tr>
          </w:tbl>
          <w:p w14:paraId="1622C9B7">
            <w:pPr>
              <w:spacing w:line="360" w:lineRule="auto"/>
              <w:ind w:firstLine="480" w:firstLineChars="200"/>
              <w:rPr>
                <w:kern w:val="0"/>
                <w:sz w:val="24"/>
              </w:rPr>
            </w:pPr>
            <w:r>
              <w:rPr>
                <w:rFonts w:hint="eastAsia"/>
                <w:kern w:val="0"/>
                <w:sz w:val="24"/>
              </w:rPr>
              <w:t>4、固废</w:t>
            </w:r>
          </w:p>
          <w:p w14:paraId="3DFA2B9A">
            <w:pPr>
              <w:spacing w:line="360" w:lineRule="auto"/>
              <w:ind w:firstLine="480" w:firstLineChars="200"/>
              <w:rPr>
                <w:kern w:val="0"/>
                <w:sz w:val="24"/>
              </w:rPr>
            </w:pPr>
            <w:r>
              <w:rPr>
                <w:rFonts w:hint="eastAsia"/>
                <w:kern w:val="0"/>
                <w:sz w:val="24"/>
              </w:rPr>
              <w:t>（1）源强核算</w:t>
            </w:r>
          </w:p>
          <w:p w14:paraId="0F42F560">
            <w:pPr>
              <w:spacing w:line="360" w:lineRule="auto"/>
              <w:ind w:firstLine="480" w:firstLineChars="200"/>
              <w:rPr>
                <w:kern w:val="0"/>
                <w:sz w:val="24"/>
              </w:rPr>
            </w:pPr>
            <w:r>
              <w:rPr>
                <w:rFonts w:hint="eastAsia"/>
                <w:kern w:val="0"/>
                <w:sz w:val="24"/>
              </w:rPr>
              <w:t>项目运营期内，固体废物主要为一般工业固废、危险废物、餐厨垃圾及生活垃圾。运营期固废产、排情况详见下表。</w:t>
            </w:r>
          </w:p>
          <w:p w14:paraId="61AA084D">
            <w:pPr>
              <w:spacing w:line="360" w:lineRule="auto"/>
              <w:ind w:firstLine="482" w:firstLineChars="200"/>
              <w:rPr>
                <w:kern w:val="0"/>
                <w:sz w:val="24"/>
              </w:rPr>
            </w:pPr>
            <w:r>
              <w:rPr>
                <w:rFonts w:hint="eastAsia"/>
                <w:b/>
                <w:bCs/>
                <w:kern w:val="0"/>
                <w:sz w:val="24"/>
              </w:rPr>
              <w:t>一般工业固废</w:t>
            </w:r>
            <w:r>
              <w:rPr>
                <w:rFonts w:hint="eastAsia"/>
                <w:kern w:val="0"/>
                <w:sz w:val="24"/>
              </w:rPr>
              <w:t>：</w:t>
            </w:r>
          </w:p>
          <w:p w14:paraId="13D1D685">
            <w:pPr>
              <w:spacing w:line="360" w:lineRule="auto"/>
              <w:ind w:firstLine="480" w:firstLineChars="200"/>
              <w:rPr>
                <w:kern w:val="0"/>
                <w:sz w:val="24"/>
              </w:rPr>
            </w:pPr>
            <w:r>
              <w:rPr>
                <w:rFonts w:hint="eastAsia"/>
                <w:kern w:val="0"/>
                <w:sz w:val="24"/>
              </w:rPr>
              <w:t>废包装袋S1：主要为原料脱包过程产生的废包装袋，根据建设单位提供资料，废包装材料产生约0.3t/a；根据《固体废物分类与代码目录》，其一般固废代码为273</w:t>
            </w:r>
            <w:r>
              <w:rPr>
                <w:rFonts w:hint="eastAsia"/>
                <w:sz w:val="24"/>
              </w:rPr>
              <w:t>-099-S59</w:t>
            </w:r>
            <w:r>
              <w:rPr>
                <w:rFonts w:hint="eastAsia"/>
                <w:kern w:val="0"/>
                <w:sz w:val="24"/>
              </w:rPr>
              <w:t>，收集后交由</w:t>
            </w:r>
            <w:r>
              <w:rPr>
                <w:rFonts w:hint="eastAsia"/>
                <w:kern w:val="0"/>
                <w:sz w:val="24"/>
                <w:lang w:val="en-US" w:eastAsia="zh-CN"/>
              </w:rPr>
              <w:t>废旧物资回收</w:t>
            </w:r>
            <w:r>
              <w:rPr>
                <w:rFonts w:hint="eastAsia"/>
                <w:kern w:val="0"/>
                <w:sz w:val="24"/>
              </w:rPr>
              <w:t>单位处理。</w:t>
            </w:r>
          </w:p>
          <w:p w14:paraId="2008697B">
            <w:pPr>
              <w:spacing w:line="360" w:lineRule="auto"/>
              <w:ind w:firstLine="480" w:firstLineChars="200"/>
              <w:rPr>
                <w:kern w:val="0"/>
                <w:sz w:val="24"/>
              </w:rPr>
            </w:pPr>
            <w:r>
              <w:rPr>
                <w:rFonts w:hint="eastAsia"/>
                <w:kern w:val="0"/>
                <w:sz w:val="24"/>
              </w:rPr>
              <w:t>杂质S2：根据物料平衡分析章节，项目运营期杂质产生量约2.9</w:t>
            </w:r>
            <w:r>
              <w:rPr>
                <w:rFonts w:hint="eastAsia"/>
                <w:kern w:val="0"/>
                <w:sz w:val="24"/>
                <w:lang w:val="en-US" w:eastAsia="zh-CN"/>
              </w:rPr>
              <w:t>6</w:t>
            </w:r>
            <w:r>
              <w:rPr>
                <w:rFonts w:hint="eastAsia"/>
                <w:kern w:val="0"/>
                <w:sz w:val="24"/>
              </w:rPr>
              <w:t>t/a；根据《固体废物分类与代码目录》，其一般固废代码为273-099-S59，收集后</w:t>
            </w:r>
            <w:r>
              <w:rPr>
                <w:rFonts w:hint="eastAsia"/>
                <w:kern w:val="0"/>
                <w:sz w:val="24"/>
                <w:lang w:val="en-US" w:eastAsia="zh-CN"/>
              </w:rPr>
              <w:t>交当地环卫部门处置</w:t>
            </w:r>
            <w:r>
              <w:rPr>
                <w:rFonts w:hint="eastAsia"/>
                <w:kern w:val="0"/>
                <w:sz w:val="24"/>
              </w:rPr>
              <w:t>。</w:t>
            </w:r>
          </w:p>
          <w:p w14:paraId="334F072B">
            <w:pPr>
              <w:spacing w:line="360" w:lineRule="auto"/>
              <w:ind w:firstLine="480" w:firstLineChars="200"/>
              <w:rPr>
                <w:kern w:val="0"/>
                <w:sz w:val="24"/>
              </w:rPr>
            </w:pPr>
            <w:r>
              <w:rPr>
                <w:rFonts w:hint="eastAsia"/>
                <w:kern w:val="0"/>
                <w:sz w:val="24"/>
              </w:rPr>
              <w:t>槽底沉渣S3：主要为清洗槽内产生的</w:t>
            </w:r>
            <w:r>
              <w:rPr>
                <w:rFonts w:hint="eastAsia"/>
                <w:kern w:val="0"/>
                <w:sz w:val="24"/>
                <w:lang w:val="en-US" w:eastAsia="zh-CN"/>
              </w:rPr>
              <w:t>泥沙等</w:t>
            </w:r>
            <w:r>
              <w:rPr>
                <w:rFonts w:hint="eastAsia"/>
                <w:kern w:val="0"/>
                <w:sz w:val="24"/>
              </w:rPr>
              <w:t>，其产生量约0.</w:t>
            </w:r>
            <w:r>
              <w:rPr>
                <w:rFonts w:hint="eastAsia"/>
                <w:kern w:val="0"/>
                <w:sz w:val="24"/>
                <w:lang w:val="en-US" w:eastAsia="zh-CN"/>
              </w:rPr>
              <w:t>3</w:t>
            </w:r>
            <w:r>
              <w:rPr>
                <w:rFonts w:hint="eastAsia"/>
                <w:kern w:val="0"/>
                <w:sz w:val="24"/>
              </w:rPr>
              <w:t>t/a；根据《固体废物分类与代码目录》，其一般固废代码为273-099-S59，收集后送垃圾填埋场处置。</w:t>
            </w:r>
          </w:p>
          <w:p w14:paraId="26DDFA7B">
            <w:pPr>
              <w:spacing w:line="360" w:lineRule="auto"/>
              <w:ind w:firstLine="480" w:firstLineChars="200"/>
              <w:rPr>
                <w:kern w:val="0"/>
                <w:sz w:val="24"/>
              </w:rPr>
            </w:pPr>
            <w:r>
              <w:rPr>
                <w:rFonts w:hint="eastAsia"/>
                <w:kern w:val="0"/>
                <w:sz w:val="24"/>
              </w:rPr>
              <w:t>药材边角料S4：根据物料平衡分析章节，项目运营期药材边角料产生量约1.</w:t>
            </w:r>
            <w:r>
              <w:rPr>
                <w:rFonts w:hint="eastAsia"/>
                <w:kern w:val="0"/>
                <w:sz w:val="24"/>
                <w:lang w:val="en-US" w:eastAsia="zh-CN"/>
              </w:rPr>
              <w:t>15</w:t>
            </w:r>
            <w:r>
              <w:rPr>
                <w:rFonts w:hint="eastAsia"/>
                <w:kern w:val="0"/>
                <w:sz w:val="24"/>
              </w:rPr>
              <w:t>t/a；根据《固体废物分类与代码目录》，其一般固废代码为273-099-S59，收集后</w:t>
            </w:r>
            <w:r>
              <w:rPr>
                <w:rFonts w:hint="eastAsia"/>
                <w:kern w:val="0"/>
                <w:sz w:val="24"/>
                <w:lang w:val="en-US" w:eastAsia="zh-CN"/>
              </w:rPr>
              <w:t>交</w:t>
            </w:r>
            <w:r>
              <w:rPr>
                <w:rFonts w:hint="eastAsia"/>
                <w:kern w:val="0"/>
                <w:sz w:val="24"/>
              </w:rPr>
              <w:t>外售中药加工单位。</w:t>
            </w:r>
          </w:p>
          <w:p w14:paraId="15C0E42E">
            <w:pPr>
              <w:spacing w:line="360" w:lineRule="auto"/>
              <w:ind w:firstLine="480" w:firstLineChars="200"/>
              <w:rPr>
                <w:kern w:val="0"/>
                <w:sz w:val="24"/>
              </w:rPr>
            </w:pPr>
            <w:r>
              <w:rPr>
                <w:rFonts w:hint="eastAsia"/>
                <w:kern w:val="0"/>
                <w:sz w:val="24"/>
              </w:rPr>
              <w:t>不合格品S5：根据物料平衡分析章节，项目运营期不合格品产生量约1.</w:t>
            </w:r>
            <w:r>
              <w:rPr>
                <w:rFonts w:hint="eastAsia"/>
                <w:kern w:val="0"/>
                <w:sz w:val="24"/>
                <w:lang w:val="en-US" w:eastAsia="zh-CN"/>
              </w:rPr>
              <w:t>3</w:t>
            </w:r>
            <w:r>
              <w:rPr>
                <w:rFonts w:hint="eastAsia"/>
                <w:kern w:val="0"/>
                <w:sz w:val="24"/>
              </w:rPr>
              <w:t>95t/a；根据《固体废物分类与代码目录》，其一般固废代码为273-099-S59，收集后交</w:t>
            </w:r>
            <w:r>
              <w:rPr>
                <w:rFonts w:hint="eastAsia"/>
                <w:kern w:val="0"/>
                <w:sz w:val="24"/>
                <w:lang w:val="en-US" w:eastAsia="zh-CN"/>
              </w:rPr>
              <w:t>当地环卫部门处置</w:t>
            </w:r>
            <w:r>
              <w:rPr>
                <w:rFonts w:hint="eastAsia"/>
                <w:kern w:val="0"/>
                <w:sz w:val="24"/>
              </w:rPr>
              <w:t>。</w:t>
            </w:r>
          </w:p>
          <w:p w14:paraId="06FEFACE">
            <w:pPr>
              <w:spacing w:line="360" w:lineRule="auto"/>
              <w:ind w:firstLine="480" w:firstLineChars="200"/>
              <w:rPr>
                <w:kern w:val="0"/>
                <w:sz w:val="24"/>
              </w:rPr>
            </w:pPr>
            <w:r>
              <w:rPr>
                <w:rFonts w:hint="eastAsia"/>
                <w:kern w:val="0"/>
                <w:sz w:val="24"/>
              </w:rPr>
              <w:t>废河沙及麦麸S8：主要为炒制工序产生的废河沙及麦麸，其产生量约为1</w:t>
            </w:r>
            <w:r>
              <w:rPr>
                <w:rFonts w:hint="eastAsia"/>
                <w:kern w:val="0"/>
                <w:sz w:val="24"/>
                <w:lang w:val="en-US" w:eastAsia="zh-CN"/>
              </w:rPr>
              <w:t>.2</w:t>
            </w:r>
            <w:r>
              <w:rPr>
                <w:rFonts w:hint="eastAsia"/>
                <w:kern w:val="0"/>
                <w:sz w:val="24"/>
              </w:rPr>
              <w:t>t/a；根据《固体废物分类与代码目录》，其一般固废代码为273-099-S59，收集后交由</w:t>
            </w:r>
            <w:r>
              <w:rPr>
                <w:rFonts w:hint="eastAsia"/>
                <w:kern w:val="0"/>
                <w:sz w:val="24"/>
                <w:lang w:val="en-US" w:eastAsia="zh-CN"/>
              </w:rPr>
              <w:t>当地环卫部门</w:t>
            </w:r>
            <w:r>
              <w:rPr>
                <w:rFonts w:hint="eastAsia"/>
                <w:kern w:val="0"/>
                <w:sz w:val="24"/>
              </w:rPr>
              <w:t>。</w:t>
            </w:r>
          </w:p>
          <w:p w14:paraId="218B3474">
            <w:pPr>
              <w:spacing w:line="360" w:lineRule="auto"/>
              <w:ind w:firstLine="480" w:firstLineChars="200"/>
              <w:rPr>
                <w:kern w:val="0"/>
                <w:sz w:val="24"/>
              </w:rPr>
            </w:pPr>
            <w:r>
              <w:rPr>
                <w:rFonts w:hint="eastAsia"/>
                <w:kern w:val="0"/>
                <w:sz w:val="24"/>
              </w:rPr>
              <w:t>中药渣S9：主要为</w:t>
            </w:r>
            <w:r>
              <w:rPr>
                <w:rFonts w:hint="eastAsia"/>
                <w:kern w:val="0"/>
                <w:sz w:val="24"/>
                <w:lang w:val="en-US" w:eastAsia="zh-CN"/>
              </w:rPr>
              <w:t>煎煮生产线及院内制剂生产线煎煮</w:t>
            </w:r>
            <w:r>
              <w:rPr>
                <w:rFonts w:hint="eastAsia"/>
                <w:kern w:val="0"/>
                <w:sz w:val="24"/>
              </w:rPr>
              <w:t>加工完成后产生的中药渣，</w:t>
            </w:r>
            <w:r>
              <w:rPr>
                <w:rFonts w:hint="eastAsia"/>
                <w:kern w:val="0"/>
                <w:sz w:val="24"/>
                <w:lang w:val="en-US" w:eastAsia="zh-CN"/>
              </w:rPr>
              <w:t>根据平衡分析，其产生量约61.5</w:t>
            </w:r>
            <w:r>
              <w:rPr>
                <w:rFonts w:hint="eastAsia"/>
                <w:kern w:val="0"/>
                <w:sz w:val="24"/>
              </w:rPr>
              <w:t>t/a；根据《固体废物分类与代码目录》，其一般固废代码为273-099-S59，收集后外售肥料厂处理。</w:t>
            </w:r>
          </w:p>
          <w:p w14:paraId="749BB569">
            <w:pPr>
              <w:spacing w:line="360" w:lineRule="auto"/>
              <w:ind w:firstLine="480" w:firstLineChars="200"/>
              <w:rPr>
                <w:sz w:val="24"/>
              </w:rPr>
            </w:pPr>
            <w:r>
              <w:rPr>
                <w:rFonts w:hint="eastAsia"/>
                <w:kern w:val="0"/>
                <w:sz w:val="24"/>
              </w:rPr>
              <w:t>废水处理站污泥S1</w:t>
            </w:r>
            <w:r>
              <w:rPr>
                <w:rFonts w:hint="eastAsia"/>
                <w:kern w:val="0"/>
                <w:sz w:val="24"/>
                <w:lang w:val="en-US" w:eastAsia="zh-CN"/>
              </w:rPr>
              <w:t>3</w:t>
            </w:r>
            <w:r>
              <w:rPr>
                <w:rFonts w:hint="eastAsia"/>
                <w:kern w:val="0"/>
                <w:sz w:val="24"/>
              </w:rPr>
              <w:t>：废水处理站</w:t>
            </w:r>
            <w:r>
              <w:rPr>
                <w:rFonts w:hint="eastAsia"/>
                <w:sz w:val="24"/>
              </w:rPr>
              <w:t>污泥产生量约为1.5t/a。根据《固体废物分类与代码目录》，其一般固体废物代码为273-099-S07，集中收集后外售有机肥厂制生物有机肥。</w:t>
            </w:r>
          </w:p>
          <w:p w14:paraId="62FDC452">
            <w:pPr>
              <w:spacing w:line="360" w:lineRule="auto"/>
              <w:ind w:firstLine="480" w:firstLineChars="200"/>
              <w:rPr>
                <w:kern w:val="0"/>
                <w:sz w:val="24"/>
              </w:rPr>
            </w:pPr>
            <w:r>
              <w:rPr>
                <w:rFonts w:hint="eastAsia"/>
                <w:sz w:val="24"/>
              </w:rPr>
              <w:t>废树脂S1</w:t>
            </w:r>
            <w:r>
              <w:rPr>
                <w:rFonts w:hint="eastAsia"/>
                <w:sz w:val="24"/>
                <w:lang w:val="en-US" w:eastAsia="zh-CN"/>
              </w:rPr>
              <w:t>6</w:t>
            </w:r>
            <w:r>
              <w:rPr>
                <w:rFonts w:hint="eastAsia"/>
                <w:sz w:val="24"/>
              </w:rPr>
              <w:t>：主要为软水制备过程产生的废树脂，根据建设单位提供资料，废树脂产生量约为0.01t/a。</w:t>
            </w:r>
            <w:r>
              <w:rPr>
                <w:rFonts w:hint="eastAsia"/>
                <w:kern w:val="0"/>
                <w:sz w:val="24"/>
              </w:rPr>
              <w:t>根据《固体废物分类与代码目录》</w:t>
            </w:r>
            <w:r>
              <w:rPr>
                <w:sz w:val="24"/>
              </w:rPr>
              <w:t>，</w:t>
            </w:r>
            <w:r>
              <w:rPr>
                <w:kern w:val="0"/>
                <w:sz w:val="24"/>
              </w:rPr>
              <w:t>其一般固废代码为</w:t>
            </w:r>
            <w:r>
              <w:rPr>
                <w:rFonts w:hint="eastAsia"/>
                <w:sz w:val="24"/>
              </w:rPr>
              <w:t>273-099-S59</w:t>
            </w:r>
            <w:r>
              <w:rPr>
                <w:kern w:val="0"/>
                <w:sz w:val="24"/>
              </w:rPr>
              <w:t>，经厂区收集后</w:t>
            </w:r>
            <w:r>
              <w:rPr>
                <w:rFonts w:hint="eastAsia"/>
                <w:kern w:val="0"/>
                <w:sz w:val="24"/>
              </w:rPr>
              <w:t>外售废旧物资回收单位</w:t>
            </w:r>
            <w:r>
              <w:rPr>
                <w:rFonts w:hint="eastAsia"/>
                <w:sz w:val="24"/>
              </w:rPr>
              <w:t>。</w:t>
            </w:r>
          </w:p>
          <w:p w14:paraId="0995E7D0">
            <w:pPr>
              <w:spacing w:line="360" w:lineRule="auto"/>
              <w:ind w:firstLine="482" w:firstLineChars="200"/>
              <w:rPr>
                <w:b/>
                <w:bCs/>
                <w:kern w:val="0"/>
                <w:sz w:val="24"/>
              </w:rPr>
            </w:pPr>
            <w:r>
              <w:rPr>
                <w:rFonts w:hint="eastAsia"/>
                <w:b/>
                <w:bCs/>
                <w:kern w:val="0"/>
                <w:sz w:val="24"/>
              </w:rPr>
              <w:t>危险废物：</w:t>
            </w:r>
          </w:p>
          <w:p w14:paraId="077C3B61">
            <w:pPr>
              <w:spacing w:line="360" w:lineRule="auto"/>
              <w:ind w:firstLine="480" w:firstLineChars="200"/>
              <w:rPr>
                <w:kern w:val="0"/>
                <w:sz w:val="24"/>
              </w:rPr>
            </w:pPr>
            <w:r>
              <w:rPr>
                <w:rFonts w:hint="eastAsia"/>
                <w:kern w:val="0"/>
                <w:sz w:val="24"/>
              </w:rPr>
              <w:t>废化学品包装容器S6：主要为化学试剂使用完成后的容器瓶，其产生量约为0.0</w:t>
            </w:r>
            <w:r>
              <w:rPr>
                <w:rFonts w:hint="eastAsia"/>
                <w:kern w:val="0"/>
                <w:sz w:val="24"/>
                <w:lang w:val="en-US" w:eastAsia="zh-CN"/>
              </w:rPr>
              <w:t>1</w:t>
            </w:r>
            <w:r>
              <w:rPr>
                <w:rFonts w:hint="eastAsia"/>
                <w:kern w:val="0"/>
                <w:sz w:val="24"/>
              </w:rPr>
              <w:t>t/a；</w:t>
            </w:r>
            <w:r>
              <w:rPr>
                <w:rFonts w:hint="eastAsia"/>
                <w:sz w:val="24"/>
                <w:lang w:val="zh-CN"/>
              </w:rPr>
              <w:t>根据</w:t>
            </w:r>
            <w:r>
              <w:rPr>
                <w:sz w:val="24"/>
                <w:lang w:val="zh-CN"/>
              </w:rPr>
              <w:t>《国家危险废物名录》（202</w:t>
            </w:r>
            <w:r>
              <w:rPr>
                <w:rFonts w:hint="eastAsia"/>
                <w:sz w:val="24"/>
              </w:rPr>
              <w:t>5</w:t>
            </w:r>
            <w:r>
              <w:rPr>
                <w:sz w:val="24"/>
                <w:lang w:val="zh-CN"/>
              </w:rPr>
              <w:t>年版）</w:t>
            </w:r>
            <w:r>
              <w:rPr>
                <w:rFonts w:hint="eastAsia"/>
                <w:sz w:val="24"/>
                <w:lang w:val="zh-CN"/>
              </w:rPr>
              <w:t>，属于</w:t>
            </w:r>
            <w:r>
              <w:rPr>
                <w:sz w:val="24"/>
                <w:lang w:val="zh-CN"/>
              </w:rPr>
              <w:t>HW</w:t>
            </w:r>
            <w:r>
              <w:rPr>
                <w:rFonts w:hint="eastAsia"/>
                <w:sz w:val="24"/>
              </w:rPr>
              <w:t>49</w:t>
            </w:r>
            <w:r>
              <w:rPr>
                <w:rFonts w:hint="eastAsia"/>
                <w:sz w:val="24"/>
                <w:lang w:val="zh-CN"/>
              </w:rPr>
              <w:t xml:space="preserve"> </w:t>
            </w:r>
            <w:r>
              <w:rPr>
                <w:sz w:val="24"/>
                <w:lang w:val="zh-CN"/>
              </w:rPr>
              <w:t>900-</w:t>
            </w:r>
            <w:r>
              <w:rPr>
                <w:rFonts w:hint="eastAsia"/>
                <w:sz w:val="24"/>
              </w:rPr>
              <w:t>04</w:t>
            </w:r>
            <w:r>
              <w:rPr>
                <w:rFonts w:hint="eastAsia"/>
                <w:sz w:val="24"/>
                <w:lang w:val="en-US" w:eastAsia="zh-CN"/>
              </w:rPr>
              <w:t>1</w:t>
            </w:r>
            <w:r>
              <w:rPr>
                <w:sz w:val="24"/>
                <w:lang w:val="zh-CN"/>
              </w:rPr>
              <w:t>-</w:t>
            </w:r>
            <w:r>
              <w:rPr>
                <w:rFonts w:hint="eastAsia"/>
                <w:sz w:val="24"/>
              </w:rPr>
              <w:t>49</w:t>
            </w:r>
            <w:r>
              <w:rPr>
                <w:sz w:val="24"/>
                <w:lang w:val="zh-CN"/>
              </w:rPr>
              <w:t>类危险废物，</w:t>
            </w:r>
            <w:r>
              <w:rPr>
                <w:rFonts w:hint="eastAsia"/>
                <w:sz w:val="24"/>
              </w:rPr>
              <w:t>经集中收集分类暂存于</w:t>
            </w:r>
            <w:r>
              <w:rPr>
                <w:rFonts w:hint="eastAsia"/>
                <w:sz w:val="24"/>
                <w:lang w:eastAsia="zh-CN"/>
              </w:rPr>
              <w:t>危废贮存点</w:t>
            </w:r>
            <w:r>
              <w:rPr>
                <w:rFonts w:hint="eastAsia"/>
                <w:sz w:val="24"/>
              </w:rPr>
              <w:t>，定期交由有资质单位处置</w:t>
            </w:r>
            <w:r>
              <w:rPr>
                <w:sz w:val="24"/>
                <w:lang w:val="zh-CN"/>
              </w:rPr>
              <w:t>。</w:t>
            </w:r>
          </w:p>
          <w:p w14:paraId="657DB231">
            <w:pPr>
              <w:spacing w:line="360" w:lineRule="auto"/>
              <w:ind w:firstLine="480" w:firstLineChars="200"/>
              <w:rPr>
                <w:kern w:val="0"/>
                <w:sz w:val="24"/>
              </w:rPr>
            </w:pPr>
            <w:r>
              <w:rPr>
                <w:rFonts w:hint="eastAsia"/>
                <w:kern w:val="0"/>
                <w:sz w:val="24"/>
              </w:rPr>
              <w:t>高浓度废液S7：主要为实验室产生的实验废液及第一次容器清洗废液，其产生量约为0.14t/a，</w:t>
            </w:r>
            <w:r>
              <w:rPr>
                <w:rFonts w:hint="eastAsia"/>
                <w:sz w:val="24"/>
                <w:lang w:val="zh-CN"/>
              </w:rPr>
              <w:t>根据</w:t>
            </w:r>
            <w:r>
              <w:rPr>
                <w:sz w:val="24"/>
                <w:lang w:val="zh-CN"/>
              </w:rPr>
              <w:t>《国家危险废物名录》（202</w:t>
            </w:r>
            <w:r>
              <w:rPr>
                <w:rFonts w:hint="eastAsia"/>
                <w:sz w:val="24"/>
              </w:rPr>
              <w:t>5</w:t>
            </w:r>
            <w:r>
              <w:rPr>
                <w:sz w:val="24"/>
                <w:lang w:val="zh-CN"/>
              </w:rPr>
              <w:t>年版）</w:t>
            </w:r>
            <w:r>
              <w:rPr>
                <w:rFonts w:hint="eastAsia"/>
                <w:sz w:val="24"/>
                <w:lang w:val="zh-CN"/>
              </w:rPr>
              <w:t>，属于</w:t>
            </w:r>
            <w:r>
              <w:rPr>
                <w:sz w:val="24"/>
                <w:lang w:val="zh-CN"/>
              </w:rPr>
              <w:t>HW</w:t>
            </w:r>
            <w:r>
              <w:rPr>
                <w:rFonts w:hint="eastAsia"/>
                <w:sz w:val="24"/>
                <w:lang w:val="en-US" w:eastAsia="zh-CN"/>
              </w:rPr>
              <w:t>06</w:t>
            </w:r>
            <w:r>
              <w:rPr>
                <w:rFonts w:hint="eastAsia"/>
                <w:sz w:val="24"/>
                <w:lang w:val="zh-CN"/>
              </w:rPr>
              <w:t xml:space="preserve"> </w:t>
            </w:r>
            <w:r>
              <w:rPr>
                <w:sz w:val="24"/>
                <w:lang w:val="zh-CN"/>
              </w:rPr>
              <w:t>900-</w:t>
            </w:r>
            <w:r>
              <w:rPr>
                <w:rFonts w:hint="eastAsia"/>
                <w:sz w:val="24"/>
                <w:lang w:val="en-US" w:eastAsia="zh-CN"/>
              </w:rPr>
              <w:t>402</w:t>
            </w:r>
            <w:r>
              <w:rPr>
                <w:sz w:val="24"/>
                <w:lang w:val="zh-CN"/>
              </w:rPr>
              <w:t>-</w:t>
            </w:r>
            <w:r>
              <w:rPr>
                <w:rFonts w:hint="eastAsia"/>
                <w:sz w:val="24"/>
                <w:lang w:val="en-US" w:eastAsia="zh-CN"/>
              </w:rPr>
              <w:t>06</w:t>
            </w:r>
            <w:r>
              <w:rPr>
                <w:sz w:val="24"/>
                <w:lang w:val="zh-CN"/>
              </w:rPr>
              <w:t>类危险废物，</w:t>
            </w:r>
            <w:r>
              <w:rPr>
                <w:rFonts w:hint="eastAsia"/>
                <w:sz w:val="24"/>
              </w:rPr>
              <w:t>经集中收集分类暂存于</w:t>
            </w:r>
            <w:r>
              <w:rPr>
                <w:rFonts w:hint="eastAsia"/>
                <w:sz w:val="24"/>
                <w:lang w:eastAsia="zh-CN"/>
              </w:rPr>
              <w:t>危废贮存点</w:t>
            </w:r>
            <w:r>
              <w:rPr>
                <w:rFonts w:hint="eastAsia"/>
                <w:sz w:val="24"/>
              </w:rPr>
              <w:t>，定期交由有资质单位处置</w:t>
            </w:r>
            <w:r>
              <w:rPr>
                <w:sz w:val="24"/>
                <w:lang w:val="zh-CN"/>
              </w:rPr>
              <w:t>。</w:t>
            </w:r>
          </w:p>
          <w:p w14:paraId="6FB98D7B">
            <w:pPr>
              <w:spacing w:line="360" w:lineRule="auto"/>
              <w:ind w:firstLine="480" w:firstLineChars="200"/>
              <w:rPr>
                <w:kern w:val="0"/>
                <w:sz w:val="24"/>
              </w:rPr>
            </w:pPr>
            <w:r>
              <w:rPr>
                <w:rFonts w:hint="eastAsia"/>
                <w:kern w:val="0"/>
                <w:sz w:val="24"/>
              </w:rPr>
              <w:t>废矿物油S1</w:t>
            </w:r>
            <w:r>
              <w:rPr>
                <w:rFonts w:hint="eastAsia"/>
                <w:kern w:val="0"/>
                <w:sz w:val="24"/>
                <w:lang w:val="en-US" w:eastAsia="zh-CN"/>
              </w:rPr>
              <w:t>0</w:t>
            </w:r>
            <w:r>
              <w:rPr>
                <w:rFonts w:hint="eastAsia"/>
                <w:kern w:val="0"/>
                <w:sz w:val="24"/>
              </w:rPr>
              <w:t>：</w:t>
            </w:r>
            <w:r>
              <w:rPr>
                <w:sz w:val="24"/>
                <w:lang w:val="zh-CN"/>
              </w:rPr>
              <w:t>项目</w:t>
            </w:r>
            <w:r>
              <w:rPr>
                <w:rFonts w:hint="eastAsia"/>
                <w:sz w:val="24"/>
                <w:lang w:val="zh-CN"/>
              </w:rPr>
              <w:t>生产加工过程中需要用到润滑油</w:t>
            </w:r>
            <w:r>
              <w:rPr>
                <w:rFonts w:hint="eastAsia"/>
                <w:sz w:val="24"/>
              </w:rPr>
              <w:t>对设备</w:t>
            </w:r>
            <w:r>
              <w:rPr>
                <w:rFonts w:hint="eastAsia"/>
                <w:sz w:val="24"/>
                <w:lang w:val="zh-CN"/>
              </w:rPr>
              <w:t>进行</w:t>
            </w:r>
            <w:r>
              <w:rPr>
                <w:rFonts w:hint="eastAsia"/>
                <w:sz w:val="24"/>
              </w:rPr>
              <w:t>维护保养，根据建设单位提供资料，其产生量约0.3t/a</w:t>
            </w:r>
            <w:r>
              <w:rPr>
                <w:rFonts w:hint="eastAsia"/>
                <w:sz w:val="24"/>
                <w:lang w:val="zh-CN"/>
              </w:rPr>
              <w:t>。根据</w:t>
            </w:r>
            <w:r>
              <w:rPr>
                <w:sz w:val="24"/>
                <w:lang w:val="zh-CN"/>
              </w:rPr>
              <w:t>《国家危险废物名录》（202</w:t>
            </w:r>
            <w:r>
              <w:rPr>
                <w:rFonts w:hint="eastAsia"/>
                <w:sz w:val="24"/>
              </w:rPr>
              <w:t>5</w:t>
            </w:r>
            <w:r>
              <w:rPr>
                <w:sz w:val="24"/>
                <w:lang w:val="zh-CN"/>
              </w:rPr>
              <w:t>年版）</w:t>
            </w:r>
            <w:r>
              <w:rPr>
                <w:rFonts w:hint="eastAsia"/>
                <w:sz w:val="24"/>
                <w:lang w:val="zh-CN"/>
              </w:rPr>
              <w:t>，该废矿物油属于</w:t>
            </w:r>
            <w:r>
              <w:rPr>
                <w:sz w:val="24"/>
                <w:lang w:val="zh-CN"/>
              </w:rPr>
              <w:t>HW08</w:t>
            </w:r>
            <w:r>
              <w:rPr>
                <w:rFonts w:hint="eastAsia"/>
                <w:sz w:val="24"/>
                <w:lang w:val="zh-CN"/>
              </w:rPr>
              <w:t xml:space="preserve"> </w:t>
            </w:r>
            <w:r>
              <w:rPr>
                <w:sz w:val="24"/>
                <w:lang w:val="zh-CN"/>
              </w:rPr>
              <w:t>900-21</w:t>
            </w:r>
            <w:r>
              <w:rPr>
                <w:rFonts w:hint="eastAsia"/>
                <w:sz w:val="24"/>
                <w:lang w:val="zh-CN"/>
              </w:rPr>
              <w:t>7</w:t>
            </w:r>
            <w:r>
              <w:rPr>
                <w:sz w:val="24"/>
                <w:lang w:val="zh-CN"/>
              </w:rPr>
              <w:t>-08类危险废物，</w:t>
            </w:r>
            <w:r>
              <w:rPr>
                <w:rFonts w:hint="eastAsia"/>
                <w:sz w:val="24"/>
              </w:rPr>
              <w:t>经集中收集分类暂存于</w:t>
            </w:r>
            <w:r>
              <w:rPr>
                <w:rFonts w:hint="eastAsia"/>
                <w:sz w:val="24"/>
                <w:lang w:eastAsia="zh-CN"/>
              </w:rPr>
              <w:t>危废贮存点</w:t>
            </w:r>
            <w:r>
              <w:rPr>
                <w:rFonts w:hint="eastAsia"/>
                <w:sz w:val="24"/>
              </w:rPr>
              <w:t>，定期交由有资质单位处置</w:t>
            </w:r>
            <w:r>
              <w:rPr>
                <w:sz w:val="24"/>
                <w:lang w:val="zh-CN"/>
              </w:rPr>
              <w:t>。</w:t>
            </w:r>
          </w:p>
          <w:p w14:paraId="1082E073">
            <w:pPr>
              <w:spacing w:line="360" w:lineRule="auto"/>
              <w:ind w:firstLine="480" w:firstLineChars="200"/>
              <w:rPr>
                <w:kern w:val="0"/>
                <w:sz w:val="24"/>
              </w:rPr>
            </w:pPr>
            <w:r>
              <w:rPr>
                <w:rFonts w:hint="eastAsia"/>
                <w:kern w:val="0"/>
                <w:sz w:val="24"/>
              </w:rPr>
              <w:t>废矿物油桶S1</w:t>
            </w:r>
            <w:r>
              <w:rPr>
                <w:rFonts w:hint="eastAsia"/>
                <w:kern w:val="0"/>
                <w:sz w:val="24"/>
                <w:lang w:val="en-US" w:eastAsia="zh-CN"/>
              </w:rPr>
              <w:t>1</w:t>
            </w:r>
            <w:r>
              <w:rPr>
                <w:rFonts w:hint="eastAsia"/>
                <w:kern w:val="0"/>
                <w:sz w:val="24"/>
              </w:rPr>
              <w:t>：</w:t>
            </w:r>
            <w:r>
              <w:rPr>
                <w:sz w:val="24"/>
                <w:lang w:val="zh-CN"/>
              </w:rPr>
              <w:t>废</w:t>
            </w:r>
            <w:r>
              <w:rPr>
                <w:rFonts w:hint="eastAsia"/>
                <w:kern w:val="0"/>
                <w:sz w:val="24"/>
              </w:rPr>
              <w:t>矿物油</w:t>
            </w:r>
            <w:r>
              <w:rPr>
                <w:sz w:val="24"/>
                <w:lang w:val="zh-CN"/>
              </w:rPr>
              <w:t>桶产生量约为</w:t>
            </w:r>
            <w:r>
              <w:rPr>
                <w:rFonts w:hint="eastAsia"/>
                <w:sz w:val="24"/>
                <w:lang w:val="zh-CN"/>
              </w:rPr>
              <w:t>0.</w:t>
            </w:r>
            <w:r>
              <w:rPr>
                <w:rFonts w:hint="eastAsia"/>
                <w:sz w:val="24"/>
              </w:rPr>
              <w:t>02</w:t>
            </w:r>
            <w:r>
              <w:rPr>
                <w:rFonts w:hint="eastAsia"/>
                <w:sz w:val="24"/>
                <w:lang w:val="zh-CN"/>
              </w:rPr>
              <w:t>t</w:t>
            </w:r>
            <w:r>
              <w:rPr>
                <w:sz w:val="24"/>
                <w:lang w:val="zh-CN"/>
              </w:rPr>
              <w:t>/a，</w:t>
            </w:r>
            <w:r>
              <w:rPr>
                <w:rFonts w:hint="eastAsia"/>
                <w:sz w:val="24"/>
              </w:rPr>
              <w:t>根据</w:t>
            </w:r>
            <w:r>
              <w:rPr>
                <w:sz w:val="24"/>
                <w:lang w:val="zh-CN"/>
              </w:rPr>
              <w:t>《国家危险废物名录》（202</w:t>
            </w:r>
            <w:r>
              <w:rPr>
                <w:rFonts w:hint="eastAsia"/>
                <w:sz w:val="24"/>
              </w:rPr>
              <w:t>5</w:t>
            </w:r>
            <w:r>
              <w:rPr>
                <w:sz w:val="24"/>
                <w:lang w:val="zh-CN"/>
              </w:rPr>
              <w:t>年版）</w:t>
            </w:r>
            <w:r>
              <w:rPr>
                <w:rFonts w:hint="eastAsia"/>
                <w:sz w:val="24"/>
                <w:lang w:val="zh-CN"/>
              </w:rPr>
              <w:t>，</w:t>
            </w:r>
            <w:r>
              <w:rPr>
                <w:rFonts w:hint="eastAsia"/>
                <w:sz w:val="24"/>
              </w:rPr>
              <w:t>废润滑油桶属于</w:t>
            </w:r>
            <w:r>
              <w:rPr>
                <w:sz w:val="24"/>
                <w:lang w:val="zh-CN"/>
              </w:rPr>
              <w:t>HW08 900-249-08类危险废物，</w:t>
            </w:r>
            <w:r>
              <w:rPr>
                <w:rFonts w:hint="eastAsia"/>
                <w:sz w:val="24"/>
              </w:rPr>
              <w:t>经集中收集分类暂存于</w:t>
            </w:r>
            <w:r>
              <w:rPr>
                <w:rFonts w:hint="eastAsia"/>
                <w:sz w:val="24"/>
                <w:lang w:eastAsia="zh-CN"/>
              </w:rPr>
              <w:t>危废贮存点</w:t>
            </w:r>
            <w:r>
              <w:rPr>
                <w:rFonts w:hint="eastAsia"/>
                <w:sz w:val="24"/>
              </w:rPr>
              <w:t>，定期交由有资质单位处置</w:t>
            </w:r>
            <w:r>
              <w:rPr>
                <w:sz w:val="24"/>
                <w:lang w:val="zh-CN"/>
              </w:rPr>
              <w:t>。</w:t>
            </w:r>
          </w:p>
          <w:p w14:paraId="67B33F00">
            <w:pPr>
              <w:spacing w:line="360" w:lineRule="auto"/>
              <w:ind w:firstLine="480" w:firstLineChars="200"/>
              <w:rPr>
                <w:kern w:val="0"/>
                <w:sz w:val="24"/>
              </w:rPr>
            </w:pPr>
            <w:r>
              <w:rPr>
                <w:rFonts w:hint="eastAsia"/>
                <w:kern w:val="0"/>
                <w:sz w:val="24"/>
              </w:rPr>
              <w:t>废含油棉纱手套S1</w:t>
            </w:r>
            <w:r>
              <w:rPr>
                <w:rFonts w:hint="eastAsia"/>
                <w:kern w:val="0"/>
                <w:sz w:val="24"/>
                <w:lang w:val="en-US" w:eastAsia="zh-CN"/>
              </w:rPr>
              <w:t>2</w:t>
            </w:r>
            <w:r>
              <w:rPr>
                <w:rFonts w:hint="eastAsia"/>
                <w:kern w:val="0"/>
                <w:sz w:val="24"/>
              </w:rPr>
              <w:t>：主要为维修保养过程中产生的废含油棉纱手套，产生量较少，约0.01t/a。</w:t>
            </w:r>
            <w:r>
              <w:rPr>
                <w:sz w:val="24"/>
              </w:rPr>
              <w:t>对照《国家危险废物名录（202</w:t>
            </w:r>
            <w:r>
              <w:rPr>
                <w:rFonts w:hint="eastAsia"/>
                <w:sz w:val="24"/>
              </w:rPr>
              <w:t>5</w:t>
            </w:r>
            <w:r>
              <w:rPr>
                <w:sz w:val="24"/>
              </w:rPr>
              <w:t>年版）》，</w:t>
            </w:r>
            <w:r>
              <w:rPr>
                <w:rFonts w:hint="eastAsia"/>
                <w:kern w:val="0"/>
                <w:sz w:val="24"/>
              </w:rPr>
              <w:t>废含油棉纱手套</w:t>
            </w:r>
            <w:r>
              <w:rPr>
                <w:rFonts w:hint="eastAsia"/>
                <w:sz w:val="24"/>
              </w:rPr>
              <w:t>属于</w:t>
            </w:r>
            <w:r>
              <w:rPr>
                <w:sz w:val="24"/>
                <w:lang w:val="zh-CN"/>
              </w:rPr>
              <w:t>HW08 900-249-08类危险废物</w:t>
            </w:r>
            <w:r>
              <w:rPr>
                <w:rFonts w:hint="eastAsia"/>
                <w:sz w:val="24"/>
              </w:rPr>
              <w:t>，经集中收集分类暂存于</w:t>
            </w:r>
            <w:r>
              <w:rPr>
                <w:rFonts w:hint="eastAsia"/>
                <w:sz w:val="24"/>
                <w:lang w:eastAsia="zh-CN"/>
              </w:rPr>
              <w:t>危废贮存点</w:t>
            </w:r>
            <w:r>
              <w:rPr>
                <w:rFonts w:hint="eastAsia"/>
                <w:sz w:val="24"/>
              </w:rPr>
              <w:t>，定期交由有资质单位处置。</w:t>
            </w:r>
          </w:p>
          <w:p w14:paraId="10887A25">
            <w:pPr>
              <w:spacing w:line="360" w:lineRule="auto"/>
              <w:ind w:firstLine="482" w:firstLineChars="200"/>
              <w:rPr>
                <w:kern w:val="0"/>
                <w:sz w:val="24"/>
              </w:rPr>
            </w:pPr>
            <w:r>
              <w:rPr>
                <w:rFonts w:hint="eastAsia"/>
                <w:b/>
                <w:bCs/>
                <w:kern w:val="0"/>
                <w:sz w:val="24"/>
              </w:rPr>
              <w:t>生活垃圾S1</w:t>
            </w:r>
            <w:r>
              <w:rPr>
                <w:rFonts w:hint="eastAsia"/>
                <w:b/>
                <w:bCs/>
                <w:kern w:val="0"/>
                <w:sz w:val="24"/>
                <w:lang w:val="en-US" w:eastAsia="zh-CN"/>
              </w:rPr>
              <w:t>4</w:t>
            </w:r>
            <w:r>
              <w:rPr>
                <w:rFonts w:hint="eastAsia"/>
                <w:kern w:val="0"/>
                <w:sz w:val="24"/>
              </w:rPr>
              <w:t>：本项目营运期劳动定员1</w:t>
            </w:r>
            <w:r>
              <w:rPr>
                <w:rFonts w:hint="eastAsia"/>
                <w:kern w:val="0"/>
                <w:sz w:val="24"/>
                <w:lang w:val="en-US" w:eastAsia="zh-CN"/>
              </w:rPr>
              <w:t>0</w:t>
            </w:r>
            <w:r>
              <w:rPr>
                <w:rFonts w:hint="eastAsia"/>
                <w:kern w:val="0"/>
                <w:sz w:val="24"/>
              </w:rPr>
              <w:t>0人，产生的生活垃圾按0.5kg/人·d 计算，则项目生活垃圾产生量为5</w:t>
            </w:r>
            <w:r>
              <w:rPr>
                <w:rFonts w:hint="eastAsia"/>
                <w:kern w:val="0"/>
                <w:sz w:val="24"/>
                <w:lang w:val="en-US" w:eastAsia="zh-CN"/>
              </w:rPr>
              <w:t>0</w:t>
            </w:r>
            <w:r>
              <w:rPr>
                <w:rFonts w:hint="eastAsia"/>
                <w:kern w:val="0"/>
                <w:sz w:val="24"/>
              </w:rPr>
              <w:t>kg/d（</w:t>
            </w:r>
            <w:r>
              <w:rPr>
                <w:rFonts w:hint="eastAsia"/>
                <w:kern w:val="0"/>
                <w:sz w:val="24"/>
                <w:lang w:val="en-US" w:eastAsia="zh-CN"/>
              </w:rPr>
              <w:t>1</w:t>
            </w:r>
            <w:r>
              <w:rPr>
                <w:rFonts w:hint="eastAsia"/>
                <w:kern w:val="0"/>
                <w:sz w:val="24"/>
              </w:rPr>
              <w:t>5t/a）；根据《固体废物分类与代码目录》，其一般固废代码为273-099-S</w:t>
            </w:r>
            <w:r>
              <w:rPr>
                <w:rFonts w:hint="eastAsia"/>
                <w:kern w:val="0"/>
                <w:sz w:val="24"/>
                <w:lang w:val="en-US" w:eastAsia="zh-CN"/>
              </w:rPr>
              <w:t>64</w:t>
            </w:r>
            <w:r>
              <w:rPr>
                <w:rFonts w:hint="eastAsia"/>
                <w:kern w:val="0"/>
                <w:sz w:val="24"/>
              </w:rPr>
              <w:t>，经收集后交由环卫部门统一处置。</w:t>
            </w:r>
          </w:p>
          <w:p w14:paraId="35586CFA">
            <w:pPr>
              <w:spacing w:line="360" w:lineRule="auto"/>
              <w:ind w:firstLine="482" w:firstLineChars="200"/>
              <w:rPr>
                <w:kern w:val="0"/>
                <w:sz w:val="24"/>
              </w:rPr>
            </w:pPr>
            <w:r>
              <w:rPr>
                <w:rFonts w:hint="eastAsia"/>
                <w:b/>
                <w:bCs/>
                <w:kern w:val="0"/>
                <w:sz w:val="24"/>
              </w:rPr>
              <w:t>餐厨垃圾S1</w:t>
            </w:r>
            <w:r>
              <w:rPr>
                <w:rFonts w:hint="eastAsia"/>
                <w:b/>
                <w:bCs/>
                <w:kern w:val="0"/>
                <w:sz w:val="24"/>
                <w:lang w:val="en-US" w:eastAsia="zh-CN"/>
              </w:rPr>
              <w:t>5</w:t>
            </w:r>
            <w:r>
              <w:rPr>
                <w:rFonts w:hint="eastAsia"/>
                <w:b/>
                <w:bCs/>
                <w:kern w:val="0"/>
                <w:sz w:val="24"/>
              </w:rPr>
              <w:t>：</w:t>
            </w:r>
            <w:r>
              <w:rPr>
                <w:rFonts w:hint="eastAsia"/>
                <w:kern w:val="0"/>
                <w:sz w:val="24"/>
              </w:rPr>
              <w:t>项目设置1个食堂，食堂餐厨垃圾按0.4kg/人·d计，共有职工</w:t>
            </w:r>
            <w:r>
              <w:rPr>
                <w:rFonts w:hint="eastAsia"/>
                <w:kern w:val="0"/>
                <w:sz w:val="24"/>
                <w:lang w:val="en-US" w:eastAsia="zh-CN"/>
              </w:rPr>
              <w:t>100</w:t>
            </w:r>
            <w:r>
              <w:rPr>
                <w:rFonts w:hint="eastAsia"/>
                <w:kern w:val="0"/>
                <w:sz w:val="24"/>
              </w:rPr>
              <w:t>人，则餐厨垃圾产量为</w:t>
            </w:r>
            <w:r>
              <w:rPr>
                <w:rFonts w:hint="eastAsia"/>
                <w:kern w:val="0"/>
                <w:sz w:val="24"/>
                <w:lang w:val="en-US" w:eastAsia="zh-CN"/>
              </w:rPr>
              <w:t>4</w:t>
            </w:r>
            <w:r>
              <w:rPr>
                <w:rFonts w:hint="eastAsia"/>
                <w:kern w:val="0"/>
                <w:sz w:val="24"/>
              </w:rPr>
              <w:t>0kg/d（1</w:t>
            </w:r>
            <w:r>
              <w:rPr>
                <w:rFonts w:hint="eastAsia"/>
                <w:kern w:val="0"/>
                <w:sz w:val="24"/>
                <w:lang w:val="en-US" w:eastAsia="zh-CN"/>
              </w:rPr>
              <w:t>2</w:t>
            </w:r>
            <w:r>
              <w:rPr>
                <w:rFonts w:hint="eastAsia"/>
                <w:kern w:val="0"/>
                <w:sz w:val="24"/>
              </w:rPr>
              <w:t>t/a）；根据《固体废物分类与代码目录》，其一般固废代码为273-0</w:t>
            </w:r>
            <w:r>
              <w:rPr>
                <w:rFonts w:hint="eastAsia"/>
                <w:kern w:val="0"/>
                <w:sz w:val="24"/>
                <w:lang w:val="en-US" w:eastAsia="zh-CN"/>
              </w:rPr>
              <w:t>02</w:t>
            </w:r>
            <w:r>
              <w:rPr>
                <w:rFonts w:hint="eastAsia"/>
                <w:kern w:val="0"/>
                <w:sz w:val="24"/>
              </w:rPr>
              <w:t>-S</w:t>
            </w:r>
            <w:r>
              <w:rPr>
                <w:rFonts w:hint="eastAsia"/>
                <w:kern w:val="0"/>
                <w:sz w:val="24"/>
                <w:lang w:val="en-US" w:eastAsia="zh-CN"/>
              </w:rPr>
              <w:t>61</w:t>
            </w:r>
            <w:r>
              <w:rPr>
                <w:rFonts w:hint="eastAsia"/>
                <w:kern w:val="0"/>
                <w:sz w:val="24"/>
              </w:rPr>
              <w:t>，由专用容器收集后交有相关资质的部门处理。</w:t>
            </w:r>
          </w:p>
          <w:p w14:paraId="29788932">
            <w:pPr>
              <w:spacing w:line="360" w:lineRule="auto"/>
              <w:jc w:val="center"/>
              <w:rPr>
                <w:sz w:val="24"/>
              </w:rPr>
            </w:pPr>
            <w:r>
              <w:rPr>
                <w:rFonts w:hint="eastAsia"/>
                <w:sz w:val="24"/>
              </w:rPr>
              <w:t>表4-21 固体废物产生情况一览表</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5"/>
              <w:gridCol w:w="1734"/>
              <w:gridCol w:w="2168"/>
              <w:gridCol w:w="1199"/>
              <w:gridCol w:w="2450"/>
            </w:tblGrid>
            <w:tr w14:paraId="01516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gridSpan w:val="2"/>
                  <w:vAlign w:val="center"/>
                </w:tcPr>
                <w:p w14:paraId="33D64AA0">
                  <w:pPr>
                    <w:jc w:val="center"/>
                    <w:rPr>
                      <w:b/>
                      <w:szCs w:val="21"/>
                    </w:rPr>
                  </w:pPr>
                  <w:r>
                    <w:rPr>
                      <w:b/>
                      <w:szCs w:val="21"/>
                    </w:rPr>
                    <w:t>固废类别及名称</w:t>
                  </w:r>
                </w:p>
              </w:tc>
              <w:tc>
                <w:tcPr>
                  <w:tcW w:w="1305" w:type="pct"/>
                  <w:vAlign w:val="center"/>
                </w:tcPr>
                <w:p w14:paraId="40B7A195">
                  <w:pPr>
                    <w:jc w:val="center"/>
                    <w:rPr>
                      <w:b/>
                      <w:szCs w:val="21"/>
                    </w:rPr>
                  </w:pPr>
                  <w:r>
                    <w:rPr>
                      <w:b/>
                      <w:szCs w:val="21"/>
                    </w:rPr>
                    <w:t>代码</w:t>
                  </w:r>
                </w:p>
              </w:tc>
              <w:tc>
                <w:tcPr>
                  <w:tcW w:w="721" w:type="pct"/>
                  <w:vAlign w:val="center"/>
                </w:tcPr>
                <w:p w14:paraId="6D10F2F1">
                  <w:pPr>
                    <w:jc w:val="center"/>
                    <w:rPr>
                      <w:b/>
                      <w:szCs w:val="21"/>
                    </w:rPr>
                  </w:pPr>
                  <w:r>
                    <w:rPr>
                      <w:b/>
                      <w:szCs w:val="21"/>
                    </w:rPr>
                    <w:t>产生量</w:t>
                  </w:r>
                </w:p>
              </w:tc>
              <w:tc>
                <w:tcPr>
                  <w:tcW w:w="1474" w:type="pct"/>
                  <w:vAlign w:val="center"/>
                </w:tcPr>
                <w:p w14:paraId="3EFD2D0E">
                  <w:pPr>
                    <w:jc w:val="center"/>
                    <w:rPr>
                      <w:b/>
                      <w:szCs w:val="21"/>
                    </w:rPr>
                  </w:pPr>
                  <w:r>
                    <w:rPr>
                      <w:b/>
                      <w:szCs w:val="21"/>
                    </w:rPr>
                    <w:t>处理措施</w:t>
                  </w:r>
                </w:p>
              </w:tc>
            </w:tr>
            <w:tr w14:paraId="5F389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restart"/>
                  <w:vAlign w:val="center"/>
                </w:tcPr>
                <w:p w14:paraId="050C23A3">
                  <w:pPr>
                    <w:jc w:val="center"/>
                    <w:rPr>
                      <w:szCs w:val="21"/>
                      <w:highlight w:val="none"/>
                    </w:rPr>
                  </w:pPr>
                  <w:r>
                    <w:rPr>
                      <w:rFonts w:hint="eastAsia"/>
                      <w:szCs w:val="21"/>
                      <w:highlight w:val="none"/>
                    </w:rPr>
                    <w:t>一般工业固废</w:t>
                  </w:r>
                </w:p>
              </w:tc>
              <w:tc>
                <w:tcPr>
                  <w:tcW w:w="1043" w:type="pct"/>
                  <w:vAlign w:val="center"/>
                </w:tcPr>
                <w:p w14:paraId="07167BEC">
                  <w:pPr>
                    <w:jc w:val="center"/>
                    <w:rPr>
                      <w:szCs w:val="21"/>
                    </w:rPr>
                  </w:pPr>
                  <w:r>
                    <w:rPr>
                      <w:rFonts w:hint="eastAsia"/>
                      <w:bCs/>
                      <w:snapToGrid w:val="0"/>
                      <w:kern w:val="0"/>
                      <w:szCs w:val="21"/>
                    </w:rPr>
                    <w:t>废包装材料</w:t>
                  </w:r>
                </w:p>
              </w:tc>
              <w:tc>
                <w:tcPr>
                  <w:tcW w:w="1305" w:type="pct"/>
                  <w:vAlign w:val="center"/>
                </w:tcPr>
                <w:p w14:paraId="0F534EC4">
                  <w:pPr>
                    <w:jc w:val="center"/>
                    <w:rPr>
                      <w:kern w:val="0"/>
                      <w:szCs w:val="21"/>
                    </w:rPr>
                  </w:pPr>
                  <w:r>
                    <w:rPr>
                      <w:rFonts w:hint="eastAsia"/>
                      <w:szCs w:val="21"/>
                    </w:rPr>
                    <w:t>273-099-S59</w:t>
                  </w:r>
                </w:p>
              </w:tc>
              <w:tc>
                <w:tcPr>
                  <w:tcW w:w="721" w:type="pct"/>
                  <w:vAlign w:val="center"/>
                </w:tcPr>
                <w:p w14:paraId="2F79B431">
                  <w:pPr>
                    <w:jc w:val="center"/>
                    <w:rPr>
                      <w:szCs w:val="21"/>
                    </w:rPr>
                  </w:pPr>
                  <w:r>
                    <w:rPr>
                      <w:rFonts w:hint="eastAsia"/>
                      <w:szCs w:val="21"/>
                    </w:rPr>
                    <w:t>0.3</w:t>
                  </w:r>
                </w:p>
              </w:tc>
              <w:tc>
                <w:tcPr>
                  <w:tcW w:w="1474" w:type="pct"/>
                  <w:vAlign w:val="center"/>
                </w:tcPr>
                <w:p w14:paraId="089B092F">
                  <w:pPr>
                    <w:jc w:val="center"/>
                    <w:rPr>
                      <w:szCs w:val="21"/>
                    </w:rPr>
                  </w:pPr>
                  <w:r>
                    <w:rPr>
                      <w:rFonts w:hint="eastAsia"/>
                      <w:szCs w:val="21"/>
                    </w:rPr>
                    <w:t>交</w:t>
                  </w:r>
                  <w:r>
                    <w:rPr>
                      <w:rFonts w:hint="eastAsia"/>
                      <w:szCs w:val="21"/>
                      <w:lang w:val="en-US" w:eastAsia="zh-CN"/>
                    </w:rPr>
                    <w:t>废旧物资</w:t>
                  </w:r>
                  <w:r>
                    <w:rPr>
                      <w:rFonts w:hint="eastAsia"/>
                      <w:szCs w:val="21"/>
                    </w:rPr>
                    <w:t>回收单位</w:t>
                  </w:r>
                </w:p>
              </w:tc>
            </w:tr>
            <w:tr w14:paraId="0561D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1427C7E1">
                  <w:pPr>
                    <w:jc w:val="center"/>
                    <w:rPr>
                      <w:szCs w:val="21"/>
                      <w:highlight w:val="none"/>
                    </w:rPr>
                  </w:pPr>
                </w:p>
              </w:tc>
              <w:tc>
                <w:tcPr>
                  <w:tcW w:w="1043" w:type="pct"/>
                  <w:vAlign w:val="center"/>
                </w:tcPr>
                <w:p w14:paraId="66DAE1C2">
                  <w:pPr>
                    <w:jc w:val="center"/>
                    <w:rPr>
                      <w:bCs/>
                      <w:snapToGrid w:val="0"/>
                      <w:kern w:val="0"/>
                      <w:szCs w:val="21"/>
                    </w:rPr>
                  </w:pPr>
                  <w:r>
                    <w:rPr>
                      <w:rFonts w:hint="eastAsia"/>
                      <w:bCs/>
                      <w:snapToGrid w:val="0"/>
                      <w:kern w:val="0"/>
                      <w:szCs w:val="21"/>
                    </w:rPr>
                    <w:t>杂质</w:t>
                  </w:r>
                </w:p>
              </w:tc>
              <w:tc>
                <w:tcPr>
                  <w:tcW w:w="1305" w:type="pct"/>
                  <w:vAlign w:val="center"/>
                </w:tcPr>
                <w:p w14:paraId="500530C1">
                  <w:pPr>
                    <w:jc w:val="center"/>
                    <w:rPr>
                      <w:bCs/>
                      <w:snapToGrid w:val="0"/>
                      <w:kern w:val="0"/>
                      <w:szCs w:val="21"/>
                    </w:rPr>
                  </w:pPr>
                  <w:r>
                    <w:rPr>
                      <w:rFonts w:hint="eastAsia"/>
                      <w:bCs/>
                      <w:snapToGrid w:val="0"/>
                      <w:kern w:val="0"/>
                      <w:szCs w:val="21"/>
                    </w:rPr>
                    <w:t>273-099-S59</w:t>
                  </w:r>
                </w:p>
              </w:tc>
              <w:tc>
                <w:tcPr>
                  <w:tcW w:w="721" w:type="pct"/>
                  <w:vAlign w:val="center"/>
                </w:tcPr>
                <w:p w14:paraId="4D943200">
                  <w:pPr>
                    <w:jc w:val="center"/>
                    <w:rPr>
                      <w:rFonts w:hint="eastAsia" w:eastAsia="宋体"/>
                      <w:bCs/>
                      <w:snapToGrid w:val="0"/>
                      <w:kern w:val="0"/>
                      <w:szCs w:val="21"/>
                      <w:lang w:eastAsia="zh-CN"/>
                    </w:rPr>
                  </w:pPr>
                  <w:r>
                    <w:rPr>
                      <w:rFonts w:hint="eastAsia"/>
                      <w:bCs/>
                      <w:snapToGrid w:val="0"/>
                      <w:kern w:val="0"/>
                      <w:szCs w:val="21"/>
                    </w:rPr>
                    <w:t>2.9</w:t>
                  </w:r>
                  <w:r>
                    <w:rPr>
                      <w:rFonts w:hint="eastAsia"/>
                      <w:bCs/>
                      <w:snapToGrid w:val="0"/>
                      <w:kern w:val="0"/>
                      <w:szCs w:val="21"/>
                      <w:lang w:val="en-US" w:eastAsia="zh-CN"/>
                    </w:rPr>
                    <w:t>6</w:t>
                  </w:r>
                </w:p>
              </w:tc>
              <w:tc>
                <w:tcPr>
                  <w:tcW w:w="1474" w:type="pct"/>
                  <w:vAlign w:val="center"/>
                </w:tcPr>
                <w:p w14:paraId="6A25FBB2">
                  <w:pPr>
                    <w:jc w:val="center"/>
                    <w:rPr>
                      <w:rFonts w:hint="default" w:eastAsia="宋体"/>
                      <w:bCs/>
                      <w:snapToGrid w:val="0"/>
                      <w:kern w:val="0"/>
                      <w:szCs w:val="21"/>
                      <w:lang w:val="en-US" w:eastAsia="zh-CN"/>
                    </w:rPr>
                  </w:pPr>
                  <w:r>
                    <w:rPr>
                      <w:rFonts w:hint="eastAsia"/>
                      <w:bCs/>
                      <w:snapToGrid w:val="0"/>
                      <w:kern w:val="0"/>
                      <w:szCs w:val="21"/>
                      <w:lang w:val="en-US" w:eastAsia="zh-CN"/>
                    </w:rPr>
                    <w:t>交当地环卫部门</w:t>
                  </w:r>
                </w:p>
              </w:tc>
            </w:tr>
            <w:tr w14:paraId="7D8B3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3BB17B25">
                  <w:pPr>
                    <w:jc w:val="center"/>
                    <w:rPr>
                      <w:szCs w:val="21"/>
                      <w:highlight w:val="none"/>
                    </w:rPr>
                  </w:pPr>
                </w:p>
              </w:tc>
              <w:tc>
                <w:tcPr>
                  <w:tcW w:w="1043" w:type="pct"/>
                  <w:vAlign w:val="center"/>
                </w:tcPr>
                <w:p w14:paraId="2845B646">
                  <w:pPr>
                    <w:jc w:val="center"/>
                    <w:rPr>
                      <w:bCs/>
                      <w:snapToGrid w:val="0"/>
                      <w:kern w:val="0"/>
                      <w:szCs w:val="21"/>
                    </w:rPr>
                  </w:pPr>
                  <w:r>
                    <w:rPr>
                      <w:rFonts w:hint="eastAsia"/>
                      <w:bCs/>
                      <w:snapToGrid w:val="0"/>
                      <w:kern w:val="0"/>
                      <w:szCs w:val="21"/>
                    </w:rPr>
                    <w:t>槽底沉渣</w:t>
                  </w:r>
                </w:p>
              </w:tc>
              <w:tc>
                <w:tcPr>
                  <w:tcW w:w="1305" w:type="pct"/>
                  <w:vAlign w:val="center"/>
                </w:tcPr>
                <w:p w14:paraId="6E966470">
                  <w:pPr>
                    <w:jc w:val="center"/>
                    <w:rPr>
                      <w:bCs/>
                      <w:snapToGrid w:val="0"/>
                      <w:kern w:val="0"/>
                      <w:szCs w:val="21"/>
                    </w:rPr>
                  </w:pPr>
                  <w:r>
                    <w:rPr>
                      <w:rFonts w:hint="eastAsia"/>
                      <w:bCs/>
                      <w:snapToGrid w:val="0"/>
                      <w:kern w:val="0"/>
                      <w:szCs w:val="21"/>
                    </w:rPr>
                    <w:t>273-099-S59</w:t>
                  </w:r>
                </w:p>
              </w:tc>
              <w:tc>
                <w:tcPr>
                  <w:tcW w:w="721" w:type="pct"/>
                  <w:vAlign w:val="center"/>
                </w:tcPr>
                <w:p w14:paraId="147A34E5">
                  <w:pPr>
                    <w:jc w:val="center"/>
                    <w:rPr>
                      <w:rFonts w:hint="eastAsia" w:eastAsia="宋体"/>
                      <w:bCs/>
                      <w:snapToGrid w:val="0"/>
                      <w:kern w:val="0"/>
                      <w:szCs w:val="21"/>
                      <w:lang w:eastAsia="zh-CN"/>
                    </w:rPr>
                  </w:pPr>
                  <w:r>
                    <w:rPr>
                      <w:rFonts w:hint="eastAsia"/>
                      <w:bCs/>
                      <w:snapToGrid w:val="0"/>
                      <w:kern w:val="0"/>
                      <w:szCs w:val="21"/>
                    </w:rPr>
                    <w:t>0.</w:t>
                  </w:r>
                  <w:r>
                    <w:rPr>
                      <w:rFonts w:hint="eastAsia"/>
                      <w:bCs/>
                      <w:snapToGrid w:val="0"/>
                      <w:kern w:val="0"/>
                      <w:szCs w:val="21"/>
                      <w:lang w:val="en-US" w:eastAsia="zh-CN"/>
                    </w:rPr>
                    <w:t>3</w:t>
                  </w:r>
                </w:p>
              </w:tc>
              <w:tc>
                <w:tcPr>
                  <w:tcW w:w="1474" w:type="pct"/>
                  <w:vAlign w:val="center"/>
                </w:tcPr>
                <w:p w14:paraId="1A0EE3EE">
                  <w:pPr>
                    <w:jc w:val="center"/>
                    <w:rPr>
                      <w:bCs/>
                      <w:snapToGrid w:val="0"/>
                      <w:kern w:val="0"/>
                      <w:szCs w:val="21"/>
                    </w:rPr>
                  </w:pPr>
                  <w:r>
                    <w:rPr>
                      <w:rFonts w:hint="eastAsia"/>
                      <w:bCs/>
                      <w:snapToGrid w:val="0"/>
                      <w:kern w:val="0"/>
                      <w:szCs w:val="21"/>
                    </w:rPr>
                    <w:t>送垃圾填埋场处置</w:t>
                  </w:r>
                </w:p>
              </w:tc>
            </w:tr>
            <w:tr w14:paraId="4A6E9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55ED3D8A">
                  <w:pPr>
                    <w:jc w:val="center"/>
                    <w:rPr>
                      <w:szCs w:val="21"/>
                      <w:highlight w:val="none"/>
                    </w:rPr>
                  </w:pPr>
                </w:p>
              </w:tc>
              <w:tc>
                <w:tcPr>
                  <w:tcW w:w="1043" w:type="pct"/>
                  <w:vAlign w:val="center"/>
                </w:tcPr>
                <w:p w14:paraId="76557BDE">
                  <w:pPr>
                    <w:jc w:val="center"/>
                    <w:rPr>
                      <w:rFonts w:hint="default" w:eastAsia="宋体"/>
                      <w:bCs/>
                      <w:snapToGrid w:val="0"/>
                      <w:kern w:val="0"/>
                      <w:szCs w:val="21"/>
                      <w:lang w:val="en-US" w:eastAsia="zh-CN"/>
                    </w:rPr>
                  </w:pPr>
                  <w:r>
                    <w:rPr>
                      <w:rFonts w:hint="eastAsia"/>
                      <w:bCs/>
                      <w:snapToGrid w:val="0"/>
                      <w:kern w:val="0"/>
                      <w:szCs w:val="21"/>
                    </w:rPr>
                    <w:t>药材边角料</w:t>
                  </w:r>
                  <w:r>
                    <w:rPr>
                      <w:rFonts w:hint="eastAsia"/>
                      <w:bCs/>
                      <w:snapToGrid w:val="0"/>
                      <w:kern w:val="0"/>
                      <w:szCs w:val="21"/>
                      <w:lang w:val="en-US" w:eastAsia="zh-CN"/>
                    </w:rPr>
                    <w:t>及辅料边角料</w:t>
                  </w:r>
                </w:p>
              </w:tc>
              <w:tc>
                <w:tcPr>
                  <w:tcW w:w="1305" w:type="pct"/>
                  <w:vAlign w:val="center"/>
                </w:tcPr>
                <w:p w14:paraId="66C076B0">
                  <w:pPr>
                    <w:jc w:val="center"/>
                    <w:rPr>
                      <w:bCs/>
                      <w:snapToGrid w:val="0"/>
                      <w:kern w:val="0"/>
                      <w:szCs w:val="21"/>
                    </w:rPr>
                  </w:pPr>
                  <w:r>
                    <w:rPr>
                      <w:rFonts w:hint="eastAsia"/>
                      <w:bCs/>
                      <w:snapToGrid w:val="0"/>
                      <w:kern w:val="0"/>
                      <w:szCs w:val="21"/>
                    </w:rPr>
                    <w:t>273-099-S59</w:t>
                  </w:r>
                </w:p>
              </w:tc>
              <w:tc>
                <w:tcPr>
                  <w:tcW w:w="721" w:type="pct"/>
                  <w:vAlign w:val="center"/>
                </w:tcPr>
                <w:p w14:paraId="580B7FE6">
                  <w:pPr>
                    <w:jc w:val="center"/>
                    <w:rPr>
                      <w:rFonts w:hint="default" w:eastAsia="宋体"/>
                      <w:bCs/>
                      <w:snapToGrid w:val="0"/>
                      <w:kern w:val="0"/>
                      <w:szCs w:val="21"/>
                      <w:lang w:val="en-US" w:eastAsia="zh-CN"/>
                    </w:rPr>
                  </w:pPr>
                  <w:r>
                    <w:rPr>
                      <w:rFonts w:hint="eastAsia"/>
                      <w:bCs/>
                      <w:snapToGrid w:val="0"/>
                      <w:kern w:val="0"/>
                      <w:szCs w:val="21"/>
                      <w:lang w:val="en-US" w:eastAsia="zh-CN"/>
                    </w:rPr>
                    <w:t>1.15</w:t>
                  </w:r>
                </w:p>
              </w:tc>
              <w:tc>
                <w:tcPr>
                  <w:tcW w:w="1474" w:type="pct"/>
                  <w:vAlign w:val="center"/>
                </w:tcPr>
                <w:p w14:paraId="0BBF9364">
                  <w:pPr>
                    <w:jc w:val="center"/>
                    <w:rPr>
                      <w:bCs/>
                      <w:snapToGrid w:val="0"/>
                      <w:kern w:val="0"/>
                      <w:szCs w:val="21"/>
                    </w:rPr>
                  </w:pPr>
                  <w:r>
                    <w:rPr>
                      <w:rFonts w:hint="eastAsia"/>
                      <w:bCs/>
                      <w:snapToGrid w:val="0"/>
                      <w:kern w:val="0"/>
                      <w:szCs w:val="21"/>
                    </w:rPr>
                    <w:t>外售中药加工单位</w:t>
                  </w:r>
                </w:p>
              </w:tc>
            </w:tr>
            <w:tr w14:paraId="6779A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2CDA8C52">
                  <w:pPr>
                    <w:jc w:val="center"/>
                    <w:rPr>
                      <w:szCs w:val="21"/>
                      <w:highlight w:val="none"/>
                    </w:rPr>
                  </w:pPr>
                </w:p>
              </w:tc>
              <w:tc>
                <w:tcPr>
                  <w:tcW w:w="1043" w:type="pct"/>
                  <w:vAlign w:val="center"/>
                </w:tcPr>
                <w:p w14:paraId="48EB206E">
                  <w:pPr>
                    <w:jc w:val="center"/>
                    <w:rPr>
                      <w:bCs/>
                      <w:snapToGrid w:val="0"/>
                      <w:kern w:val="0"/>
                      <w:szCs w:val="21"/>
                    </w:rPr>
                  </w:pPr>
                  <w:r>
                    <w:rPr>
                      <w:rFonts w:hint="eastAsia"/>
                      <w:bCs/>
                      <w:snapToGrid w:val="0"/>
                      <w:kern w:val="0"/>
                      <w:szCs w:val="21"/>
                    </w:rPr>
                    <w:t>不合格品</w:t>
                  </w:r>
                </w:p>
              </w:tc>
              <w:tc>
                <w:tcPr>
                  <w:tcW w:w="1305" w:type="pct"/>
                  <w:vAlign w:val="center"/>
                </w:tcPr>
                <w:p w14:paraId="7383B1DC">
                  <w:pPr>
                    <w:jc w:val="center"/>
                    <w:rPr>
                      <w:bCs/>
                      <w:snapToGrid w:val="0"/>
                      <w:kern w:val="0"/>
                      <w:szCs w:val="21"/>
                    </w:rPr>
                  </w:pPr>
                  <w:r>
                    <w:rPr>
                      <w:rFonts w:hint="eastAsia"/>
                      <w:bCs/>
                      <w:snapToGrid w:val="0"/>
                      <w:kern w:val="0"/>
                      <w:szCs w:val="21"/>
                    </w:rPr>
                    <w:t>273-099-S59</w:t>
                  </w:r>
                </w:p>
              </w:tc>
              <w:tc>
                <w:tcPr>
                  <w:tcW w:w="721" w:type="pct"/>
                  <w:vAlign w:val="center"/>
                </w:tcPr>
                <w:p w14:paraId="1B856AD1">
                  <w:pPr>
                    <w:jc w:val="center"/>
                    <w:rPr>
                      <w:bCs/>
                      <w:snapToGrid w:val="0"/>
                      <w:kern w:val="0"/>
                      <w:szCs w:val="21"/>
                    </w:rPr>
                  </w:pPr>
                  <w:r>
                    <w:rPr>
                      <w:rFonts w:hint="eastAsia"/>
                      <w:bCs/>
                      <w:snapToGrid w:val="0"/>
                      <w:kern w:val="0"/>
                      <w:szCs w:val="21"/>
                    </w:rPr>
                    <w:t>1.</w:t>
                  </w:r>
                  <w:r>
                    <w:rPr>
                      <w:rFonts w:hint="eastAsia"/>
                      <w:bCs/>
                      <w:snapToGrid w:val="0"/>
                      <w:kern w:val="0"/>
                      <w:szCs w:val="21"/>
                      <w:lang w:val="en-US" w:eastAsia="zh-CN"/>
                    </w:rPr>
                    <w:t>3</w:t>
                  </w:r>
                  <w:r>
                    <w:rPr>
                      <w:rFonts w:hint="eastAsia"/>
                      <w:bCs/>
                      <w:snapToGrid w:val="0"/>
                      <w:kern w:val="0"/>
                      <w:szCs w:val="21"/>
                    </w:rPr>
                    <w:t>95</w:t>
                  </w:r>
                </w:p>
              </w:tc>
              <w:tc>
                <w:tcPr>
                  <w:tcW w:w="1474" w:type="pct"/>
                  <w:vAlign w:val="center"/>
                </w:tcPr>
                <w:p w14:paraId="251E2405">
                  <w:pPr>
                    <w:jc w:val="center"/>
                    <w:rPr>
                      <w:bCs/>
                      <w:snapToGrid w:val="0"/>
                      <w:kern w:val="0"/>
                      <w:szCs w:val="21"/>
                    </w:rPr>
                  </w:pPr>
                  <w:r>
                    <w:rPr>
                      <w:rFonts w:hint="eastAsia"/>
                      <w:bCs/>
                      <w:snapToGrid w:val="0"/>
                      <w:kern w:val="0"/>
                      <w:szCs w:val="21"/>
                      <w:lang w:val="en-US" w:eastAsia="zh-CN"/>
                    </w:rPr>
                    <w:t>交当地环卫部门</w:t>
                  </w:r>
                </w:p>
              </w:tc>
            </w:tr>
            <w:tr w14:paraId="04CEB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469BD2B3">
                  <w:pPr>
                    <w:jc w:val="center"/>
                    <w:rPr>
                      <w:szCs w:val="21"/>
                      <w:highlight w:val="none"/>
                    </w:rPr>
                  </w:pPr>
                </w:p>
              </w:tc>
              <w:tc>
                <w:tcPr>
                  <w:tcW w:w="1043" w:type="pct"/>
                  <w:vAlign w:val="center"/>
                </w:tcPr>
                <w:p w14:paraId="5A0CAD63">
                  <w:pPr>
                    <w:jc w:val="center"/>
                    <w:rPr>
                      <w:bCs/>
                      <w:snapToGrid w:val="0"/>
                      <w:kern w:val="0"/>
                      <w:szCs w:val="21"/>
                    </w:rPr>
                  </w:pPr>
                  <w:r>
                    <w:rPr>
                      <w:rFonts w:hint="eastAsia"/>
                      <w:bCs/>
                      <w:snapToGrid w:val="0"/>
                      <w:kern w:val="0"/>
                      <w:szCs w:val="21"/>
                    </w:rPr>
                    <w:t>废河沙及麦麸</w:t>
                  </w:r>
                </w:p>
              </w:tc>
              <w:tc>
                <w:tcPr>
                  <w:tcW w:w="1305" w:type="pct"/>
                  <w:vAlign w:val="center"/>
                </w:tcPr>
                <w:p w14:paraId="7CE8D63B">
                  <w:pPr>
                    <w:jc w:val="center"/>
                    <w:rPr>
                      <w:bCs/>
                      <w:snapToGrid w:val="0"/>
                      <w:kern w:val="0"/>
                      <w:szCs w:val="21"/>
                    </w:rPr>
                  </w:pPr>
                  <w:r>
                    <w:rPr>
                      <w:rFonts w:hint="eastAsia"/>
                      <w:bCs/>
                      <w:snapToGrid w:val="0"/>
                      <w:kern w:val="0"/>
                      <w:szCs w:val="21"/>
                    </w:rPr>
                    <w:t>273-099-S59</w:t>
                  </w:r>
                </w:p>
              </w:tc>
              <w:tc>
                <w:tcPr>
                  <w:tcW w:w="721" w:type="pct"/>
                  <w:vAlign w:val="center"/>
                </w:tcPr>
                <w:p w14:paraId="2E692D2A">
                  <w:pPr>
                    <w:jc w:val="center"/>
                    <w:rPr>
                      <w:rFonts w:hint="default" w:eastAsia="宋体"/>
                      <w:bCs/>
                      <w:snapToGrid w:val="0"/>
                      <w:kern w:val="0"/>
                      <w:szCs w:val="21"/>
                      <w:lang w:val="en-US" w:eastAsia="zh-CN"/>
                    </w:rPr>
                  </w:pPr>
                  <w:r>
                    <w:rPr>
                      <w:rFonts w:hint="eastAsia"/>
                      <w:bCs/>
                      <w:snapToGrid w:val="0"/>
                      <w:kern w:val="0"/>
                      <w:szCs w:val="21"/>
                    </w:rPr>
                    <w:t>1</w:t>
                  </w:r>
                  <w:r>
                    <w:rPr>
                      <w:rFonts w:hint="eastAsia"/>
                      <w:bCs/>
                      <w:snapToGrid w:val="0"/>
                      <w:kern w:val="0"/>
                      <w:szCs w:val="21"/>
                      <w:lang w:val="en-US" w:eastAsia="zh-CN"/>
                    </w:rPr>
                    <w:t>.2</w:t>
                  </w:r>
                </w:p>
              </w:tc>
              <w:tc>
                <w:tcPr>
                  <w:tcW w:w="1474" w:type="pct"/>
                  <w:vAlign w:val="center"/>
                </w:tcPr>
                <w:p w14:paraId="6462530F">
                  <w:pPr>
                    <w:jc w:val="center"/>
                    <w:rPr>
                      <w:bCs/>
                      <w:snapToGrid w:val="0"/>
                      <w:kern w:val="0"/>
                      <w:szCs w:val="21"/>
                    </w:rPr>
                  </w:pPr>
                  <w:r>
                    <w:rPr>
                      <w:rFonts w:hint="eastAsia"/>
                      <w:bCs/>
                      <w:snapToGrid w:val="0"/>
                      <w:kern w:val="0"/>
                      <w:szCs w:val="21"/>
                      <w:lang w:val="en-US" w:eastAsia="zh-CN"/>
                    </w:rPr>
                    <w:t>交当地环卫部门</w:t>
                  </w:r>
                </w:p>
              </w:tc>
            </w:tr>
            <w:tr w14:paraId="1150C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71B8DA3A">
                  <w:pPr>
                    <w:jc w:val="center"/>
                    <w:rPr>
                      <w:szCs w:val="21"/>
                      <w:highlight w:val="none"/>
                    </w:rPr>
                  </w:pPr>
                </w:p>
              </w:tc>
              <w:tc>
                <w:tcPr>
                  <w:tcW w:w="1043" w:type="pct"/>
                  <w:vAlign w:val="center"/>
                </w:tcPr>
                <w:p w14:paraId="6A8A9EC6">
                  <w:pPr>
                    <w:jc w:val="center"/>
                    <w:rPr>
                      <w:bCs/>
                      <w:snapToGrid w:val="0"/>
                      <w:kern w:val="0"/>
                      <w:szCs w:val="21"/>
                    </w:rPr>
                  </w:pPr>
                  <w:r>
                    <w:rPr>
                      <w:rFonts w:hint="eastAsia"/>
                      <w:bCs/>
                      <w:snapToGrid w:val="0"/>
                      <w:kern w:val="0"/>
                      <w:szCs w:val="21"/>
                    </w:rPr>
                    <w:t>中药渣</w:t>
                  </w:r>
                </w:p>
              </w:tc>
              <w:tc>
                <w:tcPr>
                  <w:tcW w:w="1305" w:type="pct"/>
                  <w:vAlign w:val="center"/>
                </w:tcPr>
                <w:p w14:paraId="289AEBB6">
                  <w:pPr>
                    <w:jc w:val="center"/>
                    <w:rPr>
                      <w:bCs/>
                      <w:snapToGrid w:val="0"/>
                      <w:kern w:val="0"/>
                      <w:szCs w:val="21"/>
                    </w:rPr>
                  </w:pPr>
                  <w:r>
                    <w:rPr>
                      <w:rFonts w:hint="eastAsia"/>
                      <w:bCs/>
                      <w:snapToGrid w:val="0"/>
                      <w:kern w:val="0"/>
                      <w:szCs w:val="21"/>
                    </w:rPr>
                    <w:t>273-099-S59</w:t>
                  </w:r>
                </w:p>
              </w:tc>
              <w:tc>
                <w:tcPr>
                  <w:tcW w:w="721" w:type="pct"/>
                  <w:vAlign w:val="center"/>
                </w:tcPr>
                <w:p w14:paraId="6A63E5EF">
                  <w:pPr>
                    <w:jc w:val="center"/>
                    <w:rPr>
                      <w:rFonts w:hint="default" w:eastAsia="宋体"/>
                      <w:bCs/>
                      <w:snapToGrid w:val="0"/>
                      <w:kern w:val="0"/>
                      <w:szCs w:val="21"/>
                      <w:lang w:val="en-US" w:eastAsia="zh-CN"/>
                    </w:rPr>
                  </w:pPr>
                  <w:r>
                    <w:rPr>
                      <w:rFonts w:hint="eastAsia"/>
                      <w:bCs/>
                      <w:snapToGrid w:val="0"/>
                      <w:kern w:val="0"/>
                      <w:szCs w:val="21"/>
                      <w:lang w:val="en-US" w:eastAsia="zh-CN"/>
                    </w:rPr>
                    <w:t>61.5</w:t>
                  </w:r>
                </w:p>
              </w:tc>
              <w:tc>
                <w:tcPr>
                  <w:tcW w:w="1474" w:type="pct"/>
                  <w:vAlign w:val="center"/>
                </w:tcPr>
                <w:p w14:paraId="6E133FF4">
                  <w:pPr>
                    <w:jc w:val="center"/>
                    <w:rPr>
                      <w:bCs/>
                      <w:snapToGrid w:val="0"/>
                      <w:kern w:val="0"/>
                      <w:szCs w:val="21"/>
                    </w:rPr>
                  </w:pPr>
                  <w:r>
                    <w:rPr>
                      <w:rFonts w:hint="eastAsia"/>
                      <w:bCs/>
                      <w:snapToGrid w:val="0"/>
                      <w:kern w:val="0"/>
                      <w:szCs w:val="21"/>
                    </w:rPr>
                    <w:t>外售肥料厂</w:t>
                  </w:r>
                </w:p>
              </w:tc>
            </w:tr>
            <w:tr w14:paraId="4E3C6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0361436E">
                  <w:pPr>
                    <w:jc w:val="center"/>
                    <w:rPr>
                      <w:szCs w:val="21"/>
                      <w:highlight w:val="none"/>
                    </w:rPr>
                  </w:pPr>
                </w:p>
              </w:tc>
              <w:tc>
                <w:tcPr>
                  <w:tcW w:w="1043" w:type="pct"/>
                  <w:vAlign w:val="center"/>
                </w:tcPr>
                <w:p w14:paraId="4D231E76">
                  <w:pPr>
                    <w:jc w:val="center"/>
                    <w:rPr>
                      <w:bCs/>
                      <w:snapToGrid w:val="0"/>
                      <w:kern w:val="0"/>
                      <w:szCs w:val="21"/>
                    </w:rPr>
                  </w:pPr>
                  <w:r>
                    <w:rPr>
                      <w:rFonts w:hint="eastAsia"/>
                      <w:bCs/>
                      <w:snapToGrid w:val="0"/>
                      <w:kern w:val="0"/>
                      <w:szCs w:val="21"/>
                    </w:rPr>
                    <w:t>废水处理站污泥</w:t>
                  </w:r>
                </w:p>
              </w:tc>
              <w:tc>
                <w:tcPr>
                  <w:tcW w:w="1305" w:type="pct"/>
                  <w:vAlign w:val="center"/>
                </w:tcPr>
                <w:p w14:paraId="7EF391CF">
                  <w:pPr>
                    <w:jc w:val="center"/>
                    <w:rPr>
                      <w:bCs/>
                      <w:snapToGrid w:val="0"/>
                      <w:kern w:val="0"/>
                      <w:szCs w:val="21"/>
                    </w:rPr>
                  </w:pPr>
                  <w:r>
                    <w:rPr>
                      <w:rFonts w:hint="eastAsia"/>
                      <w:bCs/>
                      <w:snapToGrid w:val="0"/>
                      <w:kern w:val="0"/>
                      <w:szCs w:val="21"/>
                    </w:rPr>
                    <w:t>273-099-S07</w:t>
                  </w:r>
                </w:p>
              </w:tc>
              <w:tc>
                <w:tcPr>
                  <w:tcW w:w="721" w:type="pct"/>
                  <w:vAlign w:val="center"/>
                </w:tcPr>
                <w:p w14:paraId="6093F3BC">
                  <w:pPr>
                    <w:jc w:val="center"/>
                    <w:rPr>
                      <w:bCs/>
                      <w:snapToGrid w:val="0"/>
                      <w:kern w:val="0"/>
                      <w:szCs w:val="21"/>
                    </w:rPr>
                  </w:pPr>
                  <w:r>
                    <w:rPr>
                      <w:rFonts w:hint="eastAsia"/>
                      <w:bCs/>
                      <w:snapToGrid w:val="0"/>
                      <w:kern w:val="0"/>
                      <w:szCs w:val="21"/>
                    </w:rPr>
                    <w:t>1.5</w:t>
                  </w:r>
                </w:p>
              </w:tc>
              <w:tc>
                <w:tcPr>
                  <w:tcW w:w="1474" w:type="pct"/>
                  <w:vAlign w:val="center"/>
                </w:tcPr>
                <w:p w14:paraId="229ADBD5">
                  <w:pPr>
                    <w:jc w:val="center"/>
                    <w:rPr>
                      <w:bCs/>
                      <w:snapToGrid w:val="0"/>
                      <w:kern w:val="0"/>
                      <w:szCs w:val="21"/>
                    </w:rPr>
                  </w:pPr>
                  <w:r>
                    <w:rPr>
                      <w:rFonts w:hint="eastAsia"/>
                      <w:bCs/>
                      <w:snapToGrid w:val="0"/>
                      <w:kern w:val="0"/>
                      <w:szCs w:val="21"/>
                    </w:rPr>
                    <w:t>外售有机肥厂</w:t>
                  </w:r>
                </w:p>
              </w:tc>
            </w:tr>
            <w:tr w14:paraId="445CD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7B7BD7AC">
                  <w:pPr>
                    <w:jc w:val="center"/>
                    <w:rPr>
                      <w:szCs w:val="21"/>
                      <w:highlight w:val="none"/>
                    </w:rPr>
                  </w:pPr>
                </w:p>
              </w:tc>
              <w:tc>
                <w:tcPr>
                  <w:tcW w:w="1043" w:type="pct"/>
                  <w:vAlign w:val="center"/>
                </w:tcPr>
                <w:p w14:paraId="7ABC2DEE">
                  <w:pPr>
                    <w:jc w:val="center"/>
                    <w:rPr>
                      <w:bCs/>
                      <w:snapToGrid w:val="0"/>
                      <w:kern w:val="0"/>
                      <w:szCs w:val="21"/>
                    </w:rPr>
                  </w:pPr>
                  <w:r>
                    <w:rPr>
                      <w:rFonts w:hint="eastAsia"/>
                      <w:bCs/>
                      <w:snapToGrid w:val="0"/>
                      <w:kern w:val="0"/>
                      <w:szCs w:val="21"/>
                    </w:rPr>
                    <w:t>废树脂</w:t>
                  </w:r>
                </w:p>
              </w:tc>
              <w:tc>
                <w:tcPr>
                  <w:tcW w:w="1305" w:type="pct"/>
                  <w:vAlign w:val="center"/>
                </w:tcPr>
                <w:p w14:paraId="7468D710">
                  <w:pPr>
                    <w:jc w:val="center"/>
                    <w:rPr>
                      <w:bCs/>
                      <w:snapToGrid w:val="0"/>
                      <w:kern w:val="0"/>
                      <w:szCs w:val="21"/>
                    </w:rPr>
                  </w:pPr>
                  <w:r>
                    <w:rPr>
                      <w:rFonts w:hint="eastAsia"/>
                      <w:bCs/>
                      <w:snapToGrid w:val="0"/>
                      <w:kern w:val="0"/>
                      <w:szCs w:val="21"/>
                    </w:rPr>
                    <w:t>273-099-S59</w:t>
                  </w:r>
                </w:p>
              </w:tc>
              <w:tc>
                <w:tcPr>
                  <w:tcW w:w="721" w:type="pct"/>
                  <w:vAlign w:val="center"/>
                </w:tcPr>
                <w:p w14:paraId="2CFDC860">
                  <w:pPr>
                    <w:jc w:val="center"/>
                    <w:rPr>
                      <w:bCs/>
                      <w:snapToGrid w:val="0"/>
                      <w:kern w:val="0"/>
                      <w:szCs w:val="21"/>
                    </w:rPr>
                  </w:pPr>
                  <w:r>
                    <w:rPr>
                      <w:rFonts w:hint="eastAsia"/>
                      <w:bCs/>
                      <w:snapToGrid w:val="0"/>
                      <w:kern w:val="0"/>
                      <w:szCs w:val="21"/>
                    </w:rPr>
                    <w:t>0.01</w:t>
                  </w:r>
                </w:p>
              </w:tc>
              <w:tc>
                <w:tcPr>
                  <w:tcW w:w="1474" w:type="pct"/>
                  <w:vAlign w:val="center"/>
                </w:tcPr>
                <w:p w14:paraId="386E996D">
                  <w:pPr>
                    <w:jc w:val="center"/>
                    <w:rPr>
                      <w:bCs/>
                      <w:snapToGrid w:val="0"/>
                      <w:kern w:val="0"/>
                      <w:szCs w:val="21"/>
                    </w:rPr>
                  </w:pPr>
                  <w:r>
                    <w:rPr>
                      <w:rFonts w:hint="eastAsia"/>
                      <w:bCs/>
                      <w:snapToGrid w:val="0"/>
                      <w:kern w:val="0"/>
                      <w:szCs w:val="21"/>
                    </w:rPr>
                    <w:t>外售废旧物资回收单位</w:t>
                  </w:r>
                </w:p>
              </w:tc>
            </w:tr>
            <w:tr w14:paraId="27A02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restart"/>
                  <w:vAlign w:val="center"/>
                </w:tcPr>
                <w:p w14:paraId="25F9B85A">
                  <w:pPr>
                    <w:jc w:val="center"/>
                    <w:rPr>
                      <w:szCs w:val="21"/>
                      <w:highlight w:val="none"/>
                    </w:rPr>
                  </w:pPr>
                  <w:r>
                    <w:rPr>
                      <w:rFonts w:hint="eastAsia"/>
                      <w:szCs w:val="21"/>
                      <w:highlight w:val="none"/>
                    </w:rPr>
                    <w:t>危险废物</w:t>
                  </w:r>
                </w:p>
              </w:tc>
              <w:tc>
                <w:tcPr>
                  <w:tcW w:w="1043" w:type="pct"/>
                  <w:vAlign w:val="center"/>
                </w:tcPr>
                <w:p w14:paraId="5D03881B">
                  <w:pPr>
                    <w:jc w:val="center"/>
                    <w:rPr>
                      <w:bCs/>
                      <w:snapToGrid w:val="0"/>
                      <w:kern w:val="0"/>
                      <w:szCs w:val="21"/>
                    </w:rPr>
                  </w:pPr>
                  <w:r>
                    <w:rPr>
                      <w:rFonts w:hint="eastAsia"/>
                      <w:bCs/>
                      <w:snapToGrid w:val="0"/>
                      <w:kern w:val="0"/>
                      <w:szCs w:val="21"/>
                    </w:rPr>
                    <w:t>废化学品包装容器</w:t>
                  </w:r>
                </w:p>
              </w:tc>
              <w:tc>
                <w:tcPr>
                  <w:tcW w:w="1305" w:type="pct"/>
                  <w:vAlign w:val="center"/>
                </w:tcPr>
                <w:p w14:paraId="112BE2FF">
                  <w:pPr>
                    <w:jc w:val="center"/>
                    <w:rPr>
                      <w:bCs/>
                      <w:snapToGrid w:val="0"/>
                      <w:kern w:val="0"/>
                      <w:szCs w:val="21"/>
                    </w:rPr>
                  </w:pPr>
                  <w:r>
                    <w:rPr>
                      <w:rFonts w:hint="eastAsia"/>
                      <w:bCs/>
                      <w:snapToGrid w:val="0"/>
                      <w:kern w:val="0"/>
                      <w:szCs w:val="21"/>
                      <w:lang w:val="zh-CN"/>
                    </w:rPr>
                    <w:t>HW</w:t>
                  </w:r>
                  <w:r>
                    <w:rPr>
                      <w:rFonts w:hint="eastAsia"/>
                      <w:bCs/>
                      <w:snapToGrid w:val="0"/>
                      <w:kern w:val="0"/>
                      <w:szCs w:val="21"/>
                    </w:rPr>
                    <w:t>49</w:t>
                  </w:r>
                  <w:r>
                    <w:rPr>
                      <w:rFonts w:hint="eastAsia"/>
                      <w:bCs/>
                      <w:snapToGrid w:val="0"/>
                      <w:kern w:val="0"/>
                      <w:szCs w:val="21"/>
                      <w:lang w:val="zh-CN"/>
                    </w:rPr>
                    <w:t xml:space="preserve"> </w:t>
                  </w:r>
                  <w:r>
                    <w:rPr>
                      <w:rFonts w:hint="eastAsia"/>
                      <w:bCs/>
                      <w:snapToGrid w:val="0"/>
                      <w:kern w:val="0"/>
                      <w:szCs w:val="21"/>
                    </w:rPr>
                    <w:t xml:space="preserve"> </w:t>
                  </w:r>
                  <w:r>
                    <w:rPr>
                      <w:rFonts w:hint="eastAsia"/>
                      <w:bCs/>
                      <w:snapToGrid w:val="0"/>
                      <w:kern w:val="0"/>
                      <w:szCs w:val="21"/>
                      <w:lang w:val="zh-CN"/>
                    </w:rPr>
                    <w:t>900-</w:t>
                  </w:r>
                  <w:r>
                    <w:rPr>
                      <w:rFonts w:hint="eastAsia"/>
                      <w:bCs/>
                      <w:snapToGrid w:val="0"/>
                      <w:kern w:val="0"/>
                      <w:szCs w:val="21"/>
                    </w:rPr>
                    <w:t>0</w:t>
                  </w:r>
                  <w:r>
                    <w:rPr>
                      <w:rFonts w:hint="eastAsia"/>
                      <w:bCs/>
                      <w:snapToGrid w:val="0"/>
                      <w:kern w:val="0"/>
                      <w:szCs w:val="21"/>
                      <w:lang w:val="en-US" w:eastAsia="zh-CN"/>
                    </w:rPr>
                    <w:t>41</w:t>
                  </w:r>
                  <w:r>
                    <w:rPr>
                      <w:rFonts w:hint="eastAsia"/>
                      <w:bCs/>
                      <w:snapToGrid w:val="0"/>
                      <w:kern w:val="0"/>
                      <w:szCs w:val="21"/>
                      <w:lang w:val="zh-CN"/>
                    </w:rPr>
                    <w:t>-</w:t>
                  </w:r>
                  <w:r>
                    <w:rPr>
                      <w:rFonts w:hint="eastAsia"/>
                      <w:bCs/>
                      <w:snapToGrid w:val="0"/>
                      <w:kern w:val="0"/>
                      <w:szCs w:val="21"/>
                    </w:rPr>
                    <w:t>49</w:t>
                  </w:r>
                </w:p>
              </w:tc>
              <w:tc>
                <w:tcPr>
                  <w:tcW w:w="721" w:type="pct"/>
                  <w:vAlign w:val="center"/>
                </w:tcPr>
                <w:p w14:paraId="645A602D">
                  <w:pPr>
                    <w:jc w:val="center"/>
                    <w:rPr>
                      <w:rFonts w:hint="eastAsia" w:eastAsia="宋体"/>
                      <w:bCs/>
                      <w:snapToGrid w:val="0"/>
                      <w:kern w:val="0"/>
                      <w:szCs w:val="21"/>
                      <w:lang w:val="en-US" w:eastAsia="zh-CN"/>
                    </w:rPr>
                  </w:pPr>
                  <w:r>
                    <w:rPr>
                      <w:rFonts w:hint="eastAsia"/>
                      <w:bCs/>
                      <w:snapToGrid w:val="0"/>
                      <w:kern w:val="0"/>
                      <w:szCs w:val="21"/>
                    </w:rPr>
                    <w:t>0.0</w:t>
                  </w:r>
                  <w:r>
                    <w:rPr>
                      <w:rFonts w:hint="eastAsia"/>
                      <w:bCs/>
                      <w:snapToGrid w:val="0"/>
                      <w:kern w:val="0"/>
                      <w:szCs w:val="21"/>
                      <w:lang w:val="en-US" w:eastAsia="zh-CN"/>
                    </w:rPr>
                    <w:t>1</w:t>
                  </w:r>
                </w:p>
              </w:tc>
              <w:tc>
                <w:tcPr>
                  <w:tcW w:w="1474" w:type="pct"/>
                  <w:vMerge w:val="restart"/>
                  <w:vAlign w:val="center"/>
                </w:tcPr>
                <w:p w14:paraId="463D662C">
                  <w:pPr>
                    <w:jc w:val="center"/>
                    <w:rPr>
                      <w:bCs/>
                      <w:snapToGrid w:val="0"/>
                      <w:kern w:val="0"/>
                      <w:szCs w:val="21"/>
                    </w:rPr>
                  </w:pPr>
                  <w:r>
                    <w:rPr>
                      <w:rFonts w:hint="eastAsia"/>
                      <w:szCs w:val="21"/>
                    </w:rPr>
                    <w:t>统一收集，集中分类暂存于</w:t>
                  </w:r>
                  <w:r>
                    <w:rPr>
                      <w:rFonts w:hint="eastAsia"/>
                      <w:szCs w:val="21"/>
                      <w:lang w:eastAsia="zh-CN"/>
                    </w:rPr>
                    <w:t>危废贮存点</w:t>
                  </w:r>
                  <w:r>
                    <w:rPr>
                      <w:rFonts w:hint="eastAsia"/>
                      <w:szCs w:val="21"/>
                    </w:rPr>
                    <w:t>，定期交由有资质单位处置；</w:t>
                  </w:r>
                </w:p>
              </w:tc>
            </w:tr>
            <w:tr w14:paraId="459FC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2BF97A78">
                  <w:pPr>
                    <w:jc w:val="center"/>
                    <w:rPr>
                      <w:szCs w:val="21"/>
                      <w:highlight w:val="yellow"/>
                    </w:rPr>
                  </w:pPr>
                </w:p>
              </w:tc>
              <w:tc>
                <w:tcPr>
                  <w:tcW w:w="1043" w:type="pct"/>
                  <w:vAlign w:val="center"/>
                </w:tcPr>
                <w:p w14:paraId="2C31EB6B">
                  <w:pPr>
                    <w:jc w:val="center"/>
                    <w:rPr>
                      <w:bCs/>
                      <w:snapToGrid w:val="0"/>
                      <w:kern w:val="0"/>
                      <w:szCs w:val="21"/>
                    </w:rPr>
                  </w:pPr>
                  <w:r>
                    <w:rPr>
                      <w:rFonts w:hint="eastAsia"/>
                      <w:bCs/>
                      <w:snapToGrid w:val="0"/>
                      <w:kern w:val="0"/>
                      <w:szCs w:val="21"/>
                    </w:rPr>
                    <w:t>高浓度废液</w:t>
                  </w:r>
                </w:p>
              </w:tc>
              <w:tc>
                <w:tcPr>
                  <w:tcW w:w="1305" w:type="pct"/>
                  <w:vAlign w:val="center"/>
                </w:tcPr>
                <w:p w14:paraId="085DFD26">
                  <w:pPr>
                    <w:jc w:val="center"/>
                    <w:rPr>
                      <w:rFonts w:hint="default" w:eastAsia="宋体"/>
                      <w:bCs/>
                      <w:snapToGrid w:val="0"/>
                      <w:kern w:val="0"/>
                      <w:szCs w:val="21"/>
                      <w:lang w:val="en-US" w:eastAsia="zh-CN"/>
                    </w:rPr>
                  </w:pPr>
                  <w:r>
                    <w:rPr>
                      <w:rFonts w:hint="eastAsia"/>
                      <w:bCs/>
                      <w:snapToGrid w:val="0"/>
                      <w:kern w:val="0"/>
                      <w:szCs w:val="21"/>
                      <w:lang w:val="zh-CN"/>
                    </w:rPr>
                    <w:t>HW</w:t>
                  </w:r>
                  <w:r>
                    <w:rPr>
                      <w:rFonts w:hint="eastAsia"/>
                      <w:bCs/>
                      <w:snapToGrid w:val="0"/>
                      <w:kern w:val="0"/>
                      <w:szCs w:val="21"/>
                    </w:rPr>
                    <w:t xml:space="preserve">49 </w:t>
                  </w:r>
                  <w:r>
                    <w:rPr>
                      <w:rFonts w:hint="eastAsia"/>
                      <w:bCs/>
                      <w:snapToGrid w:val="0"/>
                      <w:kern w:val="0"/>
                      <w:szCs w:val="21"/>
                      <w:lang w:val="zh-CN"/>
                    </w:rPr>
                    <w:t xml:space="preserve"> 900-</w:t>
                  </w:r>
                  <w:r>
                    <w:rPr>
                      <w:rFonts w:hint="eastAsia"/>
                      <w:bCs/>
                      <w:snapToGrid w:val="0"/>
                      <w:kern w:val="0"/>
                      <w:szCs w:val="21"/>
                      <w:lang w:val="en-US" w:eastAsia="zh-CN"/>
                    </w:rPr>
                    <w:t>402-06</w:t>
                  </w:r>
                </w:p>
              </w:tc>
              <w:tc>
                <w:tcPr>
                  <w:tcW w:w="721" w:type="pct"/>
                  <w:vAlign w:val="center"/>
                </w:tcPr>
                <w:p w14:paraId="7CCB0D43">
                  <w:pPr>
                    <w:jc w:val="center"/>
                    <w:rPr>
                      <w:bCs/>
                      <w:snapToGrid w:val="0"/>
                      <w:kern w:val="0"/>
                      <w:szCs w:val="21"/>
                    </w:rPr>
                  </w:pPr>
                  <w:r>
                    <w:rPr>
                      <w:rFonts w:hint="eastAsia"/>
                      <w:bCs/>
                      <w:snapToGrid w:val="0"/>
                      <w:kern w:val="0"/>
                      <w:szCs w:val="21"/>
                    </w:rPr>
                    <w:t>0.14</w:t>
                  </w:r>
                </w:p>
              </w:tc>
              <w:tc>
                <w:tcPr>
                  <w:tcW w:w="1474" w:type="pct"/>
                  <w:vMerge w:val="continue"/>
                  <w:vAlign w:val="center"/>
                </w:tcPr>
                <w:p w14:paraId="21823A60">
                  <w:pPr>
                    <w:jc w:val="center"/>
                    <w:rPr>
                      <w:bCs/>
                      <w:snapToGrid w:val="0"/>
                      <w:kern w:val="0"/>
                      <w:szCs w:val="21"/>
                    </w:rPr>
                  </w:pPr>
                </w:p>
              </w:tc>
            </w:tr>
            <w:tr w14:paraId="19C5C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11D0C563">
                  <w:pPr>
                    <w:jc w:val="center"/>
                    <w:rPr>
                      <w:szCs w:val="21"/>
                      <w:highlight w:val="yellow"/>
                    </w:rPr>
                  </w:pPr>
                </w:p>
              </w:tc>
              <w:tc>
                <w:tcPr>
                  <w:tcW w:w="1043" w:type="pct"/>
                  <w:vAlign w:val="center"/>
                </w:tcPr>
                <w:p w14:paraId="19EBA90E">
                  <w:pPr>
                    <w:jc w:val="center"/>
                    <w:rPr>
                      <w:bCs/>
                      <w:snapToGrid w:val="0"/>
                      <w:kern w:val="0"/>
                      <w:szCs w:val="21"/>
                    </w:rPr>
                  </w:pPr>
                  <w:r>
                    <w:rPr>
                      <w:rFonts w:hint="eastAsia"/>
                      <w:bCs/>
                      <w:snapToGrid w:val="0"/>
                      <w:kern w:val="0"/>
                      <w:szCs w:val="21"/>
                    </w:rPr>
                    <w:t>废矿物油</w:t>
                  </w:r>
                </w:p>
              </w:tc>
              <w:tc>
                <w:tcPr>
                  <w:tcW w:w="1305" w:type="pct"/>
                  <w:vAlign w:val="center"/>
                </w:tcPr>
                <w:p w14:paraId="2AF801EF">
                  <w:pPr>
                    <w:jc w:val="center"/>
                    <w:rPr>
                      <w:bCs/>
                      <w:snapToGrid w:val="0"/>
                      <w:kern w:val="0"/>
                      <w:szCs w:val="21"/>
                    </w:rPr>
                  </w:pPr>
                  <w:r>
                    <w:rPr>
                      <w:rFonts w:hint="eastAsia"/>
                      <w:bCs/>
                      <w:snapToGrid w:val="0"/>
                      <w:kern w:val="0"/>
                      <w:szCs w:val="21"/>
                      <w:lang w:val="zh-CN"/>
                    </w:rPr>
                    <w:t xml:space="preserve">HW08 </w:t>
                  </w:r>
                  <w:r>
                    <w:rPr>
                      <w:rFonts w:hint="eastAsia"/>
                      <w:bCs/>
                      <w:snapToGrid w:val="0"/>
                      <w:kern w:val="0"/>
                      <w:szCs w:val="21"/>
                    </w:rPr>
                    <w:t xml:space="preserve"> </w:t>
                  </w:r>
                  <w:r>
                    <w:rPr>
                      <w:rFonts w:hint="eastAsia"/>
                      <w:bCs/>
                      <w:snapToGrid w:val="0"/>
                      <w:kern w:val="0"/>
                      <w:szCs w:val="21"/>
                      <w:lang w:val="zh-CN"/>
                    </w:rPr>
                    <w:t>900-217-08</w:t>
                  </w:r>
                </w:p>
              </w:tc>
              <w:tc>
                <w:tcPr>
                  <w:tcW w:w="721" w:type="pct"/>
                  <w:vAlign w:val="center"/>
                </w:tcPr>
                <w:p w14:paraId="118C4538">
                  <w:pPr>
                    <w:jc w:val="center"/>
                    <w:rPr>
                      <w:bCs/>
                      <w:snapToGrid w:val="0"/>
                      <w:kern w:val="0"/>
                      <w:szCs w:val="21"/>
                    </w:rPr>
                  </w:pPr>
                  <w:r>
                    <w:rPr>
                      <w:rFonts w:hint="eastAsia"/>
                      <w:bCs/>
                      <w:snapToGrid w:val="0"/>
                      <w:kern w:val="0"/>
                      <w:szCs w:val="21"/>
                    </w:rPr>
                    <w:t>0.3</w:t>
                  </w:r>
                </w:p>
              </w:tc>
              <w:tc>
                <w:tcPr>
                  <w:tcW w:w="1474" w:type="pct"/>
                  <w:vMerge w:val="continue"/>
                  <w:vAlign w:val="center"/>
                </w:tcPr>
                <w:p w14:paraId="1B808554">
                  <w:pPr>
                    <w:jc w:val="center"/>
                    <w:rPr>
                      <w:bCs/>
                      <w:snapToGrid w:val="0"/>
                      <w:kern w:val="0"/>
                      <w:szCs w:val="21"/>
                    </w:rPr>
                  </w:pPr>
                </w:p>
              </w:tc>
            </w:tr>
            <w:tr w14:paraId="65703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41FF6D08">
                  <w:pPr>
                    <w:jc w:val="center"/>
                    <w:rPr>
                      <w:szCs w:val="21"/>
                      <w:highlight w:val="yellow"/>
                    </w:rPr>
                  </w:pPr>
                </w:p>
              </w:tc>
              <w:tc>
                <w:tcPr>
                  <w:tcW w:w="1043" w:type="pct"/>
                  <w:vAlign w:val="center"/>
                </w:tcPr>
                <w:p w14:paraId="0BDF71A6">
                  <w:pPr>
                    <w:jc w:val="center"/>
                    <w:rPr>
                      <w:bCs/>
                      <w:snapToGrid w:val="0"/>
                      <w:kern w:val="0"/>
                      <w:szCs w:val="21"/>
                    </w:rPr>
                  </w:pPr>
                  <w:r>
                    <w:rPr>
                      <w:rFonts w:hint="eastAsia"/>
                      <w:bCs/>
                      <w:snapToGrid w:val="0"/>
                      <w:kern w:val="0"/>
                      <w:szCs w:val="21"/>
                    </w:rPr>
                    <w:t>废矿物油桶</w:t>
                  </w:r>
                </w:p>
              </w:tc>
              <w:tc>
                <w:tcPr>
                  <w:tcW w:w="1305" w:type="pct"/>
                  <w:vAlign w:val="center"/>
                </w:tcPr>
                <w:p w14:paraId="6A6604B2">
                  <w:pPr>
                    <w:jc w:val="center"/>
                    <w:rPr>
                      <w:bCs/>
                      <w:snapToGrid w:val="0"/>
                      <w:kern w:val="0"/>
                      <w:szCs w:val="21"/>
                    </w:rPr>
                  </w:pPr>
                  <w:r>
                    <w:rPr>
                      <w:rFonts w:hint="eastAsia"/>
                      <w:bCs/>
                      <w:snapToGrid w:val="0"/>
                      <w:kern w:val="0"/>
                      <w:szCs w:val="21"/>
                      <w:lang w:val="zh-CN"/>
                    </w:rPr>
                    <w:t xml:space="preserve">HW08 </w:t>
                  </w:r>
                  <w:r>
                    <w:rPr>
                      <w:rFonts w:hint="eastAsia"/>
                      <w:bCs/>
                      <w:snapToGrid w:val="0"/>
                      <w:kern w:val="0"/>
                      <w:szCs w:val="21"/>
                    </w:rPr>
                    <w:t xml:space="preserve"> </w:t>
                  </w:r>
                  <w:r>
                    <w:rPr>
                      <w:rFonts w:hint="eastAsia"/>
                      <w:bCs/>
                      <w:snapToGrid w:val="0"/>
                      <w:kern w:val="0"/>
                      <w:szCs w:val="21"/>
                      <w:lang w:val="zh-CN"/>
                    </w:rPr>
                    <w:t>900-249-08</w:t>
                  </w:r>
                </w:p>
              </w:tc>
              <w:tc>
                <w:tcPr>
                  <w:tcW w:w="721" w:type="pct"/>
                  <w:vAlign w:val="center"/>
                </w:tcPr>
                <w:p w14:paraId="4939DC1B">
                  <w:pPr>
                    <w:jc w:val="center"/>
                    <w:rPr>
                      <w:bCs/>
                      <w:snapToGrid w:val="0"/>
                      <w:kern w:val="0"/>
                      <w:szCs w:val="21"/>
                    </w:rPr>
                  </w:pPr>
                  <w:r>
                    <w:rPr>
                      <w:rFonts w:hint="eastAsia"/>
                      <w:bCs/>
                      <w:snapToGrid w:val="0"/>
                      <w:kern w:val="0"/>
                      <w:szCs w:val="21"/>
                    </w:rPr>
                    <w:t>0.02</w:t>
                  </w:r>
                </w:p>
              </w:tc>
              <w:tc>
                <w:tcPr>
                  <w:tcW w:w="1474" w:type="pct"/>
                  <w:vMerge w:val="continue"/>
                  <w:vAlign w:val="center"/>
                </w:tcPr>
                <w:p w14:paraId="7F9BEF48">
                  <w:pPr>
                    <w:jc w:val="center"/>
                    <w:rPr>
                      <w:bCs/>
                      <w:snapToGrid w:val="0"/>
                      <w:kern w:val="0"/>
                      <w:szCs w:val="21"/>
                    </w:rPr>
                  </w:pPr>
                </w:p>
              </w:tc>
            </w:tr>
            <w:tr w14:paraId="4FAFC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50CC4D90">
                  <w:pPr>
                    <w:jc w:val="center"/>
                    <w:rPr>
                      <w:szCs w:val="21"/>
                      <w:highlight w:val="yellow"/>
                    </w:rPr>
                  </w:pPr>
                </w:p>
              </w:tc>
              <w:tc>
                <w:tcPr>
                  <w:tcW w:w="1043" w:type="pct"/>
                  <w:vAlign w:val="center"/>
                </w:tcPr>
                <w:p w14:paraId="4AFD8592">
                  <w:pPr>
                    <w:jc w:val="center"/>
                    <w:rPr>
                      <w:bCs/>
                      <w:snapToGrid w:val="0"/>
                      <w:kern w:val="0"/>
                      <w:szCs w:val="21"/>
                    </w:rPr>
                  </w:pPr>
                  <w:r>
                    <w:rPr>
                      <w:rFonts w:hint="eastAsia"/>
                      <w:bCs/>
                      <w:snapToGrid w:val="0"/>
                      <w:kern w:val="0"/>
                      <w:szCs w:val="21"/>
                    </w:rPr>
                    <w:t>废含油棉纱手套</w:t>
                  </w:r>
                </w:p>
              </w:tc>
              <w:tc>
                <w:tcPr>
                  <w:tcW w:w="1305" w:type="pct"/>
                  <w:vAlign w:val="center"/>
                </w:tcPr>
                <w:p w14:paraId="533C2D8F">
                  <w:pPr>
                    <w:jc w:val="center"/>
                    <w:rPr>
                      <w:bCs/>
                      <w:snapToGrid w:val="0"/>
                      <w:kern w:val="0"/>
                      <w:szCs w:val="21"/>
                    </w:rPr>
                  </w:pPr>
                  <w:r>
                    <w:rPr>
                      <w:rFonts w:hint="eastAsia"/>
                      <w:bCs/>
                      <w:snapToGrid w:val="0"/>
                      <w:kern w:val="0"/>
                      <w:szCs w:val="21"/>
                      <w:lang w:val="zh-CN"/>
                    </w:rPr>
                    <w:t>HW08</w:t>
                  </w:r>
                  <w:r>
                    <w:rPr>
                      <w:rFonts w:hint="eastAsia"/>
                      <w:bCs/>
                      <w:snapToGrid w:val="0"/>
                      <w:kern w:val="0"/>
                      <w:szCs w:val="21"/>
                    </w:rPr>
                    <w:t xml:space="preserve"> </w:t>
                  </w:r>
                  <w:r>
                    <w:rPr>
                      <w:rFonts w:hint="eastAsia"/>
                      <w:bCs/>
                      <w:snapToGrid w:val="0"/>
                      <w:kern w:val="0"/>
                      <w:szCs w:val="21"/>
                      <w:lang w:val="zh-CN"/>
                    </w:rPr>
                    <w:t xml:space="preserve"> 900-249-08</w:t>
                  </w:r>
                </w:p>
              </w:tc>
              <w:tc>
                <w:tcPr>
                  <w:tcW w:w="721" w:type="pct"/>
                  <w:vAlign w:val="center"/>
                </w:tcPr>
                <w:p w14:paraId="0D41FBEF">
                  <w:pPr>
                    <w:jc w:val="center"/>
                    <w:rPr>
                      <w:bCs/>
                      <w:snapToGrid w:val="0"/>
                      <w:kern w:val="0"/>
                      <w:szCs w:val="21"/>
                    </w:rPr>
                  </w:pPr>
                  <w:r>
                    <w:rPr>
                      <w:rFonts w:hint="eastAsia"/>
                      <w:bCs/>
                      <w:snapToGrid w:val="0"/>
                      <w:kern w:val="0"/>
                      <w:szCs w:val="21"/>
                    </w:rPr>
                    <w:t>0.01</w:t>
                  </w:r>
                </w:p>
              </w:tc>
              <w:tc>
                <w:tcPr>
                  <w:tcW w:w="1474" w:type="pct"/>
                  <w:vMerge w:val="continue"/>
                  <w:vAlign w:val="center"/>
                </w:tcPr>
                <w:p w14:paraId="03AFF403">
                  <w:pPr>
                    <w:jc w:val="center"/>
                    <w:rPr>
                      <w:bCs/>
                      <w:snapToGrid w:val="0"/>
                      <w:kern w:val="0"/>
                      <w:szCs w:val="21"/>
                    </w:rPr>
                  </w:pPr>
                </w:p>
              </w:tc>
            </w:tr>
            <w:tr w14:paraId="3B1DF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gridSpan w:val="2"/>
                  <w:vAlign w:val="center"/>
                </w:tcPr>
                <w:p w14:paraId="5C84A928">
                  <w:pPr>
                    <w:jc w:val="center"/>
                    <w:rPr>
                      <w:szCs w:val="21"/>
                    </w:rPr>
                  </w:pPr>
                  <w:r>
                    <w:rPr>
                      <w:rFonts w:hint="eastAsia"/>
                      <w:szCs w:val="21"/>
                    </w:rPr>
                    <w:t>餐厨垃圾</w:t>
                  </w:r>
                </w:p>
              </w:tc>
              <w:tc>
                <w:tcPr>
                  <w:tcW w:w="1305" w:type="pct"/>
                  <w:vAlign w:val="center"/>
                </w:tcPr>
                <w:p w14:paraId="716B2540">
                  <w:pPr>
                    <w:jc w:val="center"/>
                    <w:rPr>
                      <w:rFonts w:hint="eastAsia"/>
                      <w:szCs w:val="21"/>
                    </w:rPr>
                  </w:pPr>
                  <w:r>
                    <w:rPr>
                      <w:rFonts w:hint="eastAsia"/>
                      <w:szCs w:val="21"/>
                    </w:rPr>
                    <w:t>273-0</w:t>
                  </w:r>
                  <w:r>
                    <w:rPr>
                      <w:rFonts w:hint="eastAsia"/>
                      <w:szCs w:val="21"/>
                      <w:lang w:val="en-US" w:eastAsia="zh-CN"/>
                    </w:rPr>
                    <w:t>02</w:t>
                  </w:r>
                  <w:r>
                    <w:rPr>
                      <w:rFonts w:hint="eastAsia"/>
                      <w:szCs w:val="21"/>
                    </w:rPr>
                    <w:t>-S</w:t>
                  </w:r>
                  <w:r>
                    <w:rPr>
                      <w:rFonts w:hint="eastAsia"/>
                      <w:szCs w:val="21"/>
                      <w:lang w:val="en-US" w:eastAsia="zh-CN"/>
                    </w:rPr>
                    <w:t>61</w:t>
                  </w:r>
                </w:p>
              </w:tc>
              <w:tc>
                <w:tcPr>
                  <w:tcW w:w="721" w:type="pct"/>
                  <w:vAlign w:val="center"/>
                </w:tcPr>
                <w:p w14:paraId="453EBD11">
                  <w:pPr>
                    <w:jc w:val="center"/>
                    <w:rPr>
                      <w:rFonts w:hint="default" w:eastAsia="宋体"/>
                      <w:szCs w:val="21"/>
                      <w:lang w:val="en-US" w:eastAsia="zh-CN"/>
                    </w:rPr>
                  </w:pPr>
                  <w:r>
                    <w:rPr>
                      <w:rFonts w:hint="eastAsia"/>
                      <w:szCs w:val="21"/>
                      <w:lang w:val="en-US" w:eastAsia="zh-CN"/>
                    </w:rPr>
                    <w:t>12</w:t>
                  </w:r>
                </w:p>
              </w:tc>
              <w:tc>
                <w:tcPr>
                  <w:tcW w:w="1474" w:type="pct"/>
                  <w:vAlign w:val="center"/>
                </w:tcPr>
                <w:p w14:paraId="4B9B3230">
                  <w:pPr>
                    <w:jc w:val="center"/>
                    <w:rPr>
                      <w:szCs w:val="21"/>
                    </w:rPr>
                  </w:pPr>
                  <w:r>
                    <w:rPr>
                      <w:rFonts w:hint="eastAsia"/>
                      <w:szCs w:val="21"/>
                    </w:rPr>
                    <w:t>交有资质单位</w:t>
                  </w:r>
                </w:p>
              </w:tc>
            </w:tr>
            <w:tr w14:paraId="0381F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8" w:type="pct"/>
                  <w:gridSpan w:val="2"/>
                  <w:vAlign w:val="center"/>
                </w:tcPr>
                <w:p w14:paraId="42D0063B">
                  <w:pPr>
                    <w:jc w:val="center"/>
                    <w:rPr>
                      <w:szCs w:val="21"/>
                    </w:rPr>
                  </w:pPr>
                  <w:r>
                    <w:rPr>
                      <w:szCs w:val="21"/>
                    </w:rPr>
                    <w:t>生活垃圾</w:t>
                  </w:r>
                </w:p>
              </w:tc>
              <w:tc>
                <w:tcPr>
                  <w:tcW w:w="1305" w:type="pct"/>
                  <w:vAlign w:val="center"/>
                </w:tcPr>
                <w:p w14:paraId="1823D7E7">
                  <w:pPr>
                    <w:jc w:val="center"/>
                    <w:rPr>
                      <w:szCs w:val="21"/>
                    </w:rPr>
                  </w:pPr>
                  <w:r>
                    <w:rPr>
                      <w:rFonts w:hint="eastAsia"/>
                      <w:szCs w:val="21"/>
                    </w:rPr>
                    <w:t>273-099-S</w:t>
                  </w:r>
                  <w:r>
                    <w:rPr>
                      <w:rFonts w:hint="eastAsia"/>
                      <w:szCs w:val="21"/>
                      <w:lang w:val="en-US" w:eastAsia="zh-CN"/>
                    </w:rPr>
                    <w:t>64</w:t>
                  </w:r>
                </w:p>
              </w:tc>
              <w:tc>
                <w:tcPr>
                  <w:tcW w:w="721" w:type="pct"/>
                  <w:vAlign w:val="center"/>
                </w:tcPr>
                <w:p w14:paraId="6E729AAF">
                  <w:pPr>
                    <w:jc w:val="center"/>
                    <w:rPr>
                      <w:szCs w:val="21"/>
                    </w:rPr>
                  </w:pPr>
                  <w:r>
                    <w:rPr>
                      <w:rFonts w:hint="eastAsia"/>
                      <w:szCs w:val="21"/>
                      <w:lang w:val="en-US" w:eastAsia="zh-CN"/>
                    </w:rPr>
                    <w:t>1</w:t>
                  </w:r>
                  <w:r>
                    <w:rPr>
                      <w:rFonts w:hint="eastAsia"/>
                      <w:szCs w:val="21"/>
                    </w:rPr>
                    <w:t>5</w:t>
                  </w:r>
                </w:p>
              </w:tc>
              <w:tc>
                <w:tcPr>
                  <w:tcW w:w="1474" w:type="pct"/>
                  <w:vAlign w:val="center"/>
                </w:tcPr>
                <w:p w14:paraId="6EA99844">
                  <w:pPr>
                    <w:jc w:val="center"/>
                    <w:rPr>
                      <w:szCs w:val="21"/>
                    </w:rPr>
                  </w:pPr>
                  <w:r>
                    <w:rPr>
                      <w:rFonts w:hint="eastAsia"/>
                      <w:szCs w:val="21"/>
                    </w:rPr>
                    <w:t>交当地环卫部门</w:t>
                  </w:r>
                </w:p>
              </w:tc>
            </w:tr>
          </w:tbl>
          <w:p w14:paraId="1C15D5BE">
            <w:pPr>
              <w:spacing w:line="360" w:lineRule="auto"/>
              <w:jc w:val="center"/>
              <w:rPr>
                <w:sz w:val="24"/>
              </w:rPr>
            </w:pPr>
            <w:r>
              <w:rPr>
                <w:rFonts w:hint="eastAsia"/>
                <w:sz w:val="24"/>
              </w:rPr>
              <w:t>表4-22 项目危险废物汇总一览表 单位t</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143"/>
              <w:gridCol w:w="790"/>
              <w:gridCol w:w="712"/>
              <w:gridCol w:w="747"/>
              <w:gridCol w:w="721"/>
              <w:gridCol w:w="427"/>
              <w:gridCol w:w="771"/>
              <w:gridCol w:w="565"/>
              <w:gridCol w:w="613"/>
              <w:gridCol w:w="604"/>
              <w:gridCol w:w="729"/>
            </w:tblGrid>
            <w:tr w14:paraId="56D1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289" w:type="pct"/>
                  <w:vAlign w:val="center"/>
                </w:tcPr>
                <w:p w14:paraId="6A6C8A24">
                  <w:pPr>
                    <w:spacing w:line="280" w:lineRule="exact"/>
                    <w:ind w:left="-42" w:leftChars="-20" w:right="-67" w:rightChars="-32"/>
                    <w:jc w:val="center"/>
                    <w:rPr>
                      <w:b/>
                      <w:spacing w:val="-12"/>
                      <w:szCs w:val="21"/>
                    </w:rPr>
                  </w:pPr>
                  <w:r>
                    <w:rPr>
                      <w:b/>
                      <w:spacing w:val="-12"/>
                      <w:szCs w:val="21"/>
                    </w:rPr>
                    <w:t>序号</w:t>
                  </w:r>
                </w:p>
              </w:tc>
              <w:tc>
                <w:tcPr>
                  <w:tcW w:w="688" w:type="pct"/>
                  <w:vAlign w:val="center"/>
                </w:tcPr>
                <w:p w14:paraId="215F7863">
                  <w:pPr>
                    <w:spacing w:line="280" w:lineRule="exact"/>
                    <w:ind w:left="-42" w:leftChars="-20" w:right="-67" w:rightChars="-32"/>
                    <w:jc w:val="center"/>
                    <w:rPr>
                      <w:b/>
                      <w:spacing w:val="-12"/>
                      <w:szCs w:val="21"/>
                    </w:rPr>
                  </w:pPr>
                  <w:r>
                    <w:rPr>
                      <w:b/>
                      <w:spacing w:val="-12"/>
                      <w:szCs w:val="21"/>
                    </w:rPr>
                    <w:t>危险废物名称</w:t>
                  </w:r>
                </w:p>
              </w:tc>
              <w:tc>
                <w:tcPr>
                  <w:tcW w:w="475" w:type="pct"/>
                  <w:vAlign w:val="center"/>
                </w:tcPr>
                <w:p w14:paraId="2B23A430">
                  <w:pPr>
                    <w:spacing w:line="280" w:lineRule="exact"/>
                    <w:ind w:left="-42" w:leftChars="-20" w:right="-67" w:rightChars="-32"/>
                    <w:jc w:val="center"/>
                    <w:rPr>
                      <w:b/>
                      <w:spacing w:val="-12"/>
                      <w:szCs w:val="21"/>
                    </w:rPr>
                  </w:pPr>
                  <w:r>
                    <w:rPr>
                      <w:b/>
                      <w:spacing w:val="-12"/>
                      <w:szCs w:val="21"/>
                    </w:rPr>
                    <w:t>危险废物类别</w:t>
                  </w:r>
                </w:p>
              </w:tc>
              <w:tc>
                <w:tcPr>
                  <w:tcW w:w="428" w:type="pct"/>
                  <w:vAlign w:val="center"/>
                </w:tcPr>
                <w:p w14:paraId="39C218CC">
                  <w:pPr>
                    <w:spacing w:line="280" w:lineRule="exact"/>
                    <w:ind w:left="-42" w:leftChars="-20" w:right="-67" w:rightChars="-32"/>
                    <w:jc w:val="center"/>
                    <w:rPr>
                      <w:b/>
                      <w:spacing w:val="-12"/>
                      <w:szCs w:val="21"/>
                    </w:rPr>
                  </w:pPr>
                  <w:r>
                    <w:rPr>
                      <w:b/>
                      <w:spacing w:val="-12"/>
                      <w:szCs w:val="21"/>
                    </w:rPr>
                    <w:t>危险废</w:t>
                  </w:r>
                </w:p>
                <w:p w14:paraId="20A31616">
                  <w:pPr>
                    <w:spacing w:line="280" w:lineRule="exact"/>
                    <w:ind w:left="-42" w:leftChars="-20" w:right="-67" w:rightChars="-32"/>
                    <w:jc w:val="center"/>
                    <w:rPr>
                      <w:b/>
                      <w:spacing w:val="-12"/>
                      <w:szCs w:val="21"/>
                    </w:rPr>
                  </w:pPr>
                  <w:r>
                    <w:rPr>
                      <w:b/>
                      <w:spacing w:val="-12"/>
                      <w:szCs w:val="21"/>
                    </w:rPr>
                    <w:t>物代码</w:t>
                  </w:r>
                </w:p>
              </w:tc>
              <w:tc>
                <w:tcPr>
                  <w:tcW w:w="449" w:type="pct"/>
                  <w:vAlign w:val="center"/>
                </w:tcPr>
                <w:p w14:paraId="6E28C246">
                  <w:pPr>
                    <w:spacing w:line="280" w:lineRule="exact"/>
                    <w:ind w:left="-42" w:leftChars="-20" w:right="-67" w:rightChars="-32"/>
                    <w:jc w:val="center"/>
                    <w:rPr>
                      <w:b/>
                      <w:spacing w:val="-12"/>
                      <w:szCs w:val="21"/>
                    </w:rPr>
                  </w:pPr>
                  <w:r>
                    <w:rPr>
                      <w:b/>
                      <w:spacing w:val="-12"/>
                      <w:szCs w:val="21"/>
                    </w:rPr>
                    <w:t>产生量t/a</w:t>
                  </w:r>
                </w:p>
              </w:tc>
              <w:tc>
                <w:tcPr>
                  <w:tcW w:w="434" w:type="pct"/>
                  <w:vAlign w:val="center"/>
                </w:tcPr>
                <w:p w14:paraId="4BF8D455">
                  <w:pPr>
                    <w:spacing w:line="280" w:lineRule="exact"/>
                    <w:ind w:left="-42" w:leftChars="-20" w:right="-67" w:rightChars="-32"/>
                    <w:jc w:val="center"/>
                    <w:rPr>
                      <w:b/>
                      <w:spacing w:val="-12"/>
                      <w:szCs w:val="21"/>
                    </w:rPr>
                  </w:pPr>
                  <w:r>
                    <w:rPr>
                      <w:b/>
                      <w:spacing w:val="-12"/>
                      <w:szCs w:val="21"/>
                    </w:rPr>
                    <w:t>产生工序及装置</w:t>
                  </w:r>
                </w:p>
              </w:tc>
              <w:tc>
                <w:tcPr>
                  <w:tcW w:w="257" w:type="pct"/>
                  <w:vAlign w:val="center"/>
                </w:tcPr>
                <w:p w14:paraId="18F17A86">
                  <w:pPr>
                    <w:spacing w:line="280" w:lineRule="exact"/>
                    <w:ind w:left="-42" w:leftChars="-20" w:right="-67" w:rightChars="-32"/>
                    <w:jc w:val="center"/>
                    <w:rPr>
                      <w:b/>
                      <w:spacing w:val="-12"/>
                      <w:szCs w:val="21"/>
                    </w:rPr>
                  </w:pPr>
                  <w:r>
                    <w:rPr>
                      <w:b/>
                      <w:spacing w:val="-12"/>
                      <w:szCs w:val="21"/>
                    </w:rPr>
                    <w:t>形态</w:t>
                  </w:r>
                </w:p>
              </w:tc>
              <w:tc>
                <w:tcPr>
                  <w:tcW w:w="464" w:type="pct"/>
                  <w:vAlign w:val="center"/>
                </w:tcPr>
                <w:p w14:paraId="3D678F5C">
                  <w:pPr>
                    <w:spacing w:line="280" w:lineRule="exact"/>
                    <w:ind w:left="-42" w:leftChars="-20" w:right="-67" w:rightChars="-32"/>
                    <w:jc w:val="center"/>
                    <w:rPr>
                      <w:b/>
                      <w:spacing w:val="-12"/>
                      <w:szCs w:val="21"/>
                    </w:rPr>
                  </w:pPr>
                  <w:r>
                    <w:rPr>
                      <w:b/>
                      <w:spacing w:val="-12"/>
                      <w:szCs w:val="21"/>
                    </w:rPr>
                    <w:t>主要</w:t>
                  </w:r>
                </w:p>
                <w:p w14:paraId="5704177C">
                  <w:pPr>
                    <w:spacing w:line="280" w:lineRule="exact"/>
                    <w:ind w:left="-42" w:leftChars="-20" w:right="-67" w:rightChars="-32"/>
                    <w:jc w:val="center"/>
                    <w:rPr>
                      <w:b/>
                      <w:spacing w:val="-12"/>
                      <w:szCs w:val="21"/>
                    </w:rPr>
                  </w:pPr>
                  <w:r>
                    <w:rPr>
                      <w:b/>
                      <w:spacing w:val="-12"/>
                      <w:szCs w:val="21"/>
                    </w:rPr>
                    <w:t>成分</w:t>
                  </w:r>
                </w:p>
              </w:tc>
              <w:tc>
                <w:tcPr>
                  <w:tcW w:w="340" w:type="pct"/>
                  <w:vAlign w:val="center"/>
                </w:tcPr>
                <w:p w14:paraId="1BC83CD3">
                  <w:pPr>
                    <w:spacing w:line="280" w:lineRule="exact"/>
                    <w:ind w:left="-42" w:leftChars="-20" w:right="-67" w:rightChars="-32"/>
                    <w:jc w:val="center"/>
                    <w:rPr>
                      <w:b/>
                      <w:spacing w:val="-12"/>
                      <w:szCs w:val="21"/>
                    </w:rPr>
                  </w:pPr>
                  <w:r>
                    <w:rPr>
                      <w:b/>
                      <w:spacing w:val="-12"/>
                      <w:szCs w:val="21"/>
                    </w:rPr>
                    <w:t>有害成分</w:t>
                  </w:r>
                </w:p>
              </w:tc>
              <w:tc>
                <w:tcPr>
                  <w:tcW w:w="369" w:type="pct"/>
                  <w:vAlign w:val="center"/>
                </w:tcPr>
                <w:p w14:paraId="1529CFF3">
                  <w:pPr>
                    <w:spacing w:line="280" w:lineRule="exact"/>
                    <w:ind w:left="-42" w:leftChars="-20" w:right="-67" w:rightChars="-32"/>
                    <w:jc w:val="center"/>
                    <w:rPr>
                      <w:b/>
                      <w:spacing w:val="-12"/>
                      <w:szCs w:val="21"/>
                    </w:rPr>
                  </w:pPr>
                  <w:r>
                    <w:rPr>
                      <w:b/>
                      <w:spacing w:val="-12"/>
                      <w:szCs w:val="21"/>
                    </w:rPr>
                    <w:t>产废</w:t>
                  </w:r>
                </w:p>
                <w:p w14:paraId="1DBA80D3">
                  <w:pPr>
                    <w:spacing w:line="280" w:lineRule="exact"/>
                    <w:ind w:left="-42" w:leftChars="-20" w:right="-67" w:rightChars="-32"/>
                    <w:jc w:val="center"/>
                    <w:rPr>
                      <w:b/>
                      <w:spacing w:val="-12"/>
                      <w:szCs w:val="21"/>
                    </w:rPr>
                  </w:pPr>
                  <w:r>
                    <w:rPr>
                      <w:b/>
                      <w:spacing w:val="-12"/>
                      <w:szCs w:val="21"/>
                    </w:rPr>
                    <w:t>周期</w:t>
                  </w:r>
                </w:p>
              </w:tc>
              <w:tc>
                <w:tcPr>
                  <w:tcW w:w="363" w:type="pct"/>
                  <w:vAlign w:val="center"/>
                </w:tcPr>
                <w:p w14:paraId="31B54650">
                  <w:pPr>
                    <w:spacing w:line="280" w:lineRule="exact"/>
                    <w:ind w:left="-42" w:leftChars="-20" w:right="-67" w:rightChars="-32"/>
                    <w:jc w:val="center"/>
                    <w:rPr>
                      <w:b/>
                      <w:spacing w:val="-12"/>
                      <w:szCs w:val="21"/>
                    </w:rPr>
                  </w:pPr>
                  <w:r>
                    <w:rPr>
                      <w:b/>
                      <w:spacing w:val="-12"/>
                      <w:szCs w:val="21"/>
                    </w:rPr>
                    <w:t>危险</w:t>
                  </w:r>
                </w:p>
                <w:p w14:paraId="5F0935ED">
                  <w:pPr>
                    <w:spacing w:line="280" w:lineRule="exact"/>
                    <w:ind w:left="-42" w:leftChars="-20" w:right="-67" w:rightChars="-32"/>
                    <w:jc w:val="center"/>
                    <w:rPr>
                      <w:b/>
                      <w:spacing w:val="-12"/>
                      <w:szCs w:val="21"/>
                    </w:rPr>
                  </w:pPr>
                  <w:r>
                    <w:rPr>
                      <w:b/>
                      <w:spacing w:val="-12"/>
                      <w:szCs w:val="21"/>
                    </w:rPr>
                    <w:t>特性</w:t>
                  </w:r>
                </w:p>
              </w:tc>
              <w:tc>
                <w:tcPr>
                  <w:tcW w:w="438" w:type="pct"/>
                  <w:vAlign w:val="center"/>
                </w:tcPr>
                <w:p w14:paraId="4509D518">
                  <w:pPr>
                    <w:spacing w:line="280" w:lineRule="exact"/>
                    <w:jc w:val="center"/>
                    <w:rPr>
                      <w:b/>
                      <w:szCs w:val="21"/>
                    </w:rPr>
                  </w:pPr>
                  <w:r>
                    <w:rPr>
                      <w:b/>
                      <w:szCs w:val="21"/>
                    </w:rPr>
                    <w:t>污染防治措施</w:t>
                  </w:r>
                </w:p>
              </w:tc>
            </w:tr>
            <w:tr w14:paraId="7626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89" w:type="pct"/>
                  <w:vAlign w:val="center"/>
                </w:tcPr>
                <w:p w14:paraId="0367D16A">
                  <w:pPr>
                    <w:jc w:val="center"/>
                    <w:rPr>
                      <w:szCs w:val="21"/>
                    </w:rPr>
                  </w:pPr>
                  <w:r>
                    <w:rPr>
                      <w:rFonts w:hint="eastAsia"/>
                      <w:szCs w:val="21"/>
                    </w:rPr>
                    <w:t>1</w:t>
                  </w:r>
                </w:p>
              </w:tc>
              <w:tc>
                <w:tcPr>
                  <w:tcW w:w="688" w:type="pct"/>
                  <w:shd w:val="clear" w:color="auto" w:fill="auto"/>
                  <w:vAlign w:val="center"/>
                </w:tcPr>
                <w:p w14:paraId="56BA8351">
                  <w:pPr>
                    <w:jc w:val="center"/>
                    <w:rPr>
                      <w:bCs/>
                      <w:snapToGrid w:val="0"/>
                      <w:kern w:val="0"/>
                      <w:szCs w:val="21"/>
                    </w:rPr>
                  </w:pPr>
                  <w:r>
                    <w:rPr>
                      <w:rFonts w:hint="eastAsia"/>
                      <w:bCs/>
                      <w:snapToGrid w:val="0"/>
                      <w:kern w:val="0"/>
                      <w:szCs w:val="21"/>
                    </w:rPr>
                    <w:t>废化学品包装容器</w:t>
                  </w:r>
                </w:p>
              </w:tc>
              <w:tc>
                <w:tcPr>
                  <w:tcW w:w="475" w:type="pct"/>
                  <w:shd w:val="clear" w:color="auto" w:fill="auto"/>
                  <w:vAlign w:val="center"/>
                </w:tcPr>
                <w:p w14:paraId="515B2E63">
                  <w:pPr>
                    <w:jc w:val="center"/>
                    <w:rPr>
                      <w:bCs/>
                      <w:snapToGrid w:val="0"/>
                      <w:kern w:val="0"/>
                      <w:szCs w:val="21"/>
                    </w:rPr>
                  </w:pPr>
                  <w:r>
                    <w:rPr>
                      <w:rFonts w:hint="eastAsia"/>
                      <w:bCs/>
                      <w:snapToGrid w:val="0"/>
                      <w:kern w:val="0"/>
                      <w:szCs w:val="21"/>
                      <w:lang w:val="zh-CN"/>
                    </w:rPr>
                    <w:t>HW</w:t>
                  </w:r>
                  <w:r>
                    <w:rPr>
                      <w:rFonts w:hint="eastAsia"/>
                      <w:bCs/>
                      <w:snapToGrid w:val="0"/>
                      <w:kern w:val="0"/>
                      <w:szCs w:val="21"/>
                    </w:rPr>
                    <w:t>49</w:t>
                  </w:r>
                  <w:r>
                    <w:rPr>
                      <w:rFonts w:hint="eastAsia"/>
                      <w:bCs/>
                      <w:snapToGrid w:val="0"/>
                      <w:kern w:val="0"/>
                      <w:szCs w:val="21"/>
                      <w:lang w:val="zh-CN"/>
                    </w:rPr>
                    <w:t xml:space="preserve"> </w:t>
                  </w:r>
                  <w:r>
                    <w:rPr>
                      <w:rFonts w:hint="eastAsia"/>
                      <w:bCs/>
                      <w:snapToGrid w:val="0"/>
                      <w:kern w:val="0"/>
                      <w:szCs w:val="21"/>
                    </w:rPr>
                    <w:t xml:space="preserve"> </w:t>
                  </w:r>
                </w:p>
              </w:tc>
              <w:tc>
                <w:tcPr>
                  <w:tcW w:w="428" w:type="pct"/>
                  <w:vAlign w:val="center"/>
                </w:tcPr>
                <w:p w14:paraId="6DE80CDD">
                  <w:pPr>
                    <w:autoSpaceDE w:val="0"/>
                    <w:autoSpaceDN w:val="0"/>
                    <w:adjustRightInd w:val="0"/>
                    <w:snapToGrid w:val="0"/>
                    <w:rPr>
                      <w:szCs w:val="21"/>
                    </w:rPr>
                  </w:pPr>
                  <w:r>
                    <w:rPr>
                      <w:rFonts w:hint="eastAsia"/>
                      <w:bCs/>
                      <w:snapToGrid w:val="0"/>
                      <w:kern w:val="0"/>
                      <w:szCs w:val="21"/>
                      <w:lang w:val="zh-CN"/>
                    </w:rPr>
                    <w:t>900-</w:t>
                  </w:r>
                  <w:r>
                    <w:rPr>
                      <w:rFonts w:hint="eastAsia"/>
                      <w:bCs/>
                      <w:snapToGrid w:val="0"/>
                      <w:kern w:val="0"/>
                      <w:szCs w:val="21"/>
                    </w:rPr>
                    <w:t>04</w:t>
                  </w:r>
                  <w:r>
                    <w:rPr>
                      <w:rFonts w:hint="eastAsia"/>
                      <w:bCs/>
                      <w:snapToGrid w:val="0"/>
                      <w:kern w:val="0"/>
                      <w:szCs w:val="21"/>
                      <w:lang w:val="en-US" w:eastAsia="zh-CN"/>
                    </w:rPr>
                    <w:t>1</w:t>
                  </w:r>
                  <w:r>
                    <w:rPr>
                      <w:rFonts w:hint="eastAsia"/>
                      <w:bCs/>
                      <w:snapToGrid w:val="0"/>
                      <w:kern w:val="0"/>
                      <w:szCs w:val="21"/>
                      <w:lang w:val="zh-CN"/>
                    </w:rPr>
                    <w:t>-</w:t>
                  </w:r>
                  <w:r>
                    <w:rPr>
                      <w:rFonts w:hint="eastAsia"/>
                      <w:bCs/>
                      <w:snapToGrid w:val="0"/>
                      <w:kern w:val="0"/>
                      <w:szCs w:val="21"/>
                    </w:rPr>
                    <w:t>49</w:t>
                  </w:r>
                </w:p>
              </w:tc>
              <w:tc>
                <w:tcPr>
                  <w:tcW w:w="449" w:type="pct"/>
                  <w:shd w:val="clear" w:color="auto" w:fill="auto"/>
                  <w:vAlign w:val="center"/>
                </w:tcPr>
                <w:p w14:paraId="271C229D">
                  <w:pPr>
                    <w:jc w:val="center"/>
                    <w:rPr>
                      <w:bCs/>
                      <w:snapToGrid w:val="0"/>
                      <w:kern w:val="0"/>
                      <w:szCs w:val="21"/>
                    </w:rPr>
                  </w:pPr>
                  <w:r>
                    <w:rPr>
                      <w:rFonts w:hint="eastAsia"/>
                      <w:bCs/>
                      <w:snapToGrid w:val="0"/>
                      <w:kern w:val="0"/>
                      <w:szCs w:val="21"/>
                    </w:rPr>
                    <w:t>0.01</w:t>
                  </w:r>
                </w:p>
              </w:tc>
              <w:tc>
                <w:tcPr>
                  <w:tcW w:w="434" w:type="pct"/>
                  <w:vMerge w:val="restart"/>
                  <w:vAlign w:val="center"/>
                </w:tcPr>
                <w:p w14:paraId="3DBD5392">
                  <w:pPr>
                    <w:spacing w:line="280" w:lineRule="exact"/>
                    <w:ind w:left="-42" w:leftChars="-20" w:right="-67" w:rightChars="-32"/>
                    <w:jc w:val="center"/>
                    <w:rPr>
                      <w:spacing w:val="-12"/>
                      <w:szCs w:val="21"/>
                    </w:rPr>
                  </w:pPr>
                  <w:r>
                    <w:rPr>
                      <w:rFonts w:hint="eastAsia"/>
                      <w:spacing w:val="-12"/>
                      <w:szCs w:val="21"/>
                    </w:rPr>
                    <w:t>检验</w:t>
                  </w:r>
                </w:p>
              </w:tc>
              <w:tc>
                <w:tcPr>
                  <w:tcW w:w="257" w:type="pct"/>
                  <w:vAlign w:val="center"/>
                </w:tcPr>
                <w:p w14:paraId="0C3360CD">
                  <w:pPr>
                    <w:spacing w:line="280" w:lineRule="exact"/>
                    <w:ind w:left="-42" w:leftChars="-20" w:right="-67" w:rightChars="-32"/>
                    <w:jc w:val="center"/>
                    <w:rPr>
                      <w:spacing w:val="-12"/>
                      <w:szCs w:val="21"/>
                    </w:rPr>
                  </w:pPr>
                  <w:r>
                    <w:rPr>
                      <w:rFonts w:hint="eastAsia"/>
                      <w:spacing w:val="-12"/>
                      <w:szCs w:val="21"/>
                    </w:rPr>
                    <w:t>固态</w:t>
                  </w:r>
                </w:p>
              </w:tc>
              <w:tc>
                <w:tcPr>
                  <w:tcW w:w="464" w:type="pct"/>
                  <w:vAlign w:val="center"/>
                </w:tcPr>
                <w:p w14:paraId="424348ED">
                  <w:pPr>
                    <w:spacing w:line="280" w:lineRule="exact"/>
                    <w:ind w:left="-42" w:leftChars="-20" w:right="-67" w:rightChars="-32"/>
                    <w:jc w:val="center"/>
                    <w:rPr>
                      <w:spacing w:val="-12"/>
                      <w:szCs w:val="21"/>
                    </w:rPr>
                  </w:pPr>
                  <w:r>
                    <w:rPr>
                      <w:rFonts w:hint="eastAsia"/>
                      <w:spacing w:val="-12"/>
                      <w:szCs w:val="21"/>
                    </w:rPr>
                    <w:t>化学物质</w:t>
                  </w:r>
                </w:p>
              </w:tc>
              <w:tc>
                <w:tcPr>
                  <w:tcW w:w="340" w:type="pct"/>
                  <w:vAlign w:val="center"/>
                </w:tcPr>
                <w:p w14:paraId="4E9217F0">
                  <w:pPr>
                    <w:spacing w:line="280" w:lineRule="exact"/>
                    <w:ind w:left="-42" w:leftChars="-20" w:right="-67" w:rightChars="-32"/>
                    <w:jc w:val="center"/>
                    <w:rPr>
                      <w:spacing w:val="-12"/>
                      <w:szCs w:val="21"/>
                    </w:rPr>
                  </w:pPr>
                  <w:r>
                    <w:rPr>
                      <w:rFonts w:hint="eastAsia"/>
                      <w:spacing w:val="-12"/>
                      <w:szCs w:val="21"/>
                    </w:rPr>
                    <w:t>化学物质</w:t>
                  </w:r>
                </w:p>
              </w:tc>
              <w:tc>
                <w:tcPr>
                  <w:tcW w:w="369" w:type="pct"/>
                  <w:vAlign w:val="center"/>
                </w:tcPr>
                <w:p w14:paraId="00A2242D">
                  <w:pPr>
                    <w:spacing w:line="280" w:lineRule="exact"/>
                    <w:ind w:left="-42" w:leftChars="-20" w:right="-67" w:rightChars="-32"/>
                    <w:jc w:val="center"/>
                    <w:rPr>
                      <w:spacing w:val="-12"/>
                      <w:szCs w:val="21"/>
                    </w:rPr>
                  </w:pPr>
                  <w:r>
                    <w:rPr>
                      <w:rFonts w:hint="eastAsia"/>
                      <w:spacing w:val="-12"/>
                      <w:szCs w:val="21"/>
                      <w:lang w:val="en-US" w:eastAsia="zh-CN"/>
                    </w:rPr>
                    <w:t>30</w:t>
                  </w:r>
                  <w:r>
                    <w:rPr>
                      <w:rFonts w:hint="eastAsia"/>
                      <w:spacing w:val="-12"/>
                      <w:szCs w:val="21"/>
                    </w:rPr>
                    <w:t>d</w:t>
                  </w:r>
                </w:p>
              </w:tc>
              <w:tc>
                <w:tcPr>
                  <w:tcW w:w="363" w:type="pct"/>
                  <w:vAlign w:val="center"/>
                </w:tcPr>
                <w:p w14:paraId="400BA3F3">
                  <w:pPr>
                    <w:autoSpaceDE w:val="0"/>
                    <w:autoSpaceDN w:val="0"/>
                    <w:adjustRightInd w:val="0"/>
                    <w:snapToGrid w:val="0"/>
                    <w:rPr>
                      <w:rFonts w:hint="default" w:eastAsia="宋体"/>
                      <w:bCs/>
                      <w:snapToGrid w:val="0"/>
                      <w:kern w:val="0"/>
                      <w:szCs w:val="21"/>
                      <w:lang w:val="en-US" w:eastAsia="zh-CN"/>
                    </w:rPr>
                  </w:pPr>
                  <w:r>
                    <w:rPr>
                      <w:rFonts w:hint="eastAsia"/>
                      <w:bCs/>
                      <w:snapToGrid w:val="0"/>
                      <w:kern w:val="0"/>
                      <w:szCs w:val="21"/>
                      <w:lang w:val="en-US" w:eastAsia="zh-CN"/>
                    </w:rPr>
                    <w:t>T/In</w:t>
                  </w:r>
                </w:p>
              </w:tc>
              <w:tc>
                <w:tcPr>
                  <w:tcW w:w="438" w:type="pct"/>
                  <w:vMerge w:val="restart"/>
                  <w:vAlign w:val="center"/>
                </w:tcPr>
                <w:p w14:paraId="3F4D0B47">
                  <w:pPr>
                    <w:spacing w:line="280" w:lineRule="exact"/>
                    <w:jc w:val="center"/>
                    <w:rPr>
                      <w:szCs w:val="21"/>
                    </w:rPr>
                  </w:pPr>
                  <w:r>
                    <w:rPr>
                      <w:szCs w:val="21"/>
                    </w:rPr>
                    <w:t>危险废物处理资质单位收运、处置</w:t>
                  </w:r>
                </w:p>
              </w:tc>
            </w:tr>
            <w:tr w14:paraId="21B3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89" w:type="pct"/>
                  <w:vAlign w:val="center"/>
                </w:tcPr>
                <w:p w14:paraId="55989691">
                  <w:pPr>
                    <w:jc w:val="center"/>
                    <w:rPr>
                      <w:szCs w:val="21"/>
                    </w:rPr>
                  </w:pPr>
                  <w:r>
                    <w:rPr>
                      <w:rFonts w:hint="eastAsia"/>
                      <w:szCs w:val="21"/>
                    </w:rPr>
                    <w:t>2</w:t>
                  </w:r>
                </w:p>
              </w:tc>
              <w:tc>
                <w:tcPr>
                  <w:tcW w:w="688" w:type="pct"/>
                  <w:shd w:val="clear" w:color="auto" w:fill="auto"/>
                  <w:vAlign w:val="center"/>
                </w:tcPr>
                <w:p w14:paraId="6F48E46A">
                  <w:pPr>
                    <w:jc w:val="center"/>
                    <w:rPr>
                      <w:bCs/>
                      <w:snapToGrid w:val="0"/>
                      <w:kern w:val="0"/>
                      <w:szCs w:val="21"/>
                    </w:rPr>
                  </w:pPr>
                  <w:r>
                    <w:rPr>
                      <w:rFonts w:hint="eastAsia"/>
                      <w:bCs/>
                      <w:snapToGrid w:val="0"/>
                      <w:kern w:val="0"/>
                      <w:szCs w:val="21"/>
                    </w:rPr>
                    <w:t>高浓度废液</w:t>
                  </w:r>
                </w:p>
              </w:tc>
              <w:tc>
                <w:tcPr>
                  <w:tcW w:w="475" w:type="pct"/>
                  <w:shd w:val="clear" w:color="auto" w:fill="auto"/>
                  <w:vAlign w:val="center"/>
                </w:tcPr>
                <w:p w14:paraId="25418FF6">
                  <w:pPr>
                    <w:jc w:val="center"/>
                    <w:rPr>
                      <w:bCs/>
                      <w:snapToGrid w:val="0"/>
                      <w:kern w:val="0"/>
                      <w:szCs w:val="21"/>
                    </w:rPr>
                  </w:pPr>
                  <w:r>
                    <w:rPr>
                      <w:rFonts w:hint="eastAsia"/>
                      <w:bCs/>
                      <w:snapToGrid w:val="0"/>
                      <w:kern w:val="0"/>
                      <w:szCs w:val="21"/>
                      <w:lang w:val="zh-CN"/>
                    </w:rPr>
                    <w:t>HW</w:t>
                  </w:r>
                  <w:r>
                    <w:rPr>
                      <w:rFonts w:hint="eastAsia"/>
                      <w:bCs/>
                      <w:snapToGrid w:val="0"/>
                      <w:kern w:val="0"/>
                      <w:szCs w:val="21"/>
                    </w:rPr>
                    <w:t xml:space="preserve">49 </w:t>
                  </w:r>
                  <w:r>
                    <w:rPr>
                      <w:rFonts w:hint="eastAsia"/>
                      <w:bCs/>
                      <w:snapToGrid w:val="0"/>
                      <w:kern w:val="0"/>
                      <w:szCs w:val="21"/>
                      <w:lang w:val="zh-CN"/>
                    </w:rPr>
                    <w:t xml:space="preserve"> </w:t>
                  </w:r>
                </w:p>
              </w:tc>
              <w:tc>
                <w:tcPr>
                  <w:tcW w:w="428" w:type="pct"/>
                  <w:vAlign w:val="center"/>
                </w:tcPr>
                <w:p w14:paraId="0C62E607">
                  <w:pPr>
                    <w:autoSpaceDE w:val="0"/>
                    <w:autoSpaceDN w:val="0"/>
                    <w:adjustRightInd w:val="0"/>
                    <w:snapToGrid w:val="0"/>
                    <w:rPr>
                      <w:rFonts w:hint="default" w:eastAsia="宋体"/>
                      <w:szCs w:val="21"/>
                      <w:lang w:val="en-US" w:eastAsia="zh-CN"/>
                    </w:rPr>
                  </w:pPr>
                  <w:r>
                    <w:rPr>
                      <w:rFonts w:hint="eastAsia"/>
                      <w:bCs/>
                      <w:snapToGrid w:val="0"/>
                      <w:kern w:val="0"/>
                      <w:szCs w:val="21"/>
                      <w:lang w:val="zh-CN"/>
                    </w:rPr>
                    <w:t>900-</w:t>
                  </w:r>
                  <w:r>
                    <w:rPr>
                      <w:rFonts w:hint="eastAsia"/>
                      <w:bCs/>
                      <w:snapToGrid w:val="0"/>
                      <w:kern w:val="0"/>
                      <w:szCs w:val="21"/>
                      <w:lang w:val="en-US" w:eastAsia="zh-CN"/>
                    </w:rPr>
                    <w:t>402</w:t>
                  </w:r>
                  <w:r>
                    <w:rPr>
                      <w:rFonts w:hint="eastAsia"/>
                      <w:bCs/>
                      <w:snapToGrid w:val="0"/>
                      <w:kern w:val="0"/>
                      <w:szCs w:val="21"/>
                      <w:lang w:val="zh-CN"/>
                    </w:rPr>
                    <w:t>-</w:t>
                  </w:r>
                  <w:r>
                    <w:rPr>
                      <w:rFonts w:hint="eastAsia"/>
                      <w:bCs/>
                      <w:snapToGrid w:val="0"/>
                      <w:kern w:val="0"/>
                      <w:szCs w:val="21"/>
                      <w:lang w:val="en-US" w:eastAsia="zh-CN"/>
                    </w:rPr>
                    <w:t>06</w:t>
                  </w:r>
                </w:p>
              </w:tc>
              <w:tc>
                <w:tcPr>
                  <w:tcW w:w="449" w:type="pct"/>
                  <w:shd w:val="clear" w:color="auto" w:fill="auto"/>
                  <w:vAlign w:val="center"/>
                </w:tcPr>
                <w:p w14:paraId="773B36A3">
                  <w:pPr>
                    <w:jc w:val="center"/>
                    <w:rPr>
                      <w:bCs/>
                      <w:snapToGrid w:val="0"/>
                      <w:kern w:val="0"/>
                      <w:szCs w:val="21"/>
                    </w:rPr>
                  </w:pPr>
                  <w:r>
                    <w:rPr>
                      <w:rFonts w:hint="eastAsia"/>
                      <w:bCs/>
                      <w:snapToGrid w:val="0"/>
                      <w:kern w:val="0"/>
                      <w:szCs w:val="21"/>
                    </w:rPr>
                    <w:t>0.14</w:t>
                  </w:r>
                </w:p>
              </w:tc>
              <w:tc>
                <w:tcPr>
                  <w:tcW w:w="434" w:type="pct"/>
                  <w:vMerge w:val="continue"/>
                  <w:vAlign w:val="center"/>
                </w:tcPr>
                <w:p w14:paraId="192EB6B6">
                  <w:pPr>
                    <w:spacing w:line="280" w:lineRule="exact"/>
                    <w:ind w:left="-42" w:leftChars="-20" w:right="-67" w:rightChars="-32"/>
                    <w:jc w:val="center"/>
                    <w:rPr>
                      <w:spacing w:val="-12"/>
                      <w:szCs w:val="21"/>
                    </w:rPr>
                  </w:pPr>
                </w:p>
              </w:tc>
              <w:tc>
                <w:tcPr>
                  <w:tcW w:w="257" w:type="pct"/>
                  <w:vAlign w:val="center"/>
                </w:tcPr>
                <w:p w14:paraId="63E3FDE3">
                  <w:pPr>
                    <w:spacing w:line="280" w:lineRule="exact"/>
                    <w:ind w:left="-42" w:leftChars="-20" w:right="-67" w:rightChars="-32"/>
                    <w:jc w:val="center"/>
                    <w:rPr>
                      <w:spacing w:val="-12"/>
                      <w:szCs w:val="21"/>
                    </w:rPr>
                  </w:pPr>
                  <w:r>
                    <w:rPr>
                      <w:rFonts w:hint="eastAsia"/>
                      <w:spacing w:val="-12"/>
                      <w:szCs w:val="21"/>
                    </w:rPr>
                    <w:t>液态</w:t>
                  </w:r>
                </w:p>
              </w:tc>
              <w:tc>
                <w:tcPr>
                  <w:tcW w:w="464" w:type="pct"/>
                  <w:vAlign w:val="center"/>
                </w:tcPr>
                <w:p w14:paraId="46A9207A">
                  <w:pPr>
                    <w:spacing w:line="280" w:lineRule="exact"/>
                    <w:ind w:left="-42" w:leftChars="-20" w:right="-67" w:rightChars="-32"/>
                    <w:jc w:val="center"/>
                    <w:rPr>
                      <w:spacing w:val="-12"/>
                      <w:szCs w:val="21"/>
                    </w:rPr>
                  </w:pPr>
                  <w:r>
                    <w:rPr>
                      <w:rFonts w:hint="eastAsia"/>
                      <w:spacing w:val="-12"/>
                      <w:szCs w:val="21"/>
                    </w:rPr>
                    <w:t>化学物质</w:t>
                  </w:r>
                </w:p>
              </w:tc>
              <w:tc>
                <w:tcPr>
                  <w:tcW w:w="340" w:type="pct"/>
                  <w:vAlign w:val="center"/>
                </w:tcPr>
                <w:p w14:paraId="359FFE7C">
                  <w:pPr>
                    <w:spacing w:line="280" w:lineRule="exact"/>
                    <w:ind w:left="-42" w:leftChars="-20" w:right="-67" w:rightChars="-32"/>
                    <w:jc w:val="center"/>
                    <w:rPr>
                      <w:spacing w:val="-12"/>
                      <w:szCs w:val="21"/>
                    </w:rPr>
                  </w:pPr>
                  <w:r>
                    <w:rPr>
                      <w:rFonts w:hint="eastAsia"/>
                      <w:spacing w:val="-12"/>
                      <w:szCs w:val="21"/>
                    </w:rPr>
                    <w:t>化学物质</w:t>
                  </w:r>
                </w:p>
              </w:tc>
              <w:tc>
                <w:tcPr>
                  <w:tcW w:w="369" w:type="pct"/>
                  <w:vAlign w:val="center"/>
                </w:tcPr>
                <w:p w14:paraId="724B5654">
                  <w:pPr>
                    <w:spacing w:line="280" w:lineRule="exact"/>
                    <w:ind w:left="-42" w:leftChars="-20" w:right="-67" w:rightChars="-32"/>
                    <w:jc w:val="center"/>
                    <w:rPr>
                      <w:rFonts w:hint="eastAsia"/>
                      <w:spacing w:val="-12"/>
                      <w:szCs w:val="21"/>
                    </w:rPr>
                  </w:pPr>
                  <w:r>
                    <w:rPr>
                      <w:rFonts w:hint="eastAsia"/>
                      <w:spacing w:val="-12"/>
                      <w:szCs w:val="21"/>
                      <w:lang w:val="en-US" w:eastAsia="zh-CN"/>
                    </w:rPr>
                    <w:t>1</w:t>
                  </w:r>
                  <w:r>
                    <w:rPr>
                      <w:rFonts w:hint="eastAsia"/>
                      <w:spacing w:val="-12"/>
                      <w:szCs w:val="21"/>
                    </w:rPr>
                    <w:t>d</w:t>
                  </w:r>
                </w:p>
              </w:tc>
              <w:tc>
                <w:tcPr>
                  <w:tcW w:w="363" w:type="pct"/>
                  <w:vAlign w:val="center"/>
                </w:tcPr>
                <w:p w14:paraId="2B2BC57D">
                  <w:pPr>
                    <w:spacing w:line="280" w:lineRule="exact"/>
                    <w:ind w:left="-42" w:leftChars="-20" w:right="-67" w:rightChars="-32"/>
                    <w:jc w:val="center"/>
                    <w:rPr>
                      <w:rFonts w:hint="eastAsia"/>
                      <w:spacing w:val="-12"/>
                      <w:szCs w:val="21"/>
                      <w:lang w:val="zh-CN"/>
                    </w:rPr>
                  </w:pPr>
                  <w:r>
                    <w:rPr>
                      <w:rFonts w:hint="eastAsia"/>
                      <w:spacing w:val="-12"/>
                      <w:szCs w:val="21"/>
                      <w:lang w:val="en-US" w:eastAsia="zh-CN"/>
                    </w:rPr>
                    <w:t>T，I，R</w:t>
                  </w:r>
                </w:p>
              </w:tc>
              <w:tc>
                <w:tcPr>
                  <w:tcW w:w="438" w:type="pct"/>
                  <w:vMerge w:val="continue"/>
                  <w:vAlign w:val="center"/>
                </w:tcPr>
                <w:p w14:paraId="549C25D0">
                  <w:pPr>
                    <w:spacing w:line="280" w:lineRule="exact"/>
                    <w:jc w:val="center"/>
                    <w:rPr>
                      <w:szCs w:val="21"/>
                    </w:rPr>
                  </w:pPr>
                </w:p>
              </w:tc>
            </w:tr>
            <w:tr w14:paraId="3CAC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89" w:type="pct"/>
                  <w:vAlign w:val="center"/>
                </w:tcPr>
                <w:p w14:paraId="038EAF51">
                  <w:pPr>
                    <w:jc w:val="center"/>
                    <w:rPr>
                      <w:szCs w:val="21"/>
                    </w:rPr>
                  </w:pPr>
                  <w:r>
                    <w:rPr>
                      <w:rFonts w:hint="eastAsia"/>
                      <w:szCs w:val="21"/>
                    </w:rPr>
                    <w:t>3</w:t>
                  </w:r>
                </w:p>
              </w:tc>
              <w:tc>
                <w:tcPr>
                  <w:tcW w:w="688" w:type="pct"/>
                  <w:shd w:val="clear" w:color="auto" w:fill="auto"/>
                  <w:vAlign w:val="center"/>
                </w:tcPr>
                <w:p w14:paraId="6CB0689F">
                  <w:pPr>
                    <w:jc w:val="center"/>
                    <w:rPr>
                      <w:bCs/>
                      <w:snapToGrid w:val="0"/>
                      <w:kern w:val="0"/>
                      <w:szCs w:val="21"/>
                    </w:rPr>
                  </w:pPr>
                  <w:r>
                    <w:rPr>
                      <w:rFonts w:hint="eastAsia"/>
                      <w:bCs/>
                      <w:snapToGrid w:val="0"/>
                      <w:kern w:val="0"/>
                      <w:szCs w:val="21"/>
                    </w:rPr>
                    <w:t>废矿物油</w:t>
                  </w:r>
                </w:p>
              </w:tc>
              <w:tc>
                <w:tcPr>
                  <w:tcW w:w="475" w:type="pct"/>
                  <w:shd w:val="clear" w:color="auto" w:fill="auto"/>
                  <w:vAlign w:val="center"/>
                </w:tcPr>
                <w:p w14:paraId="5DE954BD">
                  <w:pPr>
                    <w:jc w:val="center"/>
                    <w:rPr>
                      <w:bCs/>
                      <w:snapToGrid w:val="0"/>
                      <w:kern w:val="0"/>
                      <w:szCs w:val="21"/>
                    </w:rPr>
                  </w:pPr>
                  <w:r>
                    <w:rPr>
                      <w:rFonts w:hint="eastAsia"/>
                      <w:bCs/>
                      <w:snapToGrid w:val="0"/>
                      <w:kern w:val="0"/>
                      <w:szCs w:val="21"/>
                      <w:lang w:val="zh-CN"/>
                    </w:rPr>
                    <w:t xml:space="preserve">HW08 </w:t>
                  </w:r>
                  <w:r>
                    <w:rPr>
                      <w:rFonts w:hint="eastAsia"/>
                      <w:bCs/>
                      <w:snapToGrid w:val="0"/>
                      <w:kern w:val="0"/>
                      <w:szCs w:val="21"/>
                    </w:rPr>
                    <w:t xml:space="preserve"> </w:t>
                  </w:r>
                </w:p>
              </w:tc>
              <w:tc>
                <w:tcPr>
                  <w:tcW w:w="428" w:type="pct"/>
                  <w:vAlign w:val="center"/>
                </w:tcPr>
                <w:p w14:paraId="14F1FCCE">
                  <w:pPr>
                    <w:autoSpaceDE w:val="0"/>
                    <w:autoSpaceDN w:val="0"/>
                    <w:adjustRightInd w:val="0"/>
                    <w:snapToGrid w:val="0"/>
                    <w:rPr>
                      <w:szCs w:val="21"/>
                      <w:lang w:val="zh-CN"/>
                    </w:rPr>
                  </w:pPr>
                  <w:r>
                    <w:rPr>
                      <w:rFonts w:hint="eastAsia"/>
                      <w:bCs/>
                      <w:snapToGrid w:val="0"/>
                      <w:kern w:val="0"/>
                      <w:szCs w:val="21"/>
                      <w:lang w:val="zh-CN"/>
                    </w:rPr>
                    <w:t>900-217-08</w:t>
                  </w:r>
                </w:p>
              </w:tc>
              <w:tc>
                <w:tcPr>
                  <w:tcW w:w="449" w:type="pct"/>
                  <w:shd w:val="clear" w:color="auto" w:fill="auto"/>
                  <w:vAlign w:val="center"/>
                </w:tcPr>
                <w:p w14:paraId="0EE66A8B">
                  <w:pPr>
                    <w:jc w:val="center"/>
                    <w:rPr>
                      <w:bCs/>
                      <w:snapToGrid w:val="0"/>
                      <w:kern w:val="0"/>
                      <w:szCs w:val="21"/>
                    </w:rPr>
                  </w:pPr>
                  <w:r>
                    <w:rPr>
                      <w:rFonts w:hint="eastAsia"/>
                      <w:bCs/>
                      <w:snapToGrid w:val="0"/>
                      <w:kern w:val="0"/>
                      <w:szCs w:val="21"/>
                    </w:rPr>
                    <w:t>0.3</w:t>
                  </w:r>
                </w:p>
              </w:tc>
              <w:tc>
                <w:tcPr>
                  <w:tcW w:w="434" w:type="pct"/>
                  <w:vMerge w:val="restart"/>
                  <w:vAlign w:val="center"/>
                </w:tcPr>
                <w:p w14:paraId="1164AABD">
                  <w:pPr>
                    <w:spacing w:line="280" w:lineRule="exact"/>
                    <w:ind w:left="-42" w:leftChars="-20" w:right="-67" w:rightChars="-32"/>
                    <w:jc w:val="center"/>
                    <w:rPr>
                      <w:spacing w:val="-12"/>
                      <w:szCs w:val="21"/>
                    </w:rPr>
                  </w:pPr>
                  <w:r>
                    <w:rPr>
                      <w:rFonts w:hint="eastAsia"/>
                      <w:spacing w:val="-12"/>
                      <w:szCs w:val="21"/>
                    </w:rPr>
                    <w:t>设备维护保养</w:t>
                  </w:r>
                </w:p>
              </w:tc>
              <w:tc>
                <w:tcPr>
                  <w:tcW w:w="257" w:type="pct"/>
                  <w:vAlign w:val="center"/>
                </w:tcPr>
                <w:p w14:paraId="74248527">
                  <w:pPr>
                    <w:spacing w:line="280" w:lineRule="exact"/>
                    <w:ind w:left="-42" w:leftChars="-20" w:right="-67" w:rightChars="-32"/>
                    <w:jc w:val="center"/>
                    <w:rPr>
                      <w:spacing w:val="-12"/>
                      <w:szCs w:val="21"/>
                    </w:rPr>
                  </w:pPr>
                  <w:r>
                    <w:rPr>
                      <w:rFonts w:hint="eastAsia"/>
                      <w:spacing w:val="-12"/>
                      <w:szCs w:val="21"/>
                    </w:rPr>
                    <w:t>液态</w:t>
                  </w:r>
                </w:p>
              </w:tc>
              <w:tc>
                <w:tcPr>
                  <w:tcW w:w="464" w:type="pct"/>
                  <w:vAlign w:val="center"/>
                </w:tcPr>
                <w:p w14:paraId="7FCCA19E">
                  <w:pPr>
                    <w:spacing w:line="280" w:lineRule="exact"/>
                    <w:ind w:left="-42" w:leftChars="-20" w:right="-67" w:rightChars="-32"/>
                    <w:jc w:val="center"/>
                    <w:rPr>
                      <w:spacing w:val="-12"/>
                      <w:szCs w:val="21"/>
                    </w:rPr>
                  </w:pPr>
                  <w:r>
                    <w:rPr>
                      <w:rFonts w:hint="eastAsia"/>
                      <w:spacing w:val="-12"/>
                      <w:szCs w:val="21"/>
                    </w:rPr>
                    <w:t>矿物油</w:t>
                  </w:r>
                </w:p>
              </w:tc>
              <w:tc>
                <w:tcPr>
                  <w:tcW w:w="340" w:type="pct"/>
                  <w:vAlign w:val="center"/>
                </w:tcPr>
                <w:p w14:paraId="6DBE58AD">
                  <w:pPr>
                    <w:spacing w:line="280" w:lineRule="exact"/>
                    <w:ind w:left="-42" w:leftChars="-20" w:right="-67" w:rightChars="-32"/>
                    <w:jc w:val="center"/>
                    <w:rPr>
                      <w:spacing w:val="-12"/>
                      <w:szCs w:val="21"/>
                    </w:rPr>
                  </w:pPr>
                  <w:r>
                    <w:rPr>
                      <w:rFonts w:hint="eastAsia"/>
                      <w:spacing w:val="-12"/>
                      <w:szCs w:val="21"/>
                    </w:rPr>
                    <w:t>矿物油</w:t>
                  </w:r>
                </w:p>
              </w:tc>
              <w:tc>
                <w:tcPr>
                  <w:tcW w:w="369" w:type="pct"/>
                  <w:vAlign w:val="center"/>
                </w:tcPr>
                <w:p w14:paraId="7160D510">
                  <w:pPr>
                    <w:spacing w:line="280" w:lineRule="exact"/>
                    <w:ind w:left="-42" w:leftChars="-20" w:right="-67" w:rightChars="-32"/>
                    <w:jc w:val="center"/>
                    <w:rPr>
                      <w:spacing w:val="-12"/>
                      <w:szCs w:val="21"/>
                    </w:rPr>
                  </w:pPr>
                  <w:r>
                    <w:rPr>
                      <w:rFonts w:hint="eastAsia"/>
                      <w:spacing w:val="-12"/>
                      <w:szCs w:val="21"/>
                      <w:lang w:val="en-US" w:eastAsia="zh-CN"/>
                    </w:rPr>
                    <w:t>18</w:t>
                  </w:r>
                  <w:r>
                    <w:rPr>
                      <w:rFonts w:hint="eastAsia"/>
                      <w:spacing w:val="-12"/>
                      <w:szCs w:val="21"/>
                    </w:rPr>
                    <w:t>0d</w:t>
                  </w:r>
                </w:p>
              </w:tc>
              <w:tc>
                <w:tcPr>
                  <w:tcW w:w="363" w:type="pct"/>
                  <w:vMerge w:val="restart"/>
                  <w:vAlign w:val="center"/>
                </w:tcPr>
                <w:p w14:paraId="3A203AD4">
                  <w:pPr>
                    <w:autoSpaceDE w:val="0"/>
                    <w:autoSpaceDN w:val="0"/>
                    <w:adjustRightInd w:val="0"/>
                    <w:snapToGrid w:val="0"/>
                    <w:rPr>
                      <w:bCs/>
                      <w:snapToGrid w:val="0"/>
                      <w:kern w:val="0"/>
                      <w:szCs w:val="21"/>
                      <w:lang w:val="zh-CN"/>
                    </w:rPr>
                  </w:pPr>
                  <w:r>
                    <w:rPr>
                      <w:rFonts w:hint="eastAsia"/>
                      <w:bCs/>
                      <w:snapToGrid w:val="0"/>
                      <w:kern w:val="0"/>
                      <w:szCs w:val="21"/>
                      <w:lang w:val="zh-CN"/>
                    </w:rPr>
                    <w:t>T，I</w:t>
                  </w:r>
                </w:p>
              </w:tc>
              <w:tc>
                <w:tcPr>
                  <w:tcW w:w="438" w:type="pct"/>
                  <w:vMerge w:val="continue"/>
                  <w:vAlign w:val="center"/>
                </w:tcPr>
                <w:p w14:paraId="1A1FB82A">
                  <w:pPr>
                    <w:spacing w:line="280" w:lineRule="exact"/>
                    <w:jc w:val="center"/>
                    <w:rPr>
                      <w:szCs w:val="21"/>
                    </w:rPr>
                  </w:pPr>
                </w:p>
              </w:tc>
            </w:tr>
            <w:tr w14:paraId="508B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89" w:type="pct"/>
                  <w:vAlign w:val="center"/>
                </w:tcPr>
                <w:p w14:paraId="515AD746">
                  <w:pPr>
                    <w:jc w:val="center"/>
                    <w:rPr>
                      <w:szCs w:val="21"/>
                    </w:rPr>
                  </w:pPr>
                  <w:r>
                    <w:rPr>
                      <w:rFonts w:hint="eastAsia"/>
                      <w:szCs w:val="21"/>
                    </w:rPr>
                    <w:t>4</w:t>
                  </w:r>
                </w:p>
              </w:tc>
              <w:tc>
                <w:tcPr>
                  <w:tcW w:w="688" w:type="pct"/>
                  <w:shd w:val="clear" w:color="auto" w:fill="auto"/>
                  <w:vAlign w:val="center"/>
                </w:tcPr>
                <w:p w14:paraId="0B968E6E">
                  <w:pPr>
                    <w:jc w:val="center"/>
                    <w:rPr>
                      <w:bCs/>
                      <w:snapToGrid w:val="0"/>
                      <w:kern w:val="0"/>
                      <w:szCs w:val="21"/>
                    </w:rPr>
                  </w:pPr>
                  <w:r>
                    <w:rPr>
                      <w:rFonts w:hint="eastAsia"/>
                      <w:bCs/>
                      <w:snapToGrid w:val="0"/>
                      <w:kern w:val="0"/>
                      <w:szCs w:val="21"/>
                    </w:rPr>
                    <w:t>废矿物油桶</w:t>
                  </w:r>
                </w:p>
              </w:tc>
              <w:tc>
                <w:tcPr>
                  <w:tcW w:w="475" w:type="pct"/>
                  <w:shd w:val="clear" w:color="auto" w:fill="auto"/>
                  <w:vAlign w:val="center"/>
                </w:tcPr>
                <w:p w14:paraId="50176AC2">
                  <w:pPr>
                    <w:jc w:val="center"/>
                    <w:rPr>
                      <w:bCs/>
                      <w:snapToGrid w:val="0"/>
                      <w:kern w:val="0"/>
                      <w:szCs w:val="21"/>
                    </w:rPr>
                  </w:pPr>
                  <w:r>
                    <w:rPr>
                      <w:rFonts w:hint="eastAsia"/>
                      <w:bCs/>
                      <w:snapToGrid w:val="0"/>
                      <w:kern w:val="0"/>
                      <w:szCs w:val="21"/>
                      <w:lang w:val="zh-CN"/>
                    </w:rPr>
                    <w:t xml:space="preserve">HW08 </w:t>
                  </w:r>
                  <w:r>
                    <w:rPr>
                      <w:rFonts w:hint="eastAsia"/>
                      <w:bCs/>
                      <w:snapToGrid w:val="0"/>
                      <w:kern w:val="0"/>
                      <w:szCs w:val="21"/>
                    </w:rPr>
                    <w:t xml:space="preserve"> </w:t>
                  </w:r>
                </w:p>
              </w:tc>
              <w:tc>
                <w:tcPr>
                  <w:tcW w:w="428" w:type="pct"/>
                  <w:vAlign w:val="center"/>
                </w:tcPr>
                <w:p w14:paraId="5A94DA6A">
                  <w:pPr>
                    <w:jc w:val="center"/>
                    <w:rPr>
                      <w:szCs w:val="21"/>
                    </w:rPr>
                  </w:pPr>
                  <w:r>
                    <w:rPr>
                      <w:rFonts w:hint="eastAsia"/>
                      <w:bCs/>
                      <w:snapToGrid w:val="0"/>
                      <w:kern w:val="0"/>
                      <w:szCs w:val="21"/>
                      <w:lang w:val="zh-CN"/>
                    </w:rPr>
                    <w:t>900-249-08</w:t>
                  </w:r>
                </w:p>
              </w:tc>
              <w:tc>
                <w:tcPr>
                  <w:tcW w:w="449" w:type="pct"/>
                  <w:shd w:val="clear" w:color="auto" w:fill="auto"/>
                  <w:vAlign w:val="center"/>
                </w:tcPr>
                <w:p w14:paraId="0CAE5251">
                  <w:pPr>
                    <w:jc w:val="center"/>
                    <w:rPr>
                      <w:bCs/>
                      <w:snapToGrid w:val="0"/>
                      <w:kern w:val="0"/>
                      <w:szCs w:val="21"/>
                    </w:rPr>
                  </w:pPr>
                  <w:r>
                    <w:rPr>
                      <w:rFonts w:hint="eastAsia"/>
                      <w:bCs/>
                      <w:snapToGrid w:val="0"/>
                      <w:kern w:val="0"/>
                      <w:szCs w:val="21"/>
                    </w:rPr>
                    <w:t>0.02</w:t>
                  </w:r>
                </w:p>
              </w:tc>
              <w:tc>
                <w:tcPr>
                  <w:tcW w:w="434" w:type="pct"/>
                  <w:vMerge w:val="continue"/>
                  <w:vAlign w:val="center"/>
                </w:tcPr>
                <w:p w14:paraId="456DA3E5">
                  <w:pPr>
                    <w:spacing w:line="280" w:lineRule="exact"/>
                    <w:ind w:left="-42" w:leftChars="-20" w:right="-67" w:rightChars="-32"/>
                    <w:jc w:val="center"/>
                    <w:rPr>
                      <w:spacing w:val="-12"/>
                      <w:szCs w:val="21"/>
                    </w:rPr>
                  </w:pPr>
                </w:p>
              </w:tc>
              <w:tc>
                <w:tcPr>
                  <w:tcW w:w="257" w:type="pct"/>
                  <w:vAlign w:val="center"/>
                </w:tcPr>
                <w:p w14:paraId="55F824B5">
                  <w:pPr>
                    <w:spacing w:line="280" w:lineRule="exact"/>
                    <w:ind w:left="-42" w:leftChars="-20" w:right="-67" w:rightChars="-32"/>
                    <w:jc w:val="center"/>
                    <w:rPr>
                      <w:spacing w:val="-12"/>
                      <w:szCs w:val="21"/>
                    </w:rPr>
                  </w:pPr>
                  <w:r>
                    <w:rPr>
                      <w:rFonts w:hint="eastAsia"/>
                      <w:spacing w:val="-12"/>
                      <w:szCs w:val="21"/>
                    </w:rPr>
                    <w:t>固态</w:t>
                  </w:r>
                </w:p>
              </w:tc>
              <w:tc>
                <w:tcPr>
                  <w:tcW w:w="464" w:type="pct"/>
                  <w:vAlign w:val="center"/>
                </w:tcPr>
                <w:p w14:paraId="4FDD6C9B">
                  <w:pPr>
                    <w:spacing w:line="280" w:lineRule="exact"/>
                    <w:ind w:left="-42" w:leftChars="-20" w:right="-67" w:rightChars="-32"/>
                    <w:jc w:val="center"/>
                    <w:rPr>
                      <w:spacing w:val="-12"/>
                      <w:szCs w:val="21"/>
                    </w:rPr>
                  </w:pPr>
                  <w:r>
                    <w:rPr>
                      <w:rFonts w:hint="eastAsia"/>
                      <w:spacing w:val="-12"/>
                      <w:szCs w:val="21"/>
                    </w:rPr>
                    <w:t>矿物油</w:t>
                  </w:r>
                </w:p>
              </w:tc>
              <w:tc>
                <w:tcPr>
                  <w:tcW w:w="340" w:type="pct"/>
                  <w:vAlign w:val="center"/>
                </w:tcPr>
                <w:p w14:paraId="63C5B456">
                  <w:pPr>
                    <w:spacing w:line="280" w:lineRule="exact"/>
                    <w:ind w:left="-42" w:leftChars="-20" w:right="-67" w:rightChars="-32"/>
                    <w:jc w:val="center"/>
                    <w:rPr>
                      <w:spacing w:val="-12"/>
                      <w:szCs w:val="21"/>
                    </w:rPr>
                  </w:pPr>
                  <w:r>
                    <w:rPr>
                      <w:rFonts w:hint="eastAsia"/>
                      <w:spacing w:val="-12"/>
                      <w:szCs w:val="21"/>
                    </w:rPr>
                    <w:t>矿物油</w:t>
                  </w:r>
                </w:p>
              </w:tc>
              <w:tc>
                <w:tcPr>
                  <w:tcW w:w="369" w:type="pct"/>
                  <w:vAlign w:val="center"/>
                </w:tcPr>
                <w:p w14:paraId="0B9F8631">
                  <w:pPr>
                    <w:spacing w:line="280" w:lineRule="exact"/>
                    <w:ind w:left="-42" w:leftChars="-20" w:right="-67" w:rightChars="-32"/>
                    <w:jc w:val="center"/>
                    <w:rPr>
                      <w:spacing w:val="-12"/>
                      <w:szCs w:val="21"/>
                    </w:rPr>
                  </w:pPr>
                  <w:r>
                    <w:rPr>
                      <w:rFonts w:hint="eastAsia"/>
                      <w:spacing w:val="-12"/>
                      <w:szCs w:val="21"/>
                      <w:lang w:val="en-US" w:eastAsia="zh-CN"/>
                    </w:rPr>
                    <w:t>18</w:t>
                  </w:r>
                  <w:r>
                    <w:rPr>
                      <w:rFonts w:hint="eastAsia"/>
                      <w:spacing w:val="-12"/>
                      <w:szCs w:val="21"/>
                    </w:rPr>
                    <w:t>0d</w:t>
                  </w:r>
                </w:p>
              </w:tc>
              <w:tc>
                <w:tcPr>
                  <w:tcW w:w="363" w:type="pct"/>
                  <w:vMerge w:val="continue"/>
                  <w:vAlign w:val="center"/>
                </w:tcPr>
                <w:p w14:paraId="224CFF2E">
                  <w:pPr>
                    <w:spacing w:line="280" w:lineRule="exact"/>
                    <w:ind w:left="-42" w:leftChars="-20" w:right="-67" w:rightChars="-32"/>
                    <w:jc w:val="center"/>
                    <w:rPr>
                      <w:spacing w:val="-12"/>
                      <w:szCs w:val="21"/>
                    </w:rPr>
                  </w:pPr>
                </w:p>
              </w:tc>
              <w:tc>
                <w:tcPr>
                  <w:tcW w:w="438" w:type="pct"/>
                  <w:vMerge w:val="continue"/>
                  <w:vAlign w:val="center"/>
                </w:tcPr>
                <w:p w14:paraId="6D02CFB3">
                  <w:pPr>
                    <w:spacing w:line="280" w:lineRule="exact"/>
                    <w:jc w:val="center"/>
                    <w:rPr>
                      <w:szCs w:val="21"/>
                    </w:rPr>
                  </w:pPr>
                </w:p>
              </w:tc>
            </w:tr>
            <w:tr w14:paraId="5EE2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89" w:type="pct"/>
                  <w:vAlign w:val="center"/>
                </w:tcPr>
                <w:p w14:paraId="522D7413">
                  <w:pPr>
                    <w:jc w:val="center"/>
                    <w:rPr>
                      <w:szCs w:val="21"/>
                    </w:rPr>
                  </w:pPr>
                  <w:r>
                    <w:rPr>
                      <w:rFonts w:hint="eastAsia"/>
                      <w:szCs w:val="21"/>
                    </w:rPr>
                    <w:t>5</w:t>
                  </w:r>
                </w:p>
              </w:tc>
              <w:tc>
                <w:tcPr>
                  <w:tcW w:w="688" w:type="pct"/>
                  <w:shd w:val="clear" w:color="auto" w:fill="auto"/>
                  <w:vAlign w:val="center"/>
                </w:tcPr>
                <w:p w14:paraId="252926DE">
                  <w:pPr>
                    <w:jc w:val="center"/>
                    <w:rPr>
                      <w:bCs/>
                      <w:snapToGrid w:val="0"/>
                      <w:kern w:val="0"/>
                      <w:szCs w:val="21"/>
                    </w:rPr>
                  </w:pPr>
                  <w:r>
                    <w:rPr>
                      <w:rFonts w:hint="eastAsia"/>
                      <w:bCs/>
                      <w:snapToGrid w:val="0"/>
                      <w:kern w:val="0"/>
                      <w:szCs w:val="21"/>
                    </w:rPr>
                    <w:t>废含油棉纱手套</w:t>
                  </w:r>
                </w:p>
              </w:tc>
              <w:tc>
                <w:tcPr>
                  <w:tcW w:w="475" w:type="pct"/>
                  <w:shd w:val="clear" w:color="auto" w:fill="auto"/>
                  <w:vAlign w:val="center"/>
                </w:tcPr>
                <w:p w14:paraId="61447967">
                  <w:pPr>
                    <w:jc w:val="center"/>
                    <w:rPr>
                      <w:bCs/>
                      <w:snapToGrid w:val="0"/>
                      <w:kern w:val="0"/>
                      <w:szCs w:val="21"/>
                    </w:rPr>
                  </w:pPr>
                  <w:r>
                    <w:rPr>
                      <w:rFonts w:hint="eastAsia"/>
                      <w:bCs/>
                      <w:snapToGrid w:val="0"/>
                      <w:kern w:val="0"/>
                      <w:szCs w:val="21"/>
                      <w:lang w:val="zh-CN"/>
                    </w:rPr>
                    <w:t>HW08</w:t>
                  </w:r>
                  <w:r>
                    <w:rPr>
                      <w:rFonts w:hint="eastAsia"/>
                      <w:bCs/>
                      <w:snapToGrid w:val="0"/>
                      <w:kern w:val="0"/>
                      <w:szCs w:val="21"/>
                    </w:rPr>
                    <w:t xml:space="preserve"> </w:t>
                  </w:r>
                  <w:r>
                    <w:rPr>
                      <w:rFonts w:hint="eastAsia"/>
                      <w:bCs/>
                      <w:snapToGrid w:val="0"/>
                      <w:kern w:val="0"/>
                      <w:szCs w:val="21"/>
                      <w:lang w:val="zh-CN"/>
                    </w:rPr>
                    <w:t xml:space="preserve"> </w:t>
                  </w:r>
                </w:p>
              </w:tc>
              <w:tc>
                <w:tcPr>
                  <w:tcW w:w="428" w:type="pct"/>
                  <w:vAlign w:val="center"/>
                </w:tcPr>
                <w:p w14:paraId="721A9062">
                  <w:pPr>
                    <w:jc w:val="center"/>
                    <w:rPr>
                      <w:szCs w:val="21"/>
                      <w:lang w:val="zh-CN"/>
                    </w:rPr>
                  </w:pPr>
                  <w:r>
                    <w:rPr>
                      <w:rFonts w:hint="eastAsia"/>
                      <w:bCs/>
                      <w:snapToGrid w:val="0"/>
                      <w:kern w:val="0"/>
                      <w:szCs w:val="21"/>
                      <w:lang w:val="zh-CN"/>
                    </w:rPr>
                    <w:t>900-249-08</w:t>
                  </w:r>
                </w:p>
              </w:tc>
              <w:tc>
                <w:tcPr>
                  <w:tcW w:w="449" w:type="pct"/>
                  <w:shd w:val="clear" w:color="auto" w:fill="auto"/>
                  <w:vAlign w:val="center"/>
                </w:tcPr>
                <w:p w14:paraId="252AB0CF">
                  <w:pPr>
                    <w:jc w:val="center"/>
                    <w:rPr>
                      <w:bCs/>
                      <w:snapToGrid w:val="0"/>
                      <w:kern w:val="0"/>
                      <w:szCs w:val="21"/>
                    </w:rPr>
                  </w:pPr>
                  <w:r>
                    <w:rPr>
                      <w:rFonts w:hint="eastAsia"/>
                      <w:bCs/>
                      <w:snapToGrid w:val="0"/>
                      <w:kern w:val="0"/>
                      <w:szCs w:val="21"/>
                    </w:rPr>
                    <w:t>0.01</w:t>
                  </w:r>
                </w:p>
              </w:tc>
              <w:tc>
                <w:tcPr>
                  <w:tcW w:w="434" w:type="pct"/>
                  <w:vMerge w:val="continue"/>
                  <w:vAlign w:val="center"/>
                </w:tcPr>
                <w:p w14:paraId="1EB7CE7E">
                  <w:pPr>
                    <w:spacing w:line="280" w:lineRule="exact"/>
                    <w:ind w:left="-42" w:leftChars="-20" w:right="-67" w:rightChars="-32"/>
                    <w:jc w:val="center"/>
                    <w:rPr>
                      <w:spacing w:val="-12"/>
                      <w:szCs w:val="21"/>
                    </w:rPr>
                  </w:pPr>
                </w:p>
              </w:tc>
              <w:tc>
                <w:tcPr>
                  <w:tcW w:w="257" w:type="pct"/>
                  <w:vAlign w:val="center"/>
                </w:tcPr>
                <w:p w14:paraId="434502AF">
                  <w:pPr>
                    <w:spacing w:line="280" w:lineRule="exact"/>
                    <w:ind w:left="-42" w:leftChars="-20" w:right="-67" w:rightChars="-32"/>
                    <w:jc w:val="center"/>
                    <w:rPr>
                      <w:spacing w:val="-12"/>
                      <w:szCs w:val="21"/>
                    </w:rPr>
                  </w:pPr>
                  <w:r>
                    <w:rPr>
                      <w:rFonts w:hint="eastAsia"/>
                      <w:spacing w:val="-12"/>
                      <w:szCs w:val="21"/>
                    </w:rPr>
                    <w:t>固态</w:t>
                  </w:r>
                </w:p>
              </w:tc>
              <w:tc>
                <w:tcPr>
                  <w:tcW w:w="464" w:type="pct"/>
                  <w:vAlign w:val="center"/>
                </w:tcPr>
                <w:p w14:paraId="609D12A5">
                  <w:pPr>
                    <w:spacing w:line="280" w:lineRule="exact"/>
                    <w:ind w:left="-42" w:leftChars="-20" w:right="-67" w:rightChars="-32"/>
                    <w:jc w:val="center"/>
                    <w:rPr>
                      <w:spacing w:val="-12"/>
                      <w:szCs w:val="21"/>
                    </w:rPr>
                  </w:pPr>
                  <w:r>
                    <w:rPr>
                      <w:rFonts w:hint="eastAsia"/>
                      <w:spacing w:val="-12"/>
                      <w:szCs w:val="21"/>
                    </w:rPr>
                    <w:t>矿物油</w:t>
                  </w:r>
                </w:p>
              </w:tc>
              <w:tc>
                <w:tcPr>
                  <w:tcW w:w="340" w:type="pct"/>
                  <w:vAlign w:val="center"/>
                </w:tcPr>
                <w:p w14:paraId="6FF19FFA">
                  <w:pPr>
                    <w:spacing w:line="280" w:lineRule="exact"/>
                    <w:ind w:left="-42" w:leftChars="-20" w:right="-67" w:rightChars="-32"/>
                    <w:jc w:val="center"/>
                    <w:rPr>
                      <w:spacing w:val="-12"/>
                      <w:szCs w:val="21"/>
                    </w:rPr>
                  </w:pPr>
                  <w:r>
                    <w:rPr>
                      <w:rFonts w:hint="eastAsia"/>
                      <w:spacing w:val="-12"/>
                      <w:szCs w:val="21"/>
                    </w:rPr>
                    <w:t>矿物油</w:t>
                  </w:r>
                </w:p>
              </w:tc>
              <w:tc>
                <w:tcPr>
                  <w:tcW w:w="369" w:type="pct"/>
                  <w:vAlign w:val="center"/>
                </w:tcPr>
                <w:p w14:paraId="06E3E0DA">
                  <w:pPr>
                    <w:spacing w:line="280" w:lineRule="exact"/>
                    <w:ind w:left="-42" w:leftChars="-20" w:right="-67" w:rightChars="-32"/>
                    <w:jc w:val="center"/>
                    <w:rPr>
                      <w:spacing w:val="-12"/>
                      <w:szCs w:val="21"/>
                    </w:rPr>
                  </w:pPr>
                  <w:r>
                    <w:rPr>
                      <w:rFonts w:hint="eastAsia"/>
                      <w:spacing w:val="-12"/>
                      <w:szCs w:val="21"/>
                    </w:rPr>
                    <w:t>180d</w:t>
                  </w:r>
                </w:p>
              </w:tc>
              <w:tc>
                <w:tcPr>
                  <w:tcW w:w="363" w:type="pct"/>
                  <w:vMerge w:val="continue"/>
                  <w:vAlign w:val="center"/>
                </w:tcPr>
                <w:p w14:paraId="3AAE2491">
                  <w:pPr>
                    <w:spacing w:line="280" w:lineRule="exact"/>
                    <w:ind w:left="-42" w:leftChars="-20" w:right="-67" w:rightChars="-32"/>
                    <w:jc w:val="center"/>
                    <w:rPr>
                      <w:spacing w:val="-12"/>
                      <w:szCs w:val="21"/>
                    </w:rPr>
                  </w:pPr>
                </w:p>
              </w:tc>
              <w:tc>
                <w:tcPr>
                  <w:tcW w:w="438" w:type="pct"/>
                  <w:vMerge w:val="continue"/>
                  <w:vAlign w:val="center"/>
                </w:tcPr>
                <w:p w14:paraId="56B8DCD1">
                  <w:pPr>
                    <w:spacing w:line="280" w:lineRule="exact"/>
                    <w:jc w:val="center"/>
                    <w:rPr>
                      <w:szCs w:val="21"/>
                    </w:rPr>
                  </w:pPr>
                </w:p>
              </w:tc>
            </w:tr>
            <w:tr w14:paraId="187D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882" w:type="pct"/>
                  <w:gridSpan w:val="4"/>
                  <w:vAlign w:val="center"/>
                </w:tcPr>
                <w:p w14:paraId="662E0D3C">
                  <w:pPr>
                    <w:spacing w:line="280" w:lineRule="exact"/>
                    <w:jc w:val="center"/>
                    <w:rPr>
                      <w:szCs w:val="21"/>
                    </w:rPr>
                  </w:pPr>
                  <w:r>
                    <w:rPr>
                      <w:szCs w:val="21"/>
                    </w:rPr>
                    <w:t>合计</w:t>
                  </w:r>
                </w:p>
              </w:tc>
              <w:tc>
                <w:tcPr>
                  <w:tcW w:w="3117" w:type="pct"/>
                  <w:gridSpan w:val="8"/>
                  <w:vAlign w:val="center"/>
                </w:tcPr>
                <w:p w14:paraId="4A5D3481">
                  <w:pPr>
                    <w:widowControl/>
                    <w:jc w:val="center"/>
                    <w:rPr>
                      <w:kern w:val="0"/>
                      <w:szCs w:val="21"/>
                    </w:rPr>
                  </w:pPr>
                  <w:r>
                    <w:rPr>
                      <w:rFonts w:hint="eastAsia"/>
                      <w:szCs w:val="21"/>
                    </w:rPr>
                    <w:t>0.48</w:t>
                  </w:r>
                  <w:r>
                    <w:rPr>
                      <w:szCs w:val="21"/>
                    </w:rPr>
                    <w:t>t/a</w:t>
                  </w:r>
                </w:p>
              </w:tc>
            </w:tr>
          </w:tbl>
          <w:p w14:paraId="32EC9151">
            <w:pPr>
              <w:spacing w:line="360" w:lineRule="auto"/>
              <w:ind w:firstLine="480" w:firstLineChars="200"/>
              <w:rPr>
                <w:sz w:val="24"/>
              </w:rPr>
            </w:pPr>
            <w:r>
              <w:rPr>
                <w:rFonts w:hint="eastAsia"/>
                <w:sz w:val="24"/>
                <w:lang w:val="zh-CN"/>
              </w:rPr>
              <w:t>（</w:t>
            </w:r>
            <w:r>
              <w:rPr>
                <w:rFonts w:hint="eastAsia"/>
                <w:sz w:val="24"/>
              </w:rPr>
              <w:t>2</w:t>
            </w:r>
            <w:r>
              <w:rPr>
                <w:rFonts w:hint="eastAsia"/>
                <w:sz w:val="24"/>
                <w:lang w:val="zh-CN"/>
              </w:rPr>
              <w:t>）</w:t>
            </w:r>
            <w:r>
              <w:rPr>
                <w:sz w:val="24"/>
                <w:lang w:val="zh-CN"/>
              </w:rPr>
              <w:t>固体废物</w:t>
            </w:r>
            <w:r>
              <w:rPr>
                <w:rFonts w:hint="eastAsia"/>
                <w:sz w:val="24"/>
              </w:rPr>
              <w:t>管理要求</w:t>
            </w:r>
          </w:p>
          <w:p w14:paraId="373B172B">
            <w:pPr>
              <w:spacing w:line="360" w:lineRule="auto"/>
              <w:ind w:firstLine="480" w:firstLineChars="200"/>
              <w:rPr>
                <w:sz w:val="24"/>
                <w:lang w:val="zh-CN"/>
              </w:rPr>
            </w:pPr>
            <w:r>
              <w:rPr>
                <w:rFonts w:hint="eastAsia"/>
                <w:sz w:val="24"/>
                <w:lang w:val="zh-CN"/>
              </w:rPr>
              <w:t>一般工业固废暂存</w:t>
            </w:r>
            <w:r>
              <w:rPr>
                <w:rFonts w:hint="eastAsia"/>
                <w:sz w:val="24"/>
              </w:rPr>
              <w:t>间</w:t>
            </w:r>
            <w:r>
              <w:rPr>
                <w:sz w:val="24"/>
                <w:lang w:val="zh-CN"/>
              </w:rPr>
              <w:t>：</w:t>
            </w:r>
            <w:r>
              <w:rPr>
                <w:rFonts w:hint="eastAsia"/>
                <w:sz w:val="24"/>
                <w:lang w:val="zh-CN"/>
              </w:rPr>
              <w:t>项目于</w:t>
            </w:r>
            <w:r>
              <w:rPr>
                <w:rFonts w:hint="eastAsia"/>
                <w:sz w:val="24"/>
              </w:rPr>
              <w:t>3</w:t>
            </w:r>
            <w:r>
              <w:rPr>
                <w:rFonts w:hint="eastAsia"/>
                <w:sz w:val="24"/>
                <w:lang w:val="zh-CN"/>
              </w:rPr>
              <w:t>#厂房</w:t>
            </w:r>
            <w:r>
              <w:rPr>
                <w:rFonts w:hint="eastAsia"/>
                <w:sz w:val="24"/>
              </w:rPr>
              <w:t>外</w:t>
            </w:r>
            <w:r>
              <w:rPr>
                <w:rFonts w:hint="eastAsia"/>
                <w:sz w:val="24"/>
                <w:lang w:val="zh-CN"/>
              </w:rPr>
              <w:t>西侧设一个一般固废暂存</w:t>
            </w:r>
            <w:r>
              <w:rPr>
                <w:rFonts w:hint="eastAsia"/>
                <w:sz w:val="24"/>
              </w:rPr>
              <w:t>间</w:t>
            </w:r>
            <w:r>
              <w:rPr>
                <w:sz w:val="24"/>
                <w:lang w:val="zh-CN"/>
              </w:rPr>
              <w:t>，建筑面积约</w:t>
            </w:r>
            <w:r>
              <w:rPr>
                <w:rFonts w:hint="eastAsia"/>
                <w:sz w:val="24"/>
              </w:rPr>
              <w:t>10</w:t>
            </w:r>
            <w:r>
              <w:rPr>
                <w:sz w:val="24"/>
                <w:lang w:val="zh-CN"/>
              </w:rPr>
              <w:t>m</w:t>
            </w:r>
            <w:r>
              <w:rPr>
                <w:sz w:val="24"/>
                <w:vertAlign w:val="superscript"/>
                <w:lang w:val="zh-CN"/>
              </w:rPr>
              <w:t>2</w:t>
            </w:r>
            <w:r>
              <w:rPr>
                <w:rFonts w:hint="eastAsia"/>
                <w:sz w:val="24"/>
                <w:lang w:val="zh-CN"/>
              </w:rPr>
              <w:t>。</w:t>
            </w:r>
            <w:r>
              <w:rPr>
                <w:sz w:val="24"/>
                <w:lang w:val="zh-CN"/>
              </w:rPr>
              <w:t>一般固废暂存</w:t>
            </w:r>
            <w:r>
              <w:rPr>
                <w:rFonts w:hint="eastAsia"/>
                <w:sz w:val="24"/>
              </w:rPr>
              <w:t>间</w:t>
            </w:r>
            <w:r>
              <w:rPr>
                <w:sz w:val="24"/>
                <w:lang w:val="zh-CN"/>
              </w:rPr>
              <w:t>应符合</w:t>
            </w:r>
            <w:r>
              <w:rPr>
                <w:rFonts w:hint="eastAsia"/>
                <w:kern w:val="0"/>
                <w:sz w:val="24"/>
              </w:rPr>
              <w:t>《一般工业固体废物贮存和填埋污染控制标准》（GB18599-2020）</w:t>
            </w:r>
            <w:r>
              <w:rPr>
                <w:sz w:val="24"/>
                <w:lang w:val="zh-CN"/>
              </w:rPr>
              <w:t>及其修改单提出的环保要求：防粉尘污染、防流失、防雨水进入；贮存应设置环境保护图形的警示、提示标志；堆场不得混入生活垃圾或危险废物。</w:t>
            </w:r>
          </w:p>
          <w:p w14:paraId="5D46DCCA">
            <w:pPr>
              <w:spacing w:line="360" w:lineRule="auto"/>
              <w:ind w:firstLine="480" w:firstLineChars="200"/>
              <w:rPr>
                <w:sz w:val="24"/>
              </w:rPr>
            </w:pPr>
            <w:r>
              <w:rPr>
                <w:rFonts w:hint="eastAsia"/>
                <w:sz w:val="24"/>
                <w:lang w:eastAsia="zh-CN"/>
              </w:rPr>
              <w:t>危废贮存点</w:t>
            </w:r>
            <w:r>
              <w:rPr>
                <w:sz w:val="24"/>
                <w:lang w:val="zh-CN"/>
              </w:rPr>
              <w:t>：</w:t>
            </w:r>
            <w:r>
              <w:rPr>
                <w:rFonts w:hint="eastAsia"/>
                <w:sz w:val="24"/>
                <w:lang w:val="zh-CN"/>
              </w:rPr>
              <w:t>项目于</w:t>
            </w:r>
            <w:r>
              <w:rPr>
                <w:rFonts w:hint="eastAsia"/>
                <w:sz w:val="24"/>
              </w:rPr>
              <w:t>3</w:t>
            </w:r>
            <w:r>
              <w:rPr>
                <w:rFonts w:hint="eastAsia"/>
                <w:sz w:val="24"/>
                <w:lang w:val="zh-CN"/>
              </w:rPr>
              <w:t>#厂房</w:t>
            </w:r>
            <w:r>
              <w:rPr>
                <w:rFonts w:hint="eastAsia"/>
                <w:sz w:val="24"/>
              </w:rPr>
              <w:t>外</w:t>
            </w:r>
            <w:r>
              <w:rPr>
                <w:rFonts w:hint="eastAsia"/>
                <w:sz w:val="24"/>
                <w:lang w:val="zh-CN"/>
              </w:rPr>
              <w:t>西侧</w:t>
            </w:r>
            <w:r>
              <w:rPr>
                <w:rFonts w:hint="eastAsia"/>
                <w:sz w:val="24"/>
              </w:rPr>
              <w:t>紧邻一般固废暂存间</w:t>
            </w:r>
            <w:r>
              <w:rPr>
                <w:sz w:val="24"/>
                <w:lang w:val="zh-CN"/>
              </w:rPr>
              <w:t>设1个</w:t>
            </w:r>
            <w:r>
              <w:rPr>
                <w:rFonts w:hint="eastAsia"/>
                <w:sz w:val="24"/>
                <w:lang w:eastAsia="zh-CN"/>
              </w:rPr>
              <w:t>危废贮存点</w:t>
            </w:r>
            <w:r>
              <w:rPr>
                <w:sz w:val="24"/>
                <w:lang w:val="zh-CN"/>
              </w:rPr>
              <w:t>，建筑面积约</w:t>
            </w:r>
            <w:r>
              <w:rPr>
                <w:rFonts w:hint="eastAsia"/>
                <w:sz w:val="24"/>
              </w:rPr>
              <w:t>5</w:t>
            </w:r>
            <w:r>
              <w:rPr>
                <w:sz w:val="24"/>
                <w:lang w:val="zh-CN"/>
              </w:rPr>
              <w:t>m</w:t>
            </w:r>
            <w:r>
              <w:rPr>
                <w:sz w:val="24"/>
                <w:vertAlign w:val="superscript"/>
                <w:lang w:val="zh-CN"/>
              </w:rPr>
              <w:t>2</w:t>
            </w:r>
            <w:r>
              <w:rPr>
                <w:sz w:val="24"/>
                <w:lang w:val="zh-CN"/>
              </w:rPr>
              <w:t>，危险废物暂存区</w:t>
            </w:r>
            <w:r>
              <w:rPr>
                <w:rFonts w:hint="eastAsia"/>
                <w:sz w:val="24"/>
                <w:lang w:val="zh-CN"/>
              </w:rPr>
              <w:t>做好“防风、防晒、防雨、防漏、防渗、防腐”</w:t>
            </w:r>
            <w:r>
              <w:rPr>
                <w:rFonts w:hint="eastAsia"/>
                <w:sz w:val="24"/>
              </w:rPr>
              <w:t>六</w:t>
            </w:r>
            <w:r>
              <w:rPr>
                <w:rFonts w:hint="eastAsia"/>
                <w:sz w:val="24"/>
                <w:lang w:val="zh-CN"/>
              </w:rPr>
              <w:t>防措施，</w:t>
            </w:r>
            <w:r>
              <w:rPr>
                <w:sz w:val="24"/>
                <w:lang w:val="zh-CN"/>
              </w:rPr>
              <w:t>不同种类的危险废物分类堆放，并配备相应标识标牌；设置托盘，危险废物采取专用容器收集后，置于托盘内，防止各种含有液体类危险废物漫流或泄漏</w:t>
            </w:r>
            <w:r>
              <w:rPr>
                <w:rFonts w:hint="eastAsia"/>
                <w:sz w:val="24"/>
              </w:rPr>
              <w:t>等</w:t>
            </w:r>
            <w:r>
              <w:rPr>
                <w:rFonts w:hint="eastAsia"/>
                <w:sz w:val="24"/>
                <w:lang w:val="zh-CN"/>
              </w:rPr>
              <w:t>。</w:t>
            </w:r>
            <w:r>
              <w:rPr>
                <w:rFonts w:hint="eastAsia"/>
                <w:sz w:val="24"/>
              </w:rPr>
              <w:t>危险废物处置过程中应严格执行以下措施：</w:t>
            </w:r>
          </w:p>
          <w:p w14:paraId="558789FC">
            <w:pPr>
              <w:spacing w:line="360" w:lineRule="auto"/>
              <w:ind w:firstLine="480" w:firstLineChars="200"/>
              <w:rPr>
                <w:sz w:val="24"/>
                <w:lang w:val="zh-CN"/>
              </w:rPr>
            </w:pPr>
            <w:r>
              <w:rPr>
                <w:sz w:val="24"/>
                <w:lang w:val="zh-CN"/>
              </w:rPr>
              <w:t>（1）</w:t>
            </w:r>
            <w:r>
              <w:rPr>
                <w:rFonts w:hint="eastAsia"/>
                <w:sz w:val="24"/>
              </w:rPr>
              <w:t>危废贮存库</w:t>
            </w:r>
            <w:r>
              <w:rPr>
                <w:sz w:val="24"/>
                <w:lang w:val="zh-CN"/>
              </w:rPr>
              <w:t>应符合《危险废物贮存污染控制标准》（GB 18597-2023），满足“</w:t>
            </w:r>
            <w:r>
              <w:rPr>
                <w:rFonts w:hint="eastAsia"/>
                <w:sz w:val="24"/>
                <w:lang w:val="zh-CN"/>
              </w:rPr>
              <w:t>防风、防晒、防雨、防漏、防渗、防腐</w:t>
            </w:r>
            <w:r>
              <w:rPr>
                <w:sz w:val="24"/>
                <w:lang w:val="zh-CN"/>
              </w:rPr>
              <w:t>”要求。储存容器须完好无损，</w:t>
            </w:r>
            <w:r>
              <w:rPr>
                <w:rFonts w:hint="eastAsia"/>
                <w:sz w:val="24"/>
              </w:rPr>
              <w:t>危废贮存库</w:t>
            </w:r>
            <w:r>
              <w:rPr>
                <w:sz w:val="24"/>
                <w:lang w:val="zh-CN"/>
              </w:rPr>
              <w:t>地面采取基础防渗，要求设置防渗层，采取“防渗混凝土+2mm厚HDPE防渗膜或至少2mm厚其他人工材料”进行防渗处理，且渗透系数须≤10</w:t>
            </w:r>
            <w:r>
              <w:rPr>
                <w:sz w:val="24"/>
                <w:vertAlign w:val="superscript"/>
                <w:lang w:val="zh-CN"/>
              </w:rPr>
              <w:t>-10</w:t>
            </w:r>
            <w:r>
              <w:rPr>
                <w:sz w:val="24"/>
                <w:lang w:val="zh-CN"/>
              </w:rPr>
              <w:t>cm/s。并设置堵截泄漏的</w:t>
            </w:r>
            <w:r>
              <w:rPr>
                <w:rFonts w:hint="eastAsia"/>
                <w:sz w:val="24"/>
                <w:lang w:val="zh-CN"/>
              </w:rPr>
              <w:t>裙角</w:t>
            </w:r>
            <w:r>
              <w:rPr>
                <w:sz w:val="24"/>
                <w:lang w:val="zh-CN"/>
              </w:rPr>
              <w:t>，不同种类危险废物采用专用容器分类存放，不能混合贮存。</w:t>
            </w:r>
          </w:p>
          <w:p w14:paraId="6DA1FA3F">
            <w:pPr>
              <w:spacing w:line="360" w:lineRule="auto"/>
              <w:ind w:firstLine="480" w:firstLineChars="200"/>
              <w:rPr>
                <w:sz w:val="24"/>
                <w:lang w:val="zh-CN"/>
              </w:rPr>
            </w:pPr>
            <w:r>
              <w:rPr>
                <w:sz w:val="24"/>
                <w:lang w:val="zh-CN"/>
              </w:rPr>
              <w:t>（2）设置危废管理台账，专人负责，做好危险废物进、出情况记录，记录上须注明危险废物的名称、来源、数量、特性和包装容器的类别、入库日期、存放 库位、废物出库日期及接收单位名称。危险废物的记录和货单在危险废物回取后应继续保留</w:t>
            </w:r>
            <w:r>
              <w:rPr>
                <w:rFonts w:hint="eastAsia"/>
                <w:sz w:val="24"/>
              </w:rPr>
              <w:t>5</w:t>
            </w:r>
            <w:r>
              <w:rPr>
                <w:sz w:val="24"/>
                <w:lang w:val="zh-CN"/>
              </w:rPr>
              <w:t>年。</w:t>
            </w:r>
          </w:p>
          <w:p w14:paraId="2F8A475F">
            <w:pPr>
              <w:spacing w:line="360" w:lineRule="auto"/>
              <w:ind w:firstLine="480" w:firstLineChars="200"/>
              <w:rPr>
                <w:sz w:val="24"/>
                <w:lang w:val="zh-CN"/>
              </w:rPr>
            </w:pPr>
            <w:r>
              <w:rPr>
                <w:sz w:val="24"/>
                <w:lang w:val="zh-CN"/>
              </w:rPr>
              <w:t>（3）定期对所贮存的危险废物包装容器及贮存设施进行检查，发现破损，应及时采取措施清理更换。</w:t>
            </w:r>
          </w:p>
          <w:p w14:paraId="38747F1C">
            <w:pPr>
              <w:spacing w:line="360" w:lineRule="auto"/>
              <w:ind w:firstLine="480" w:firstLineChars="200"/>
              <w:rPr>
                <w:sz w:val="24"/>
                <w:lang w:val="zh-CN"/>
              </w:rPr>
            </w:pPr>
            <w:r>
              <w:rPr>
                <w:sz w:val="24"/>
                <w:lang w:val="zh-CN"/>
              </w:rPr>
              <w:t>（4）</w:t>
            </w:r>
            <w:r>
              <w:rPr>
                <w:rFonts w:hint="eastAsia"/>
                <w:sz w:val="24"/>
              </w:rPr>
              <w:t>危废贮存库</w:t>
            </w:r>
            <w:r>
              <w:rPr>
                <w:sz w:val="24"/>
                <w:lang w:val="zh-CN"/>
              </w:rPr>
              <w:t>按照危险废物识别标志设置技术规范（HJ 1276—2022）要求设置警示标志。盛装危险废物的容器上必须粘贴符合标准的标签。</w:t>
            </w:r>
          </w:p>
          <w:p w14:paraId="67F6853D">
            <w:pPr>
              <w:spacing w:line="360" w:lineRule="auto"/>
              <w:ind w:firstLine="480" w:firstLineChars="200"/>
              <w:rPr>
                <w:sz w:val="24"/>
                <w:lang w:val="zh-CN"/>
              </w:rPr>
            </w:pPr>
            <w:r>
              <w:rPr>
                <w:sz w:val="24"/>
                <w:lang w:val="zh-CN"/>
              </w:rPr>
              <w:t>（5）危险废物转移按照《危险废物转移联单管理办法》（总局令第5号）执行，在转移前三日内报告移出地环境保护行政主管部门，并同时将预期到达时间报告</w:t>
            </w:r>
            <w:r>
              <w:rPr>
                <w:rFonts w:hint="eastAsia"/>
                <w:sz w:val="24"/>
                <w:lang w:val="zh-CN"/>
              </w:rPr>
              <w:t>接收的环境</w:t>
            </w:r>
            <w:r>
              <w:rPr>
                <w:sz w:val="24"/>
                <w:lang w:val="zh-CN"/>
              </w:rPr>
              <w:t>保护行政主管部门，申请填写危废转移单，报当地环保部门备案，落实追踪制度，严防二次污染，杜绝随意买卖。</w:t>
            </w:r>
          </w:p>
          <w:p w14:paraId="37006719">
            <w:pPr>
              <w:spacing w:line="360" w:lineRule="auto"/>
              <w:ind w:firstLine="480" w:firstLineChars="200"/>
              <w:rPr>
                <w:sz w:val="24"/>
              </w:rPr>
            </w:pPr>
            <w:r>
              <w:rPr>
                <w:rFonts w:hint="eastAsia"/>
                <w:sz w:val="24"/>
              </w:rPr>
              <w:t>餐厨垃圾：经专用容器收集后交有资质单位处置。</w:t>
            </w:r>
          </w:p>
          <w:p w14:paraId="3FDB2DA8">
            <w:pPr>
              <w:spacing w:line="360" w:lineRule="auto"/>
              <w:ind w:firstLine="480" w:firstLineChars="200"/>
              <w:rPr>
                <w:sz w:val="24"/>
              </w:rPr>
            </w:pPr>
            <w:r>
              <w:rPr>
                <w:rFonts w:hint="eastAsia"/>
                <w:sz w:val="24"/>
              </w:rPr>
              <w:t>生活垃圾：生活垃圾分类袋装收集后由当地环卫部门清运处置。</w:t>
            </w:r>
          </w:p>
          <w:p w14:paraId="760D2EA8">
            <w:pPr>
              <w:spacing w:line="360" w:lineRule="auto"/>
              <w:ind w:firstLine="480" w:firstLineChars="200"/>
              <w:rPr>
                <w:sz w:val="24"/>
                <w:lang w:val="zh-CN"/>
              </w:rPr>
            </w:pPr>
            <w:r>
              <w:rPr>
                <w:rFonts w:hint="eastAsia"/>
                <w:sz w:val="24"/>
              </w:rPr>
              <w:t>项目在严格采取以上措施情况下，运营期产生的各类固体废弃物均可实现清洁处理和处置，不会产生二次污染。</w:t>
            </w:r>
          </w:p>
          <w:p w14:paraId="5C43D35F">
            <w:pPr>
              <w:spacing w:line="360" w:lineRule="auto"/>
              <w:ind w:firstLine="480" w:firstLineChars="200"/>
              <w:rPr>
                <w:sz w:val="24"/>
                <w:lang w:val="zh-CN"/>
              </w:rPr>
            </w:pPr>
            <w:r>
              <w:rPr>
                <w:rFonts w:hint="eastAsia"/>
                <w:sz w:val="24"/>
                <w:lang w:val="zh-CN"/>
              </w:rPr>
              <w:t>5、地下水、土壤环境影响分析</w:t>
            </w:r>
          </w:p>
          <w:p w14:paraId="0C5614E4">
            <w:pPr>
              <w:spacing w:line="360" w:lineRule="auto"/>
              <w:ind w:firstLine="480" w:firstLineChars="200"/>
              <w:rPr>
                <w:kern w:val="0"/>
                <w:sz w:val="24"/>
              </w:rPr>
            </w:pPr>
            <w:r>
              <w:rPr>
                <w:rFonts w:hint="eastAsia"/>
                <w:sz w:val="24"/>
              </w:rPr>
              <w:t>项目购置重庆市合川区高新区九峰组团HC23-003-14地块进行项目建设</w:t>
            </w:r>
            <w:r>
              <w:rPr>
                <w:rFonts w:hint="eastAsia"/>
                <w:kern w:val="0"/>
                <w:sz w:val="24"/>
              </w:rPr>
              <w:t>，</w:t>
            </w:r>
            <w:r>
              <w:rPr>
                <w:rFonts w:hint="eastAsia"/>
                <w:sz w:val="24"/>
              </w:rPr>
              <w:t>建设过</w:t>
            </w:r>
            <w:r>
              <w:rPr>
                <w:rFonts w:hint="eastAsia"/>
                <w:sz w:val="24"/>
                <w:lang w:eastAsia="zh-CN"/>
              </w:rPr>
              <w:t>程中</w:t>
            </w:r>
            <w:r>
              <w:rPr>
                <w:rFonts w:hint="eastAsia"/>
                <w:sz w:val="24"/>
              </w:rPr>
              <w:t>对</w:t>
            </w:r>
            <w:r>
              <w:rPr>
                <w:rFonts w:hint="eastAsia"/>
                <w:sz w:val="24"/>
                <w:lang w:val="zh-CN"/>
              </w:rPr>
              <w:t>生产厂房进行地面水泥硬化处理。为避免项目对区域地下水和土壤的污染，本次环评要求建设单位采用分区防渗措施，将生产厂房内分为简单防渗区、一般防渗区、重点防渗区。分别采取不同的防控方案：</w:t>
            </w:r>
          </w:p>
          <w:p w14:paraId="6678AEE4">
            <w:pPr>
              <w:spacing w:line="360" w:lineRule="auto"/>
              <w:ind w:firstLine="480" w:firstLineChars="200"/>
              <w:rPr>
                <w:sz w:val="24"/>
                <w:lang w:val="zh-CN"/>
              </w:rPr>
            </w:pPr>
            <w:r>
              <w:rPr>
                <w:rFonts w:hint="eastAsia"/>
                <w:sz w:val="24"/>
                <w:lang w:val="zh-CN"/>
              </w:rPr>
              <w:t>（1）简单防渗区：办公</w:t>
            </w:r>
            <w:r>
              <w:rPr>
                <w:rFonts w:hint="eastAsia"/>
                <w:sz w:val="24"/>
              </w:rPr>
              <w:t>区</w:t>
            </w:r>
            <w:r>
              <w:rPr>
                <w:rFonts w:hint="eastAsia"/>
                <w:sz w:val="24"/>
                <w:lang w:val="zh-CN"/>
              </w:rPr>
              <w:t>等。</w:t>
            </w:r>
          </w:p>
          <w:p w14:paraId="6F78D394">
            <w:pPr>
              <w:spacing w:line="360" w:lineRule="auto"/>
              <w:ind w:firstLine="480" w:firstLineChars="200"/>
              <w:rPr>
                <w:sz w:val="24"/>
                <w:lang w:val="zh-CN"/>
              </w:rPr>
            </w:pPr>
            <w:r>
              <w:rPr>
                <w:rFonts w:hint="eastAsia"/>
                <w:sz w:val="24"/>
                <w:lang w:val="zh-CN"/>
              </w:rPr>
              <w:t>防控方案：地面采取水泥硬化。</w:t>
            </w:r>
          </w:p>
          <w:p w14:paraId="53CD046B">
            <w:pPr>
              <w:spacing w:line="360" w:lineRule="auto"/>
              <w:ind w:firstLine="480" w:firstLineChars="200"/>
              <w:rPr>
                <w:sz w:val="24"/>
                <w:lang w:val="zh-CN"/>
              </w:rPr>
            </w:pPr>
            <w:r>
              <w:rPr>
                <w:rFonts w:hint="eastAsia"/>
                <w:sz w:val="24"/>
                <w:lang w:val="zh-CN"/>
              </w:rPr>
              <w:t>（2）一般防渗区：生产加工区、一般固废暂存区</w:t>
            </w:r>
            <w:r>
              <w:rPr>
                <w:rFonts w:hint="eastAsia"/>
                <w:sz w:val="24"/>
              </w:rPr>
              <w:t>等</w:t>
            </w:r>
            <w:r>
              <w:rPr>
                <w:rFonts w:hint="eastAsia"/>
                <w:sz w:val="24"/>
                <w:lang w:val="zh-CN"/>
              </w:rPr>
              <w:t>。</w:t>
            </w:r>
          </w:p>
          <w:p w14:paraId="4ACAD00E">
            <w:pPr>
              <w:spacing w:line="360" w:lineRule="auto"/>
              <w:ind w:firstLine="480" w:firstLineChars="200"/>
              <w:rPr>
                <w:sz w:val="24"/>
                <w:lang w:val="zh-CN"/>
              </w:rPr>
            </w:pPr>
            <w:r>
              <w:rPr>
                <w:rFonts w:hint="eastAsia"/>
                <w:sz w:val="24"/>
                <w:lang w:val="zh-CN"/>
              </w:rPr>
              <w:t>防控方案：生产加工区、一般固废暂存区</w:t>
            </w:r>
            <w:r>
              <w:rPr>
                <w:rFonts w:hint="eastAsia"/>
                <w:sz w:val="24"/>
                <w:lang w:val="en-US" w:eastAsia="zh-CN"/>
              </w:rPr>
              <w:t>等一般防渗区</w:t>
            </w:r>
            <w:r>
              <w:rPr>
                <w:rFonts w:hint="eastAsia"/>
                <w:sz w:val="24"/>
                <w:lang w:val="zh-CN"/>
              </w:rPr>
              <w:t>采取水泥硬化并做防渗处理。</w:t>
            </w:r>
          </w:p>
          <w:p w14:paraId="0373B4F1">
            <w:pPr>
              <w:spacing w:line="360" w:lineRule="auto"/>
              <w:ind w:firstLine="480" w:firstLineChars="200"/>
              <w:rPr>
                <w:sz w:val="24"/>
                <w:lang w:val="zh-CN"/>
              </w:rPr>
            </w:pPr>
            <w:r>
              <w:rPr>
                <w:rFonts w:hint="eastAsia"/>
                <w:sz w:val="24"/>
                <w:lang w:val="zh-CN"/>
              </w:rPr>
              <w:t>（3）重点防渗区：</w:t>
            </w:r>
            <w:r>
              <w:rPr>
                <w:rFonts w:hint="eastAsia"/>
                <w:sz w:val="24"/>
              </w:rPr>
              <w:t>废水处理站、</w:t>
            </w:r>
            <w:r>
              <w:rPr>
                <w:rFonts w:hint="eastAsia"/>
                <w:sz w:val="24"/>
                <w:lang w:eastAsia="zh-CN"/>
              </w:rPr>
              <w:t>危废贮存点</w:t>
            </w:r>
            <w:r>
              <w:rPr>
                <w:rFonts w:hint="eastAsia"/>
                <w:sz w:val="24"/>
                <w:lang w:val="zh-CN"/>
              </w:rPr>
              <w:t>。</w:t>
            </w:r>
          </w:p>
          <w:p w14:paraId="0123327A">
            <w:pPr>
              <w:spacing w:line="360" w:lineRule="auto"/>
              <w:ind w:firstLine="480" w:firstLineChars="200"/>
              <w:rPr>
                <w:sz w:val="24"/>
                <w:lang w:val="zh-CN"/>
              </w:rPr>
            </w:pPr>
            <w:r>
              <w:rPr>
                <w:sz w:val="24"/>
              </w:rPr>
              <w:t>防控方案：做“</w:t>
            </w:r>
            <w:r>
              <w:rPr>
                <w:rFonts w:hint="eastAsia"/>
                <w:sz w:val="24"/>
              </w:rPr>
              <w:t>六</w:t>
            </w:r>
            <w:r>
              <w:rPr>
                <w:sz w:val="24"/>
              </w:rPr>
              <w:t>防”处理，铺设双层高密度聚乙烯HDEP防渗膜，渗透系数不大于1.0×10</w:t>
            </w:r>
            <w:r>
              <w:rPr>
                <w:rFonts w:hint="eastAsia"/>
                <w:sz w:val="24"/>
                <w:vertAlign w:val="superscript"/>
              </w:rPr>
              <w:t>-</w:t>
            </w:r>
            <w:r>
              <w:rPr>
                <w:sz w:val="24"/>
                <w:vertAlign w:val="superscript"/>
              </w:rPr>
              <w:t>7</w:t>
            </w:r>
            <w:r>
              <w:rPr>
                <w:sz w:val="24"/>
              </w:rPr>
              <w:t>cm/s；墙角涂刷环氧树脂漆，加强巡检，保留相应固废转运清单</w:t>
            </w:r>
            <w:r>
              <w:rPr>
                <w:sz w:val="24"/>
                <w:lang w:val="zh-CN"/>
              </w:rPr>
              <w:t>。</w:t>
            </w:r>
          </w:p>
          <w:p w14:paraId="574FA8E6">
            <w:pPr>
              <w:spacing w:line="360" w:lineRule="auto"/>
              <w:jc w:val="center"/>
              <w:rPr>
                <w:sz w:val="24"/>
              </w:rPr>
            </w:pPr>
            <w:r>
              <w:rPr>
                <w:rFonts w:hint="eastAsia"/>
                <w:sz w:val="24"/>
              </w:rPr>
              <w:t>表4-23 分区防渗管控要求表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4278"/>
              <w:gridCol w:w="2645"/>
            </w:tblGrid>
            <w:tr w14:paraId="15C2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33" w:type="pct"/>
                  <w:vAlign w:val="center"/>
                </w:tcPr>
                <w:p w14:paraId="4BE49558">
                  <w:pPr>
                    <w:pStyle w:val="41"/>
                    <w:spacing w:before="31" w:after="31" w:line="240" w:lineRule="auto"/>
                    <w:rPr>
                      <w:rFonts w:ascii="Times New Roman" w:hAnsi="Times New Roman"/>
                      <w:bCs/>
                    </w:rPr>
                  </w:pPr>
                  <w:r>
                    <w:rPr>
                      <w:rFonts w:ascii="Times New Roman" w:hAnsi="Times New Roman"/>
                      <w:bCs/>
                    </w:rPr>
                    <w:t>防渗分区</w:t>
                  </w:r>
                </w:p>
              </w:tc>
              <w:tc>
                <w:tcPr>
                  <w:tcW w:w="2574" w:type="pct"/>
                  <w:vAlign w:val="center"/>
                </w:tcPr>
                <w:p w14:paraId="228149C6">
                  <w:pPr>
                    <w:pStyle w:val="41"/>
                    <w:spacing w:before="31" w:after="31" w:line="240" w:lineRule="auto"/>
                    <w:rPr>
                      <w:rFonts w:ascii="Times New Roman" w:hAnsi="Times New Roman"/>
                      <w:bCs/>
                    </w:rPr>
                  </w:pPr>
                  <w:r>
                    <w:rPr>
                      <w:rFonts w:ascii="Times New Roman" w:hAnsi="Times New Roman"/>
                      <w:bCs/>
                    </w:rPr>
                    <w:t>防渗技术要求</w:t>
                  </w:r>
                </w:p>
              </w:tc>
              <w:tc>
                <w:tcPr>
                  <w:tcW w:w="1591" w:type="pct"/>
                  <w:vAlign w:val="center"/>
                </w:tcPr>
                <w:p w14:paraId="6479308B">
                  <w:pPr>
                    <w:pStyle w:val="41"/>
                    <w:spacing w:before="31" w:after="31" w:line="240" w:lineRule="auto"/>
                    <w:rPr>
                      <w:rFonts w:ascii="Times New Roman" w:hAnsi="Times New Roman"/>
                      <w:bCs/>
                    </w:rPr>
                  </w:pPr>
                  <w:r>
                    <w:rPr>
                      <w:rFonts w:ascii="Times New Roman" w:hAnsi="Times New Roman"/>
                      <w:bCs/>
                    </w:rPr>
                    <w:t>项目防渗区</w:t>
                  </w:r>
                </w:p>
              </w:tc>
            </w:tr>
            <w:tr w14:paraId="26EB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33" w:type="pct"/>
                  <w:vMerge w:val="restart"/>
                  <w:vAlign w:val="center"/>
                </w:tcPr>
                <w:p w14:paraId="21375073">
                  <w:pPr>
                    <w:pStyle w:val="41"/>
                    <w:spacing w:before="31" w:after="31" w:line="240" w:lineRule="auto"/>
                    <w:rPr>
                      <w:rFonts w:ascii="Times New Roman" w:hAnsi="Times New Roman"/>
                      <w:b w:val="0"/>
                      <w:bCs/>
                    </w:rPr>
                  </w:pPr>
                  <w:r>
                    <w:rPr>
                      <w:rFonts w:ascii="Times New Roman" w:hAnsi="Times New Roman"/>
                      <w:b w:val="0"/>
                      <w:bCs/>
                    </w:rPr>
                    <w:t>重点防渗区</w:t>
                  </w:r>
                </w:p>
              </w:tc>
              <w:tc>
                <w:tcPr>
                  <w:tcW w:w="2574" w:type="pct"/>
                  <w:vMerge w:val="restart"/>
                  <w:vAlign w:val="center"/>
                </w:tcPr>
                <w:p w14:paraId="3722002F">
                  <w:pPr>
                    <w:pStyle w:val="41"/>
                    <w:spacing w:before="31" w:after="31" w:line="240" w:lineRule="auto"/>
                    <w:rPr>
                      <w:rFonts w:ascii="Times New Roman" w:hAnsi="Times New Roman"/>
                      <w:b w:val="0"/>
                      <w:bCs/>
                    </w:rPr>
                  </w:pPr>
                  <w:r>
                    <w:rPr>
                      <w:rFonts w:ascii="Times New Roman" w:hAnsi="Times New Roman"/>
                      <w:b w:val="0"/>
                      <w:bCs/>
                    </w:rPr>
                    <w:t>等效黏土防渗层Mb大于等于6.0m，K≤1.0×10</w:t>
                  </w:r>
                  <w:r>
                    <w:rPr>
                      <w:rFonts w:ascii="Times New Roman" w:hAnsi="Times New Roman"/>
                      <w:vertAlign w:val="superscript"/>
                    </w:rPr>
                    <w:t>-7</w:t>
                  </w:r>
                  <w:r>
                    <w:rPr>
                      <w:rFonts w:ascii="Times New Roman" w:hAnsi="Times New Roman"/>
                      <w:b w:val="0"/>
                      <w:bCs/>
                    </w:rPr>
                    <w:t>cm/s；或参照GB18598执行；储存区上方设置托盘</w:t>
                  </w:r>
                </w:p>
              </w:tc>
              <w:tc>
                <w:tcPr>
                  <w:tcW w:w="1591" w:type="pct"/>
                  <w:vMerge w:val="restart"/>
                  <w:vAlign w:val="center"/>
                </w:tcPr>
                <w:p w14:paraId="0FD47CC0">
                  <w:pPr>
                    <w:pStyle w:val="41"/>
                    <w:spacing w:before="31" w:after="31" w:line="240" w:lineRule="auto"/>
                    <w:rPr>
                      <w:rFonts w:ascii="Times New Roman" w:hAnsi="Times New Roman"/>
                      <w:b w:val="0"/>
                      <w:bCs/>
                    </w:rPr>
                  </w:pPr>
                  <w:r>
                    <w:rPr>
                      <w:rFonts w:ascii="Times New Roman" w:hAnsi="Times New Roman"/>
                      <w:b w:val="0"/>
                      <w:bCs/>
                    </w:rPr>
                    <w:t>危险废物贮存</w:t>
                  </w:r>
                  <w:r>
                    <w:rPr>
                      <w:rFonts w:hint="eastAsia" w:ascii="Times New Roman" w:hAnsi="Times New Roman"/>
                      <w:b w:val="0"/>
                      <w:bCs/>
                    </w:rPr>
                    <w:t>间、废水处理站</w:t>
                  </w:r>
                </w:p>
              </w:tc>
            </w:tr>
            <w:tr w14:paraId="0EE1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33" w:type="pct"/>
                  <w:vMerge w:val="continue"/>
                  <w:vAlign w:val="center"/>
                </w:tcPr>
                <w:p w14:paraId="40B928F9">
                  <w:pPr>
                    <w:pStyle w:val="41"/>
                    <w:spacing w:before="31" w:after="31" w:line="240" w:lineRule="auto"/>
                    <w:rPr>
                      <w:rFonts w:ascii="Times New Roman" w:hAnsi="Times New Roman"/>
                      <w:b w:val="0"/>
                      <w:bCs/>
                    </w:rPr>
                  </w:pPr>
                </w:p>
              </w:tc>
              <w:tc>
                <w:tcPr>
                  <w:tcW w:w="2574" w:type="pct"/>
                  <w:vMerge w:val="continue"/>
                  <w:vAlign w:val="center"/>
                </w:tcPr>
                <w:p w14:paraId="56F11224">
                  <w:pPr>
                    <w:pStyle w:val="41"/>
                    <w:spacing w:before="31" w:after="31" w:line="240" w:lineRule="auto"/>
                    <w:rPr>
                      <w:rFonts w:ascii="Times New Roman" w:hAnsi="Times New Roman"/>
                      <w:b w:val="0"/>
                      <w:bCs/>
                    </w:rPr>
                  </w:pPr>
                </w:p>
              </w:tc>
              <w:tc>
                <w:tcPr>
                  <w:tcW w:w="1591" w:type="pct"/>
                  <w:vMerge w:val="continue"/>
                  <w:vAlign w:val="center"/>
                </w:tcPr>
                <w:p w14:paraId="5FD69693">
                  <w:pPr>
                    <w:pStyle w:val="41"/>
                    <w:spacing w:before="31" w:after="31" w:line="240" w:lineRule="auto"/>
                    <w:rPr>
                      <w:rFonts w:ascii="Times New Roman" w:hAnsi="Times New Roman"/>
                      <w:b w:val="0"/>
                      <w:bCs/>
                    </w:rPr>
                  </w:pPr>
                </w:p>
              </w:tc>
            </w:tr>
            <w:tr w14:paraId="3932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33" w:type="pct"/>
                  <w:vAlign w:val="center"/>
                </w:tcPr>
                <w:p w14:paraId="26951739">
                  <w:pPr>
                    <w:pStyle w:val="41"/>
                    <w:spacing w:before="31" w:after="31" w:line="240" w:lineRule="auto"/>
                    <w:rPr>
                      <w:rFonts w:ascii="Times New Roman" w:hAnsi="Times New Roman"/>
                      <w:b w:val="0"/>
                      <w:bCs/>
                    </w:rPr>
                  </w:pPr>
                  <w:r>
                    <w:rPr>
                      <w:rFonts w:ascii="Times New Roman" w:hAnsi="Times New Roman"/>
                      <w:b w:val="0"/>
                      <w:bCs/>
                    </w:rPr>
                    <w:t>一般防渗区暂存区</w:t>
                  </w:r>
                </w:p>
              </w:tc>
              <w:tc>
                <w:tcPr>
                  <w:tcW w:w="2574" w:type="pct"/>
                  <w:vAlign w:val="center"/>
                </w:tcPr>
                <w:p w14:paraId="3D9EAD0C">
                  <w:pPr>
                    <w:pStyle w:val="41"/>
                    <w:spacing w:before="31" w:after="31" w:line="240" w:lineRule="auto"/>
                    <w:rPr>
                      <w:rFonts w:ascii="Times New Roman" w:hAnsi="Times New Roman"/>
                      <w:b w:val="0"/>
                      <w:bCs/>
                    </w:rPr>
                  </w:pPr>
                  <w:r>
                    <w:rPr>
                      <w:rFonts w:ascii="Times New Roman" w:hAnsi="Times New Roman"/>
                      <w:b w:val="0"/>
                      <w:bCs/>
                    </w:rPr>
                    <w:t>等效黏土防渗层Mb≥1.5m，K≤1.0×10</w:t>
                  </w:r>
                  <w:r>
                    <w:rPr>
                      <w:rFonts w:ascii="Times New Roman" w:hAnsi="Times New Roman"/>
                      <w:vertAlign w:val="superscript"/>
                    </w:rPr>
                    <w:t>-7</w:t>
                  </w:r>
                  <w:r>
                    <w:rPr>
                      <w:rFonts w:ascii="Times New Roman" w:hAnsi="Times New Roman"/>
                      <w:b w:val="0"/>
                      <w:bCs/>
                    </w:rPr>
                    <w:t>cm/s；或参照GB16889执行</w:t>
                  </w:r>
                </w:p>
              </w:tc>
              <w:tc>
                <w:tcPr>
                  <w:tcW w:w="1591" w:type="pct"/>
                  <w:vAlign w:val="center"/>
                </w:tcPr>
                <w:p w14:paraId="1EE43EF1">
                  <w:pPr>
                    <w:pStyle w:val="41"/>
                    <w:spacing w:before="31" w:after="31" w:line="240" w:lineRule="auto"/>
                    <w:rPr>
                      <w:rFonts w:ascii="Times New Roman" w:hAnsi="Times New Roman"/>
                      <w:b w:val="0"/>
                      <w:bCs/>
                    </w:rPr>
                  </w:pPr>
                  <w:r>
                    <w:rPr>
                      <w:rFonts w:ascii="Times New Roman" w:hAnsi="Times New Roman"/>
                      <w:b w:val="0"/>
                      <w:bCs/>
                    </w:rPr>
                    <w:t>一般固废暂存</w:t>
                  </w:r>
                  <w:r>
                    <w:rPr>
                      <w:rFonts w:hint="eastAsia" w:ascii="Times New Roman" w:hAnsi="Times New Roman"/>
                      <w:b w:val="0"/>
                      <w:bCs/>
                    </w:rPr>
                    <w:t>间、生产加工区等</w:t>
                  </w:r>
                </w:p>
              </w:tc>
            </w:tr>
            <w:tr w14:paraId="43AA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3" w:type="pct"/>
                  <w:vAlign w:val="center"/>
                </w:tcPr>
                <w:p w14:paraId="2AF3D42E">
                  <w:pPr>
                    <w:pStyle w:val="41"/>
                    <w:spacing w:before="31" w:after="31" w:line="240" w:lineRule="auto"/>
                    <w:rPr>
                      <w:rFonts w:ascii="Times New Roman" w:hAnsi="Times New Roman"/>
                      <w:b w:val="0"/>
                      <w:bCs/>
                    </w:rPr>
                  </w:pPr>
                  <w:r>
                    <w:rPr>
                      <w:rFonts w:ascii="Times New Roman" w:hAnsi="Times New Roman"/>
                      <w:b w:val="0"/>
                      <w:bCs/>
                    </w:rPr>
                    <w:t>简单防渗区</w:t>
                  </w:r>
                </w:p>
              </w:tc>
              <w:tc>
                <w:tcPr>
                  <w:tcW w:w="2574" w:type="pct"/>
                  <w:vAlign w:val="center"/>
                </w:tcPr>
                <w:p w14:paraId="5A7AD7F3">
                  <w:pPr>
                    <w:pStyle w:val="41"/>
                    <w:spacing w:before="31" w:after="31" w:line="240" w:lineRule="auto"/>
                    <w:rPr>
                      <w:rFonts w:ascii="Times New Roman" w:hAnsi="Times New Roman"/>
                      <w:b w:val="0"/>
                      <w:bCs/>
                    </w:rPr>
                  </w:pPr>
                  <w:r>
                    <w:rPr>
                      <w:rFonts w:ascii="Times New Roman" w:hAnsi="Times New Roman"/>
                      <w:b w:val="0"/>
                      <w:bCs/>
                    </w:rPr>
                    <w:t>一般地面硬化</w:t>
                  </w:r>
                </w:p>
              </w:tc>
              <w:tc>
                <w:tcPr>
                  <w:tcW w:w="1591" w:type="pct"/>
                  <w:vAlign w:val="center"/>
                </w:tcPr>
                <w:p w14:paraId="662B1B10">
                  <w:pPr>
                    <w:pStyle w:val="41"/>
                    <w:spacing w:before="31" w:after="31" w:line="240" w:lineRule="auto"/>
                    <w:rPr>
                      <w:rFonts w:ascii="Times New Roman" w:hAnsi="Times New Roman"/>
                      <w:b w:val="0"/>
                      <w:bCs/>
                    </w:rPr>
                  </w:pPr>
                  <w:r>
                    <w:rPr>
                      <w:rFonts w:ascii="Times New Roman" w:hAnsi="Times New Roman"/>
                      <w:b w:val="0"/>
                      <w:bCs/>
                    </w:rPr>
                    <w:t>除重点防渗区、一般防渗区以外的其他区域</w:t>
                  </w:r>
                </w:p>
              </w:tc>
            </w:tr>
          </w:tbl>
          <w:p w14:paraId="22659A29">
            <w:pPr>
              <w:spacing w:line="360" w:lineRule="auto"/>
              <w:ind w:firstLine="480" w:firstLineChars="200"/>
              <w:rPr>
                <w:sz w:val="24"/>
                <w:lang w:val="zh-CN"/>
              </w:rPr>
            </w:pPr>
            <w:r>
              <w:rPr>
                <w:sz w:val="24"/>
                <w:lang w:val="zh-CN"/>
              </w:rPr>
              <w:t>6、生态</w:t>
            </w:r>
          </w:p>
          <w:p w14:paraId="4E104E77">
            <w:pPr>
              <w:spacing w:line="360" w:lineRule="auto"/>
              <w:ind w:firstLine="480" w:firstLineChars="200"/>
              <w:rPr>
                <w:sz w:val="24"/>
                <w:lang w:val="zh-CN"/>
              </w:rPr>
            </w:pPr>
            <w:r>
              <w:rPr>
                <w:rFonts w:hint="eastAsia"/>
                <w:sz w:val="24"/>
                <w:lang w:val="zh-CN"/>
              </w:rPr>
              <w:t>项目位于工业</w:t>
            </w:r>
            <w:r>
              <w:rPr>
                <w:rFonts w:hint="eastAsia"/>
                <w:sz w:val="24"/>
              </w:rPr>
              <w:t>园</w:t>
            </w:r>
            <w:r>
              <w:rPr>
                <w:rFonts w:hint="eastAsia"/>
                <w:sz w:val="24"/>
                <w:lang w:val="zh-CN"/>
              </w:rPr>
              <w:t>区</w:t>
            </w:r>
            <w:r>
              <w:rPr>
                <w:rFonts w:hint="eastAsia"/>
                <w:sz w:val="24"/>
              </w:rPr>
              <w:t>内</w:t>
            </w:r>
            <w:r>
              <w:rPr>
                <w:rFonts w:hint="eastAsia"/>
                <w:sz w:val="24"/>
                <w:lang w:val="zh-CN"/>
              </w:rPr>
              <w:t>，</w:t>
            </w:r>
            <w:r>
              <w:rPr>
                <w:rFonts w:hint="eastAsia"/>
                <w:sz w:val="24"/>
              </w:rPr>
              <w:t>购置重庆市合川区高新区九峰组团HC23-003-14地块进行项目建设</w:t>
            </w:r>
            <w:r>
              <w:rPr>
                <w:rFonts w:hint="eastAsia"/>
                <w:sz w:val="24"/>
                <w:lang w:val="zh-CN"/>
              </w:rPr>
              <w:t>，对当地的生态环境影响较小，建议生态环境维持现有水平。</w:t>
            </w:r>
          </w:p>
          <w:p w14:paraId="5BE8DAC8">
            <w:pPr>
              <w:spacing w:line="360" w:lineRule="auto"/>
              <w:ind w:firstLine="480" w:firstLineChars="200"/>
              <w:rPr>
                <w:sz w:val="24"/>
                <w:lang w:val="zh-CN"/>
              </w:rPr>
            </w:pPr>
            <w:r>
              <w:rPr>
                <w:rFonts w:hint="eastAsia"/>
                <w:sz w:val="24"/>
                <w:lang w:val="zh-CN"/>
              </w:rPr>
              <w:t>7、环境风险分析</w:t>
            </w:r>
          </w:p>
          <w:p w14:paraId="527345D2">
            <w:pPr>
              <w:spacing w:line="360" w:lineRule="auto"/>
              <w:ind w:firstLine="480" w:firstLineChars="200"/>
              <w:rPr>
                <w:sz w:val="24"/>
                <w:lang w:val="zh-CN"/>
              </w:rPr>
            </w:pPr>
            <w:r>
              <w:rPr>
                <w:rFonts w:hint="eastAsia"/>
                <w:sz w:val="24"/>
              </w:rPr>
              <w:t>根据《建设项目环境影响报告表编制技术指南（污染影响类）（试行）》，明确有毒有害和易燃易爆等危险物质和风险源分布情况及可能影响途径，并提出相应环境风险防控措施。</w:t>
            </w:r>
          </w:p>
          <w:p w14:paraId="68E4ED47">
            <w:pPr>
              <w:spacing w:line="360" w:lineRule="auto"/>
              <w:ind w:firstLine="480" w:firstLineChars="200"/>
              <w:rPr>
                <w:sz w:val="24"/>
                <w:lang w:val="zh-CN"/>
              </w:rPr>
            </w:pPr>
            <w:r>
              <w:rPr>
                <w:rFonts w:hint="eastAsia"/>
                <w:sz w:val="24"/>
                <w:lang w:val="zh-CN"/>
              </w:rPr>
              <w:t>（1）环境风险识别</w:t>
            </w:r>
          </w:p>
          <w:p w14:paraId="2B336D83">
            <w:pPr>
              <w:spacing w:line="360" w:lineRule="auto"/>
              <w:ind w:firstLine="480" w:firstLineChars="200"/>
              <w:rPr>
                <w:sz w:val="24"/>
              </w:rPr>
            </w:pPr>
            <w:r>
              <w:rPr>
                <w:rFonts w:hint="eastAsia"/>
                <w:sz w:val="24"/>
                <w:lang w:val="zh-CN"/>
              </w:rPr>
              <w:t>根据《建设项目环境风险评价技术导则》（HJ 169-2018）附录B、附录C，所使用的原辅材料和产品中涉及的有毒、易燃、易爆化学品较少。项目所涉及的风险物质暂储量均未超过临界量。建设项目环境风险物质识别情况</w:t>
            </w:r>
            <w:r>
              <w:rPr>
                <w:rFonts w:hint="eastAsia"/>
                <w:sz w:val="24"/>
              </w:rPr>
              <w:t>及物质危险特性详见下表。</w:t>
            </w:r>
          </w:p>
          <w:p w14:paraId="79E970A5">
            <w:pPr>
              <w:spacing w:line="360" w:lineRule="auto"/>
              <w:jc w:val="center"/>
              <w:rPr>
                <w:sz w:val="24"/>
              </w:rPr>
            </w:pPr>
            <w:r>
              <w:rPr>
                <w:rFonts w:hint="eastAsia"/>
                <w:sz w:val="24"/>
              </w:rPr>
              <w:t>表4-24  项目环境风险识别情况一览表</w:t>
            </w:r>
          </w:p>
          <w:tbl>
            <w:tblPr>
              <w:tblStyle w:val="14"/>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73"/>
              <w:gridCol w:w="1087"/>
              <w:gridCol w:w="1033"/>
              <w:gridCol w:w="1633"/>
              <w:gridCol w:w="3191"/>
            </w:tblGrid>
            <w:tr w14:paraId="61B5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73" w:type="dxa"/>
                  <w:vAlign w:val="center"/>
                </w:tcPr>
                <w:p w14:paraId="5E935035">
                  <w:pPr>
                    <w:snapToGrid w:val="0"/>
                    <w:jc w:val="center"/>
                    <w:rPr>
                      <w:szCs w:val="21"/>
                    </w:rPr>
                  </w:pPr>
                  <w:r>
                    <w:rPr>
                      <w:rFonts w:hint="eastAsia"/>
                      <w:szCs w:val="21"/>
                    </w:rPr>
                    <w:t>风险源分布</w:t>
                  </w:r>
                </w:p>
              </w:tc>
              <w:tc>
                <w:tcPr>
                  <w:tcW w:w="1087" w:type="dxa"/>
                  <w:vAlign w:val="center"/>
                </w:tcPr>
                <w:p w14:paraId="73F8863C">
                  <w:pPr>
                    <w:snapToGrid w:val="0"/>
                    <w:jc w:val="center"/>
                    <w:rPr>
                      <w:szCs w:val="21"/>
                    </w:rPr>
                  </w:pPr>
                  <w:r>
                    <w:rPr>
                      <w:rFonts w:hint="eastAsia"/>
                      <w:szCs w:val="21"/>
                    </w:rPr>
                    <w:t>风险源</w:t>
                  </w:r>
                </w:p>
              </w:tc>
              <w:tc>
                <w:tcPr>
                  <w:tcW w:w="1033" w:type="dxa"/>
                  <w:vAlign w:val="center"/>
                </w:tcPr>
                <w:p w14:paraId="3E88AC93">
                  <w:pPr>
                    <w:snapToGrid w:val="0"/>
                    <w:jc w:val="center"/>
                    <w:rPr>
                      <w:szCs w:val="21"/>
                    </w:rPr>
                  </w:pPr>
                  <w:r>
                    <w:rPr>
                      <w:rFonts w:hint="eastAsia"/>
                      <w:szCs w:val="21"/>
                    </w:rPr>
                    <w:t>风险物质</w:t>
                  </w:r>
                </w:p>
              </w:tc>
              <w:tc>
                <w:tcPr>
                  <w:tcW w:w="1633" w:type="dxa"/>
                  <w:vAlign w:val="center"/>
                </w:tcPr>
                <w:p w14:paraId="0AF3599C">
                  <w:pPr>
                    <w:snapToGrid w:val="0"/>
                    <w:jc w:val="center"/>
                    <w:rPr>
                      <w:szCs w:val="21"/>
                    </w:rPr>
                  </w:pPr>
                  <w:r>
                    <w:rPr>
                      <w:rFonts w:hint="eastAsia"/>
                      <w:szCs w:val="21"/>
                    </w:rPr>
                    <w:t>环境风险类型</w:t>
                  </w:r>
                </w:p>
              </w:tc>
              <w:tc>
                <w:tcPr>
                  <w:tcW w:w="3191" w:type="dxa"/>
                  <w:vAlign w:val="center"/>
                </w:tcPr>
                <w:p w14:paraId="5A9BA670">
                  <w:pPr>
                    <w:snapToGrid w:val="0"/>
                    <w:jc w:val="center"/>
                    <w:rPr>
                      <w:szCs w:val="21"/>
                    </w:rPr>
                  </w:pPr>
                  <w:r>
                    <w:rPr>
                      <w:rFonts w:hint="eastAsia"/>
                      <w:szCs w:val="21"/>
                    </w:rPr>
                    <w:t>环境影响途径</w:t>
                  </w:r>
                </w:p>
              </w:tc>
            </w:tr>
            <w:tr w14:paraId="49E7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73" w:type="dxa"/>
                  <w:vAlign w:val="center"/>
                </w:tcPr>
                <w:p w14:paraId="3EBA7D85">
                  <w:pPr>
                    <w:snapToGrid w:val="0"/>
                    <w:jc w:val="center"/>
                    <w:rPr>
                      <w:rFonts w:hint="eastAsia" w:eastAsia="宋体"/>
                      <w:szCs w:val="21"/>
                      <w:lang w:eastAsia="zh-CN"/>
                    </w:rPr>
                  </w:pPr>
                  <w:r>
                    <w:rPr>
                      <w:rFonts w:hint="eastAsia"/>
                      <w:szCs w:val="21"/>
                      <w:lang w:eastAsia="zh-CN"/>
                    </w:rPr>
                    <w:t>危废贮存点</w:t>
                  </w:r>
                </w:p>
              </w:tc>
              <w:tc>
                <w:tcPr>
                  <w:tcW w:w="1087" w:type="dxa"/>
                  <w:vAlign w:val="center"/>
                </w:tcPr>
                <w:p w14:paraId="37295ABD">
                  <w:pPr>
                    <w:snapToGrid w:val="0"/>
                    <w:jc w:val="center"/>
                    <w:rPr>
                      <w:szCs w:val="21"/>
                    </w:rPr>
                  </w:pPr>
                  <w:r>
                    <w:rPr>
                      <w:rFonts w:hint="eastAsia"/>
                      <w:szCs w:val="21"/>
                    </w:rPr>
                    <w:t>废矿物油</w:t>
                  </w:r>
                </w:p>
              </w:tc>
              <w:tc>
                <w:tcPr>
                  <w:tcW w:w="1033" w:type="dxa"/>
                  <w:vAlign w:val="center"/>
                </w:tcPr>
                <w:p w14:paraId="6D4B5C63">
                  <w:pPr>
                    <w:snapToGrid w:val="0"/>
                    <w:jc w:val="center"/>
                    <w:rPr>
                      <w:szCs w:val="21"/>
                    </w:rPr>
                  </w:pPr>
                  <w:r>
                    <w:rPr>
                      <w:rFonts w:hint="eastAsia"/>
                      <w:szCs w:val="21"/>
                    </w:rPr>
                    <w:t>油类物质</w:t>
                  </w:r>
                </w:p>
              </w:tc>
              <w:tc>
                <w:tcPr>
                  <w:tcW w:w="1633" w:type="dxa"/>
                  <w:vMerge w:val="restart"/>
                  <w:vAlign w:val="center"/>
                </w:tcPr>
                <w:p w14:paraId="033B9554">
                  <w:pPr>
                    <w:snapToGrid w:val="0"/>
                    <w:jc w:val="center"/>
                    <w:rPr>
                      <w:szCs w:val="21"/>
                    </w:rPr>
                  </w:pPr>
                  <w:r>
                    <w:rPr>
                      <w:rFonts w:hint="eastAsia"/>
                      <w:szCs w:val="21"/>
                    </w:rPr>
                    <w:t>泄漏、火灾</w:t>
                  </w:r>
                </w:p>
              </w:tc>
              <w:tc>
                <w:tcPr>
                  <w:tcW w:w="3191" w:type="dxa"/>
                  <w:vMerge w:val="restart"/>
                  <w:vAlign w:val="center"/>
                </w:tcPr>
                <w:p w14:paraId="37060476">
                  <w:pPr>
                    <w:snapToGrid w:val="0"/>
                    <w:jc w:val="center"/>
                    <w:rPr>
                      <w:szCs w:val="21"/>
                    </w:rPr>
                  </w:pPr>
                  <w:r>
                    <w:rPr>
                      <w:szCs w:val="21"/>
                    </w:rPr>
                    <w:t>包装桶破损，泄漏至围堰，围堰溢出进入雨水管网，最后进入地表水</w:t>
                  </w:r>
                </w:p>
              </w:tc>
            </w:tr>
            <w:tr w14:paraId="2554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73" w:type="dxa"/>
                  <w:vAlign w:val="center"/>
                </w:tcPr>
                <w:p w14:paraId="1815CE7E">
                  <w:pPr>
                    <w:snapToGrid w:val="0"/>
                    <w:jc w:val="center"/>
                    <w:rPr>
                      <w:szCs w:val="21"/>
                    </w:rPr>
                  </w:pPr>
                  <w:r>
                    <w:rPr>
                      <w:rFonts w:hint="eastAsia"/>
                      <w:szCs w:val="21"/>
                    </w:rPr>
                    <w:t>检验室</w:t>
                  </w:r>
                </w:p>
              </w:tc>
              <w:tc>
                <w:tcPr>
                  <w:tcW w:w="1087" w:type="dxa"/>
                  <w:vAlign w:val="center"/>
                </w:tcPr>
                <w:p w14:paraId="7CE40F3F">
                  <w:pPr>
                    <w:snapToGrid w:val="0"/>
                    <w:jc w:val="center"/>
                    <w:rPr>
                      <w:szCs w:val="21"/>
                    </w:rPr>
                  </w:pPr>
                  <w:r>
                    <w:rPr>
                      <w:rFonts w:hint="eastAsia"/>
                      <w:szCs w:val="21"/>
                    </w:rPr>
                    <w:t>各类化学品</w:t>
                  </w:r>
                </w:p>
              </w:tc>
              <w:tc>
                <w:tcPr>
                  <w:tcW w:w="1033" w:type="dxa"/>
                  <w:vAlign w:val="center"/>
                </w:tcPr>
                <w:p w14:paraId="072D9A3D">
                  <w:pPr>
                    <w:snapToGrid w:val="0"/>
                    <w:jc w:val="center"/>
                    <w:rPr>
                      <w:szCs w:val="21"/>
                    </w:rPr>
                  </w:pPr>
                  <w:r>
                    <w:rPr>
                      <w:rFonts w:hint="eastAsia"/>
                      <w:szCs w:val="21"/>
                    </w:rPr>
                    <w:t>化学物质</w:t>
                  </w:r>
                </w:p>
              </w:tc>
              <w:tc>
                <w:tcPr>
                  <w:tcW w:w="1633" w:type="dxa"/>
                  <w:vMerge w:val="continue"/>
                  <w:vAlign w:val="center"/>
                </w:tcPr>
                <w:p w14:paraId="42120E08">
                  <w:pPr>
                    <w:snapToGrid w:val="0"/>
                    <w:jc w:val="center"/>
                    <w:rPr>
                      <w:szCs w:val="21"/>
                    </w:rPr>
                  </w:pPr>
                </w:p>
              </w:tc>
              <w:tc>
                <w:tcPr>
                  <w:tcW w:w="3191" w:type="dxa"/>
                  <w:vMerge w:val="continue"/>
                  <w:vAlign w:val="center"/>
                </w:tcPr>
                <w:p w14:paraId="06C87C78">
                  <w:pPr>
                    <w:snapToGrid w:val="0"/>
                    <w:jc w:val="center"/>
                    <w:rPr>
                      <w:szCs w:val="21"/>
                    </w:rPr>
                  </w:pPr>
                </w:p>
              </w:tc>
            </w:tr>
          </w:tbl>
          <w:p w14:paraId="03C9584D">
            <w:pPr>
              <w:spacing w:line="360" w:lineRule="auto"/>
              <w:jc w:val="center"/>
              <w:rPr>
                <w:sz w:val="24"/>
              </w:rPr>
            </w:pPr>
            <w:r>
              <w:rPr>
                <w:rFonts w:hint="eastAsia"/>
                <w:sz w:val="24"/>
              </w:rPr>
              <w:t>表4-25  风险物质数量表</w:t>
            </w:r>
          </w:p>
          <w:tbl>
            <w:tblPr>
              <w:tblStyle w:val="14"/>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034"/>
              <w:gridCol w:w="915"/>
              <w:gridCol w:w="1095"/>
              <w:gridCol w:w="1032"/>
              <w:gridCol w:w="1267"/>
              <w:gridCol w:w="1290"/>
            </w:tblGrid>
            <w:tr w14:paraId="2406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462BFF7C">
                  <w:pPr>
                    <w:jc w:val="center"/>
                    <w:rPr>
                      <w:bCs/>
                    </w:rPr>
                  </w:pPr>
                  <w:r>
                    <w:rPr>
                      <w:bCs/>
                    </w:rPr>
                    <w:t>序号</w:t>
                  </w:r>
                </w:p>
              </w:tc>
              <w:tc>
                <w:tcPr>
                  <w:tcW w:w="2034" w:type="dxa"/>
                  <w:vAlign w:val="center"/>
                </w:tcPr>
                <w:p w14:paraId="56EB0903">
                  <w:pPr>
                    <w:jc w:val="center"/>
                    <w:rPr>
                      <w:bCs/>
                    </w:rPr>
                  </w:pPr>
                  <w:r>
                    <w:rPr>
                      <w:bCs/>
                    </w:rPr>
                    <w:t>风险物质名称</w:t>
                  </w:r>
                </w:p>
              </w:tc>
              <w:tc>
                <w:tcPr>
                  <w:tcW w:w="915" w:type="dxa"/>
                  <w:vAlign w:val="center"/>
                </w:tcPr>
                <w:p w14:paraId="1075698F">
                  <w:pPr>
                    <w:jc w:val="center"/>
                    <w:rPr>
                      <w:bCs/>
                    </w:rPr>
                  </w:pPr>
                  <w:r>
                    <w:rPr>
                      <w:bCs/>
                    </w:rPr>
                    <w:t>储存量</w:t>
                  </w:r>
                  <w:r>
                    <w:rPr>
                      <w:rFonts w:hint="eastAsia"/>
                      <w:bCs/>
                    </w:rPr>
                    <w:t>（t）</w:t>
                  </w:r>
                </w:p>
              </w:tc>
              <w:tc>
                <w:tcPr>
                  <w:tcW w:w="1095" w:type="dxa"/>
                  <w:vAlign w:val="center"/>
                </w:tcPr>
                <w:p w14:paraId="20364D6D">
                  <w:pPr>
                    <w:jc w:val="center"/>
                    <w:rPr>
                      <w:bCs/>
                    </w:rPr>
                  </w:pPr>
                  <w:r>
                    <w:rPr>
                      <w:rFonts w:hint="eastAsia"/>
                      <w:bCs/>
                    </w:rPr>
                    <w:t>临界量（t）</w:t>
                  </w:r>
                </w:p>
              </w:tc>
              <w:tc>
                <w:tcPr>
                  <w:tcW w:w="1032" w:type="dxa"/>
                  <w:vAlign w:val="center"/>
                </w:tcPr>
                <w:p w14:paraId="136081E4">
                  <w:pPr>
                    <w:jc w:val="center"/>
                    <w:rPr>
                      <w:bCs/>
                    </w:rPr>
                  </w:pPr>
                  <w:r>
                    <w:rPr>
                      <w:rFonts w:hint="eastAsia"/>
                      <w:bCs/>
                    </w:rPr>
                    <w:t>Q值</w:t>
                  </w:r>
                </w:p>
              </w:tc>
              <w:tc>
                <w:tcPr>
                  <w:tcW w:w="1267" w:type="dxa"/>
                  <w:vAlign w:val="center"/>
                </w:tcPr>
                <w:p w14:paraId="0DAD3B18">
                  <w:pPr>
                    <w:jc w:val="center"/>
                    <w:rPr>
                      <w:bCs/>
                    </w:rPr>
                  </w:pPr>
                  <w:r>
                    <w:rPr>
                      <w:bCs/>
                    </w:rPr>
                    <w:t>特性</w:t>
                  </w:r>
                </w:p>
              </w:tc>
              <w:tc>
                <w:tcPr>
                  <w:tcW w:w="1290" w:type="dxa"/>
                  <w:vAlign w:val="center"/>
                </w:tcPr>
                <w:p w14:paraId="5E7C5216">
                  <w:pPr>
                    <w:jc w:val="center"/>
                    <w:rPr>
                      <w:bCs/>
                    </w:rPr>
                  </w:pPr>
                  <w:r>
                    <w:rPr>
                      <w:rFonts w:hint="eastAsia"/>
                      <w:bCs/>
                    </w:rPr>
                    <w:t>风险源点位</w:t>
                  </w:r>
                </w:p>
              </w:tc>
            </w:tr>
            <w:tr w14:paraId="3EE9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0EEF9620">
                  <w:pPr>
                    <w:jc w:val="center"/>
                    <w:rPr>
                      <w:bCs/>
                    </w:rPr>
                  </w:pPr>
                  <w:r>
                    <w:rPr>
                      <w:rFonts w:hint="eastAsia"/>
                      <w:bCs/>
                    </w:rPr>
                    <w:t>1</w:t>
                  </w:r>
                </w:p>
              </w:tc>
              <w:tc>
                <w:tcPr>
                  <w:tcW w:w="2034" w:type="dxa"/>
                  <w:vAlign w:val="center"/>
                </w:tcPr>
                <w:p w14:paraId="7F7F9C36">
                  <w:pPr>
                    <w:jc w:val="center"/>
                    <w:rPr>
                      <w:bCs/>
                    </w:rPr>
                  </w:pPr>
                  <w:r>
                    <w:rPr>
                      <w:rFonts w:hint="eastAsia"/>
                      <w:bCs/>
                    </w:rPr>
                    <w:t>废</w:t>
                  </w:r>
                  <w:r>
                    <w:rPr>
                      <w:rFonts w:hint="eastAsia"/>
                      <w:szCs w:val="21"/>
                    </w:rPr>
                    <w:t>矿物</w:t>
                  </w:r>
                  <w:r>
                    <w:rPr>
                      <w:rFonts w:hint="eastAsia"/>
                      <w:bCs/>
                    </w:rPr>
                    <w:t>油</w:t>
                  </w:r>
                </w:p>
              </w:tc>
              <w:tc>
                <w:tcPr>
                  <w:tcW w:w="915" w:type="dxa"/>
                  <w:vAlign w:val="center"/>
                </w:tcPr>
                <w:p w14:paraId="79F4D622">
                  <w:pPr>
                    <w:jc w:val="center"/>
                    <w:rPr>
                      <w:bCs/>
                    </w:rPr>
                  </w:pPr>
                  <w:r>
                    <w:rPr>
                      <w:rFonts w:hint="eastAsia"/>
                      <w:bCs/>
                    </w:rPr>
                    <w:t>0.3</w:t>
                  </w:r>
                </w:p>
              </w:tc>
              <w:tc>
                <w:tcPr>
                  <w:tcW w:w="1095" w:type="dxa"/>
                  <w:vAlign w:val="center"/>
                </w:tcPr>
                <w:p w14:paraId="080D8CEC">
                  <w:pPr>
                    <w:jc w:val="center"/>
                    <w:rPr>
                      <w:bCs/>
                    </w:rPr>
                  </w:pPr>
                  <w:r>
                    <w:rPr>
                      <w:rFonts w:hint="eastAsia"/>
                      <w:bCs/>
                    </w:rPr>
                    <w:t>2500</w:t>
                  </w:r>
                </w:p>
              </w:tc>
              <w:tc>
                <w:tcPr>
                  <w:tcW w:w="1032" w:type="dxa"/>
                  <w:vAlign w:val="center"/>
                </w:tcPr>
                <w:p w14:paraId="5341D162">
                  <w:pPr>
                    <w:jc w:val="center"/>
                    <w:rPr>
                      <w:bCs/>
                    </w:rPr>
                  </w:pPr>
                  <w:r>
                    <w:rPr>
                      <w:rFonts w:hint="eastAsia"/>
                      <w:bCs/>
                    </w:rPr>
                    <w:t>0.00012</w:t>
                  </w:r>
                </w:p>
              </w:tc>
              <w:tc>
                <w:tcPr>
                  <w:tcW w:w="1267" w:type="dxa"/>
                  <w:vMerge w:val="restart"/>
                  <w:vAlign w:val="center"/>
                </w:tcPr>
                <w:p w14:paraId="29AE688E">
                  <w:pPr>
                    <w:jc w:val="center"/>
                    <w:rPr>
                      <w:bCs/>
                    </w:rPr>
                  </w:pPr>
                  <w:r>
                    <w:rPr>
                      <w:rFonts w:hint="eastAsia"/>
                      <w:bCs/>
                    </w:rPr>
                    <w:t>危害水环境</w:t>
                  </w:r>
                </w:p>
              </w:tc>
              <w:tc>
                <w:tcPr>
                  <w:tcW w:w="1290" w:type="dxa"/>
                  <w:vMerge w:val="restart"/>
                  <w:vAlign w:val="center"/>
                </w:tcPr>
                <w:p w14:paraId="39EC62DA">
                  <w:pPr>
                    <w:jc w:val="center"/>
                    <w:rPr>
                      <w:rFonts w:hint="eastAsia" w:eastAsia="宋体"/>
                      <w:bCs/>
                      <w:lang w:eastAsia="zh-CN"/>
                    </w:rPr>
                  </w:pPr>
                  <w:r>
                    <w:rPr>
                      <w:rFonts w:hint="eastAsia"/>
                      <w:bCs/>
                      <w:lang w:eastAsia="zh-CN"/>
                    </w:rPr>
                    <w:t>危废贮存点</w:t>
                  </w:r>
                </w:p>
              </w:tc>
            </w:tr>
            <w:tr w14:paraId="5DB5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3" w:type="dxa"/>
                  <w:vAlign w:val="center"/>
                </w:tcPr>
                <w:p w14:paraId="3FC17A0C">
                  <w:pPr>
                    <w:jc w:val="center"/>
                    <w:rPr>
                      <w:bCs/>
                    </w:rPr>
                  </w:pPr>
                  <w:r>
                    <w:rPr>
                      <w:rFonts w:hint="eastAsia"/>
                      <w:bCs/>
                    </w:rPr>
                    <w:t>2</w:t>
                  </w:r>
                </w:p>
              </w:tc>
              <w:tc>
                <w:tcPr>
                  <w:tcW w:w="2034" w:type="dxa"/>
                  <w:vAlign w:val="center"/>
                </w:tcPr>
                <w:p w14:paraId="65EC03C5">
                  <w:pPr>
                    <w:jc w:val="center"/>
                    <w:rPr>
                      <w:rFonts w:hint="default" w:eastAsia="宋体"/>
                      <w:bCs/>
                      <w:lang w:val="en-US" w:eastAsia="zh-CN"/>
                    </w:rPr>
                  </w:pPr>
                  <w:r>
                    <w:rPr>
                      <w:rFonts w:hint="eastAsia"/>
                      <w:bCs/>
                      <w:lang w:val="en-US" w:eastAsia="zh-CN"/>
                    </w:rPr>
                    <w:t>高浓度废液</w:t>
                  </w:r>
                </w:p>
              </w:tc>
              <w:tc>
                <w:tcPr>
                  <w:tcW w:w="915" w:type="dxa"/>
                  <w:vAlign w:val="center"/>
                </w:tcPr>
                <w:p w14:paraId="45DEF2B2">
                  <w:pPr>
                    <w:jc w:val="center"/>
                    <w:rPr>
                      <w:rFonts w:hint="default" w:eastAsia="宋体"/>
                      <w:bCs/>
                      <w:lang w:val="en-US" w:eastAsia="zh-CN"/>
                    </w:rPr>
                  </w:pPr>
                  <w:r>
                    <w:rPr>
                      <w:rFonts w:hint="eastAsia"/>
                      <w:bCs/>
                      <w:lang w:val="en-US" w:eastAsia="zh-CN"/>
                    </w:rPr>
                    <w:t>0.15</w:t>
                  </w:r>
                </w:p>
              </w:tc>
              <w:tc>
                <w:tcPr>
                  <w:tcW w:w="1095" w:type="dxa"/>
                  <w:vAlign w:val="center"/>
                </w:tcPr>
                <w:p w14:paraId="0822DE8A">
                  <w:pPr>
                    <w:jc w:val="center"/>
                    <w:rPr>
                      <w:rFonts w:hint="default" w:eastAsia="宋体"/>
                      <w:bCs/>
                      <w:lang w:val="en-US" w:eastAsia="zh-CN"/>
                    </w:rPr>
                  </w:pPr>
                  <w:r>
                    <w:rPr>
                      <w:rFonts w:hint="eastAsia"/>
                      <w:bCs/>
                      <w:lang w:val="en-US" w:eastAsia="zh-CN"/>
                    </w:rPr>
                    <w:t>50</w:t>
                  </w:r>
                </w:p>
              </w:tc>
              <w:tc>
                <w:tcPr>
                  <w:tcW w:w="1032" w:type="dxa"/>
                  <w:shd w:val="clear" w:color="auto" w:fill="auto"/>
                </w:tcPr>
                <w:p w14:paraId="5C0A730B">
                  <w:pPr>
                    <w:jc w:val="center"/>
                    <w:rPr>
                      <w:rFonts w:hint="default" w:eastAsia="宋体"/>
                      <w:bCs/>
                      <w:lang w:val="en-US" w:eastAsia="zh-CN"/>
                    </w:rPr>
                  </w:pPr>
                  <w:r>
                    <w:rPr>
                      <w:rFonts w:hint="eastAsia"/>
                      <w:bCs/>
                      <w:lang w:val="en-US" w:eastAsia="zh-CN"/>
                    </w:rPr>
                    <w:t>0.003</w:t>
                  </w:r>
                </w:p>
              </w:tc>
              <w:tc>
                <w:tcPr>
                  <w:tcW w:w="1267" w:type="dxa"/>
                  <w:vMerge w:val="continue"/>
                  <w:vAlign w:val="center"/>
                </w:tcPr>
                <w:p w14:paraId="03EC2A67">
                  <w:pPr>
                    <w:jc w:val="center"/>
                    <w:rPr>
                      <w:bCs/>
                    </w:rPr>
                  </w:pPr>
                </w:p>
              </w:tc>
              <w:tc>
                <w:tcPr>
                  <w:tcW w:w="1290" w:type="dxa"/>
                  <w:vMerge w:val="continue"/>
                  <w:vAlign w:val="center"/>
                </w:tcPr>
                <w:p w14:paraId="0090EDF4">
                  <w:pPr>
                    <w:jc w:val="center"/>
                    <w:rPr>
                      <w:bCs/>
                    </w:rPr>
                  </w:pPr>
                </w:p>
              </w:tc>
            </w:tr>
            <w:tr w14:paraId="0099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634ED32D">
                  <w:pPr>
                    <w:jc w:val="center"/>
                    <w:rPr>
                      <w:bCs/>
                    </w:rPr>
                  </w:pPr>
                  <w:r>
                    <w:rPr>
                      <w:rFonts w:hint="eastAsia"/>
                      <w:bCs/>
                    </w:rPr>
                    <w:t>3</w:t>
                  </w:r>
                </w:p>
              </w:tc>
              <w:tc>
                <w:tcPr>
                  <w:tcW w:w="2034" w:type="dxa"/>
                  <w:shd w:val="clear" w:color="auto" w:fill="auto"/>
                  <w:vAlign w:val="center"/>
                </w:tcPr>
                <w:p w14:paraId="35C58FA7">
                  <w:pPr>
                    <w:jc w:val="center"/>
                    <w:rPr>
                      <w:rFonts w:ascii="Times New Roman" w:hAnsi="Times New Roman" w:eastAsia="宋体" w:cs="Times New Roman"/>
                      <w:bCs/>
                      <w:kern w:val="2"/>
                      <w:sz w:val="21"/>
                      <w:szCs w:val="24"/>
                      <w:lang w:val="en-US" w:eastAsia="zh-CN" w:bidi="ar-SA"/>
                    </w:rPr>
                  </w:pPr>
                  <w:r>
                    <w:rPr>
                      <w:rFonts w:hint="eastAsia"/>
                      <w:bCs/>
                    </w:rPr>
                    <w:t>甲醇</w:t>
                  </w:r>
                </w:p>
              </w:tc>
              <w:tc>
                <w:tcPr>
                  <w:tcW w:w="915" w:type="dxa"/>
                  <w:shd w:val="clear" w:color="auto" w:fill="auto"/>
                  <w:vAlign w:val="center"/>
                </w:tcPr>
                <w:p w14:paraId="7C854793">
                  <w:pPr>
                    <w:jc w:val="center"/>
                    <w:rPr>
                      <w:rFonts w:ascii="Times New Roman" w:hAnsi="Times New Roman" w:eastAsia="宋体" w:cs="Times New Roman"/>
                      <w:bCs/>
                      <w:kern w:val="2"/>
                      <w:sz w:val="21"/>
                      <w:szCs w:val="24"/>
                      <w:lang w:val="en-US" w:eastAsia="zh-CN" w:bidi="ar-SA"/>
                    </w:rPr>
                  </w:pPr>
                  <w:r>
                    <w:rPr>
                      <w:rFonts w:hint="eastAsia"/>
                      <w:bCs/>
                    </w:rPr>
                    <w:t>0.0025</w:t>
                  </w:r>
                </w:p>
              </w:tc>
              <w:tc>
                <w:tcPr>
                  <w:tcW w:w="1095" w:type="dxa"/>
                  <w:shd w:val="clear" w:color="auto" w:fill="auto"/>
                  <w:vAlign w:val="center"/>
                </w:tcPr>
                <w:p w14:paraId="2CF71B90">
                  <w:pPr>
                    <w:jc w:val="center"/>
                    <w:rPr>
                      <w:rFonts w:ascii="Times New Roman" w:hAnsi="Times New Roman" w:eastAsia="宋体" w:cs="Times New Roman"/>
                      <w:bCs/>
                      <w:kern w:val="2"/>
                      <w:sz w:val="21"/>
                      <w:szCs w:val="24"/>
                      <w:lang w:val="en-US" w:eastAsia="zh-CN" w:bidi="ar-SA"/>
                    </w:rPr>
                  </w:pPr>
                  <w:r>
                    <w:rPr>
                      <w:rFonts w:hint="eastAsia"/>
                      <w:bCs/>
                    </w:rPr>
                    <w:t>10</w:t>
                  </w:r>
                </w:p>
              </w:tc>
              <w:tc>
                <w:tcPr>
                  <w:tcW w:w="1032" w:type="dxa"/>
                  <w:shd w:val="clear" w:color="auto" w:fill="auto"/>
                  <w:vAlign w:val="top"/>
                </w:tcPr>
                <w:p w14:paraId="1F07DEC6">
                  <w:pPr>
                    <w:jc w:val="center"/>
                    <w:rPr>
                      <w:rFonts w:ascii="Times New Roman" w:hAnsi="Times New Roman" w:eastAsia="宋体" w:cs="Times New Roman"/>
                      <w:bCs/>
                      <w:kern w:val="2"/>
                      <w:sz w:val="21"/>
                      <w:szCs w:val="24"/>
                      <w:lang w:val="en-US" w:eastAsia="zh-CN" w:bidi="ar-SA"/>
                    </w:rPr>
                  </w:pPr>
                  <w:r>
                    <w:rPr>
                      <w:rFonts w:hint="eastAsia"/>
                      <w:bCs/>
                    </w:rPr>
                    <w:t>0.00025</w:t>
                  </w:r>
                </w:p>
              </w:tc>
              <w:tc>
                <w:tcPr>
                  <w:tcW w:w="1267" w:type="dxa"/>
                  <w:vMerge w:val="continue"/>
                  <w:vAlign w:val="center"/>
                </w:tcPr>
                <w:p w14:paraId="25C7B621">
                  <w:pPr>
                    <w:jc w:val="center"/>
                    <w:rPr>
                      <w:bCs/>
                    </w:rPr>
                  </w:pPr>
                </w:p>
              </w:tc>
              <w:tc>
                <w:tcPr>
                  <w:tcW w:w="1290" w:type="dxa"/>
                  <w:vMerge w:val="restart"/>
                  <w:vAlign w:val="center"/>
                </w:tcPr>
                <w:p w14:paraId="46DB7B08">
                  <w:pPr>
                    <w:jc w:val="center"/>
                    <w:rPr>
                      <w:bCs/>
                    </w:rPr>
                  </w:pPr>
                  <w:r>
                    <w:rPr>
                      <w:rFonts w:hint="eastAsia"/>
                      <w:bCs/>
                    </w:rPr>
                    <w:t>检验室</w:t>
                  </w:r>
                </w:p>
              </w:tc>
            </w:tr>
            <w:tr w14:paraId="7FB7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4C4D4622">
                  <w:pPr>
                    <w:jc w:val="center"/>
                    <w:rPr>
                      <w:bCs/>
                    </w:rPr>
                  </w:pPr>
                  <w:r>
                    <w:rPr>
                      <w:rFonts w:hint="eastAsia"/>
                      <w:bCs/>
                    </w:rPr>
                    <w:t>4</w:t>
                  </w:r>
                </w:p>
              </w:tc>
              <w:tc>
                <w:tcPr>
                  <w:tcW w:w="2034" w:type="dxa"/>
                  <w:shd w:val="clear" w:color="auto" w:fill="auto"/>
                  <w:vAlign w:val="center"/>
                </w:tcPr>
                <w:p w14:paraId="16339B3A">
                  <w:pPr>
                    <w:jc w:val="center"/>
                    <w:rPr>
                      <w:rFonts w:ascii="Times New Roman" w:hAnsi="Times New Roman" w:eastAsia="宋体" w:cs="Times New Roman"/>
                      <w:kern w:val="2"/>
                      <w:sz w:val="21"/>
                      <w:szCs w:val="21"/>
                      <w:lang w:val="en-US" w:eastAsia="zh-CN" w:bidi="ar-SA"/>
                    </w:rPr>
                  </w:pPr>
                  <w:r>
                    <w:rPr>
                      <w:rFonts w:hint="eastAsia"/>
                      <w:szCs w:val="21"/>
                    </w:rPr>
                    <w:t>乙腈</w:t>
                  </w:r>
                </w:p>
              </w:tc>
              <w:tc>
                <w:tcPr>
                  <w:tcW w:w="915" w:type="dxa"/>
                  <w:shd w:val="clear" w:color="auto" w:fill="auto"/>
                  <w:vAlign w:val="center"/>
                </w:tcPr>
                <w:p w14:paraId="6BF4704B">
                  <w:pPr>
                    <w:jc w:val="center"/>
                    <w:rPr>
                      <w:rFonts w:ascii="Times New Roman" w:hAnsi="Times New Roman" w:eastAsia="宋体" w:cs="Times New Roman"/>
                      <w:bCs/>
                      <w:kern w:val="2"/>
                      <w:sz w:val="21"/>
                      <w:szCs w:val="24"/>
                      <w:lang w:val="en-US" w:eastAsia="zh-CN" w:bidi="ar-SA"/>
                    </w:rPr>
                  </w:pPr>
                  <w:r>
                    <w:rPr>
                      <w:rFonts w:hint="eastAsia"/>
                      <w:bCs/>
                    </w:rPr>
                    <w:t>0.004</w:t>
                  </w:r>
                </w:p>
              </w:tc>
              <w:tc>
                <w:tcPr>
                  <w:tcW w:w="1095" w:type="dxa"/>
                  <w:shd w:val="clear" w:color="auto" w:fill="auto"/>
                  <w:vAlign w:val="center"/>
                </w:tcPr>
                <w:p w14:paraId="36C269A0">
                  <w:pPr>
                    <w:jc w:val="center"/>
                    <w:rPr>
                      <w:rFonts w:ascii="Times New Roman" w:hAnsi="Times New Roman" w:eastAsia="宋体" w:cs="Times New Roman"/>
                      <w:bCs/>
                      <w:kern w:val="2"/>
                      <w:sz w:val="21"/>
                      <w:szCs w:val="24"/>
                      <w:lang w:val="en-US" w:eastAsia="zh-CN" w:bidi="ar-SA"/>
                    </w:rPr>
                  </w:pPr>
                  <w:r>
                    <w:rPr>
                      <w:rFonts w:hint="eastAsia"/>
                      <w:bCs/>
                    </w:rPr>
                    <w:t>10</w:t>
                  </w:r>
                </w:p>
              </w:tc>
              <w:tc>
                <w:tcPr>
                  <w:tcW w:w="1032" w:type="dxa"/>
                  <w:shd w:val="clear" w:color="auto" w:fill="auto"/>
                  <w:vAlign w:val="top"/>
                </w:tcPr>
                <w:p w14:paraId="43DC97EA">
                  <w:pPr>
                    <w:jc w:val="center"/>
                    <w:rPr>
                      <w:rFonts w:ascii="Times New Roman" w:hAnsi="Times New Roman" w:eastAsia="宋体" w:cs="Times New Roman"/>
                      <w:bCs/>
                      <w:kern w:val="2"/>
                      <w:sz w:val="21"/>
                      <w:szCs w:val="24"/>
                      <w:lang w:val="en-US" w:eastAsia="zh-CN" w:bidi="ar-SA"/>
                    </w:rPr>
                  </w:pPr>
                  <w:r>
                    <w:rPr>
                      <w:rFonts w:hint="eastAsia"/>
                      <w:bCs/>
                    </w:rPr>
                    <w:t>0.0004</w:t>
                  </w:r>
                </w:p>
              </w:tc>
              <w:tc>
                <w:tcPr>
                  <w:tcW w:w="1267" w:type="dxa"/>
                  <w:vMerge w:val="continue"/>
                  <w:vAlign w:val="center"/>
                </w:tcPr>
                <w:p w14:paraId="2FFEA47D">
                  <w:pPr>
                    <w:jc w:val="center"/>
                    <w:rPr>
                      <w:bCs/>
                    </w:rPr>
                  </w:pPr>
                </w:p>
              </w:tc>
              <w:tc>
                <w:tcPr>
                  <w:tcW w:w="1290" w:type="dxa"/>
                  <w:vMerge w:val="continue"/>
                  <w:vAlign w:val="center"/>
                </w:tcPr>
                <w:p w14:paraId="26B4CF24">
                  <w:pPr>
                    <w:jc w:val="center"/>
                    <w:rPr>
                      <w:bCs/>
                    </w:rPr>
                  </w:pPr>
                </w:p>
              </w:tc>
            </w:tr>
            <w:tr w14:paraId="0EE2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4091F779">
                  <w:pPr>
                    <w:jc w:val="center"/>
                    <w:rPr>
                      <w:bCs/>
                    </w:rPr>
                  </w:pPr>
                  <w:r>
                    <w:rPr>
                      <w:rFonts w:hint="eastAsia"/>
                      <w:bCs/>
                    </w:rPr>
                    <w:t>5</w:t>
                  </w:r>
                </w:p>
              </w:tc>
              <w:tc>
                <w:tcPr>
                  <w:tcW w:w="2034" w:type="dxa"/>
                  <w:shd w:val="clear" w:color="auto" w:fill="auto"/>
                  <w:vAlign w:val="center"/>
                </w:tcPr>
                <w:p w14:paraId="676AA08B">
                  <w:pPr>
                    <w:jc w:val="center"/>
                    <w:rPr>
                      <w:rFonts w:ascii="Times New Roman" w:hAnsi="Times New Roman" w:eastAsia="宋体" w:cs="Times New Roman"/>
                      <w:kern w:val="2"/>
                      <w:sz w:val="21"/>
                      <w:szCs w:val="21"/>
                      <w:lang w:val="en-US" w:eastAsia="zh-CN" w:bidi="ar-SA"/>
                    </w:rPr>
                  </w:pPr>
                  <w:r>
                    <w:rPr>
                      <w:rFonts w:hint="eastAsia"/>
                      <w:szCs w:val="21"/>
                    </w:rPr>
                    <w:t>乙醚</w:t>
                  </w:r>
                </w:p>
              </w:tc>
              <w:tc>
                <w:tcPr>
                  <w:tcW w:w="915" w:type="dxa"/>
                  <w:shd w:val="clear" w:color="auto" w:fill="auto"/>
                  <w:vAlign w:val="center"/>
                </w:tcPr>
                <w:p w14:paraId="0FBC37D0">
                  <w:pPr>
                    <w:jc w:val="center"/>
                    <w:rPr>
                      <w:rFonts w:ascii="Times New Roman" w:hAnsi="Times New Roman" w:eastAsia="宋体" w:cs="Times New Roman"/>
                      <w:bCs/>
                      <w:kern w:val="2"/>
                      <w:sz w:val="21"/>
                      <w:szCs w:val="24"/>
                      <w:lang w:val="en-US" w:eastAsia="zh-CN" w:bidi="ar-SA"/>
                    </w:rPr>
                  </w:pPr>
                  <w:r>
                    <w:rPr>
                      <w:rFonts w:hint="eastAsia"/>
                      <w:bCs/>
                    </w:rPr>
                    <w:t>0.0005</w:t>
                  </w:r>
                </w:p>
              </w:tc>
              <w:tc>
                <w:tcPr>
                  <w:tcW w:w="1095" w:type="dxa"/>
                  <w:shd w:val="clear" w:color="auto" w:fill="auto"/>
                  <w:vAlign w:val="center"/>
                </w:tcPr>
                <w:p w14:paraId="74242064">
                  <w:pPr>
                    <w:jc w:val="center"/>
                    <w:rPr>
                      <w:rFonts w:ascii="Times New Roman" w:hAnsi="Times New Roman" w:eastAsia="宋体" w:cs="Times New Roman"/>
                      <w:bCs/>
                      <w:kern w:val="2"/>
                      <w:sz w:val="21"/>
                      <w:szCs w:val="24"/>
                      <w:lang w:val="en-US" w:eastAsia="zh-CN" w:bidi="ar-SA"/>
                    </w:rPr>
                  </w:pPr>
                  <w:r>
                    <w:rPr>
                      <w:rFonts w:hint="eastAsia"/>
                      <w:bCs/>
                    </w:rPr>
                    <w:t>10</w:t>
                  </w:r>
                </w:p>
              </w:tc>
              <w:tc>
                <w:tcPr>
                  <w:tcW w:w="1032" w:type="dxa"/>
                  <w:shd w:val="clear" w:color="auto" w:fill="auto"/>
                  <w:vAlign w:val="top"/>
                </w:tcPr>
                <w:p w14:paraId="46E5F92C">
                  <w:pPr>
                    <w:jc w:val="center"/>
                    <w:rPr>
                      <w:rFonts w:ascii="Times New Roman" w:hAnsi="Times New Roman" w:eastAsia="宋体" w:cs="Times New Roman"/>
                      <w:bCs/>
                      <w:kern w:val="2"/>
                      <w:sz w:val="21"/>
                      <w:szCs w:val="24"/>
                      <w:lang w:val="en-US" w:eastAsia="zh-CN" w:bidi="ar-SA"/>
                    </w:rPr>
                  </w:pPr>
                  <w:r>
                    <w:rPr>
                      <w:rFonts w:hint="eastAsia"/>
                      <w:bCs/>
                    </w:rPr>
                    <w:t>0.00005</w:t>
                  </w:r>
                </w:p>
              </w:tc>
              <w:tc>
                <w:tcPr>
                  <w:tcW w:w="1267" w:type="dxa"/>
                  <w:vMerge w:val="continue"/>
                  <w:vAlign w:val="center"/>
                </w:tcPr>
                <w:p w14:paraId="0037EF58">
                  <w:pPr>
                    <w:jc w:val="center"/>
                    <w:rPr>
                      <w:bCs/>
                    </w:rPr>
                  </w:pPr>
                </w:p>
              </w:tc>
              <w:tc>
                <w:tcPr>
                  <w:tcW w:w="1290" w:type="dxa"/>
                  <w:vMerge w:val="continue"/>
                  <w:vAlign w:val="center"/>
                </w:tcPr>
                <w:p w14:paraId="7C8F6CFC">
                  <w:pPr>
                    <w:jc w:val="center"/>
                    <w:rPr>
                      <w:bCs/>
                    </w:rPr>
                  </w:pPr>
                </w:p>
              </w:tc>
            </w:tr>
            <w:tr w14:paraId="35BD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0E76FBFA">
                  <w:pPr>
                    <w:jc w:val="center"/>
                    <w:rPr>
                      <w:bCs/>
                    </w:rPr>
                  </w:pPr>
                  <w:r>
                    <w:rPr>
                      <w:rFonts w:hint="eastAsia"/>
                      <w:bCs/>
                    </w:rPr>
                    <w:t>6</w:t>
                  </w:r>
                </w:p>
              </w:tc>
              <w:tc>
                <w:tcPr>
                  <w:tcW w:w="2034" w:type="dxa"/>
                  <w:shd w:val="clear" w:color="auto" w:fill="auto"/>
                  <w:vAlign w:val="center"/>
                </w:tcPr>
                <w:p w14:paraId="1D1FF01B">
                  <w:pPr>
                    <w:jc w:val="center"/>
                    <w:rPr>
                      <w:rFonts w:hint="default" w:ascii="Times New Roman" w:hAnsi="Times New Roman" w:eastAsia="宋体" w:cs="Times New Roman"/>
                      <w:kern w:val="2"/>
                      <w:sz w:val="21"/>
                      <w:szCs w:val="21"/>
                      <w:lang w:val="en-US" w:eastAsia="zh-CN" w:bidi="ar-SA"/>
                    </w:rPr>
                  </w:pPr>
                  <w:r>
                    <w:rPr>
                      <w:rFonts w:hint="eastAsia"/>
                      <w:szCs w:val="21"/>
                    </w:rPr>
                    <w:t>石油醚</w:t>
                  </w:r>
                </w:p>
              </w:tc>
              <w:tc>
                <w:tcPr>
                  <w:tcW w:w="915" w:type="dxa"/>
                  <w:shd w:val="clear" w:color="auto" w:fill="auto"/>
                  <w:vAlign w:val="center"/>
                </w:tcPr>
                <w:p w14:paraId="44C84310">
                  <w:pPr>
                    <w:jc w:val="center"/>
                    <w:rPr>
                      <w:rFonts w:hint="default" w:ascii="Times New Roman" w:hAnsi="Times New Roman" w:eastAsia="宋体" w:cs="Times New Roman"/>
                      <w:bCs/>
                      <w:kern w:val="2"/>
                      <w:sz w:val="21"/>
                      <w:szCs w:val="24"/>
                      <w:lang w:val="en-US" w:eastAsia="zh-CN" w:bidi="ar-SA"/>
                    </w:rPr>
                  </w:pPr>
                  <w:r>
                    <w:rPr>
                      <w:rFonts w:hint="eastAsia"/>
                      <w:bCs/>
                    </w:rPr>
                    <w:t>0.0005</w:t>
                  </w:r>
                </w:p>
              </w:tc>
              <w:tc>
                <w:tcPr>
                  <w:tcW w:w="1095" w:type="dxa"/>
                  <w:shd w:val="clear" w:color="auto" w:fill="auto"/>
                  <w:vAlign w:val="center"/>
                </w:tcPr>
                <w:p w14:paraId="39445FA7">
                  <w:pPr>
                    <w:jc w:val="center"/>
                    <w:rPr>
                      <w:rFonts w:hint="eastAsia" w:ascii="Times New Roman" w:hAnsi="Times New Roman" w:eastAsia="宋体" w:cs="Times New Roman"/>
                      <w:bCs/>
                      <w:kern w:val="2"/>
                      <w:sz w:val="21"/>
                      <w:szCs w:val="24"/>
                      <w:lang w:val="en-US" w:eastAsia="zh-CN" w:bidi="ar-SA"/>
                    </w:rPr>
                  </w:pPr>
                  <w:r>
                    <w:rPr>
                      <w:rFonts w:hint="eastAsia"/>
                      <w:bCs/>
                    </w:rPr>
                    <w:t>10</w:t>
                  </w:r>
                </w:p>
              </w:tc>
              <w:tc>
                <w:tcPr>
                  <w:tcW w:w="1032" w:type="dxa"/>
                  <w:shd w:val="clear" w:color="auto" w:fill="auto"/>
                  <w:vAlign w:val="top"/>
                </w:tcPr>
                <w:p w14:paraId="2EF372E4">
                  <w:pPr>
                    <w:jc w:val="center"/>
                    <w:rPr>
                      <w:rFonts w:ascii="Times New Roman" w:hAnsi="Times New Roman" w:eastAsia="宋体" w:cs="Times New Roman"/>
                      <w:bCs/>
                      <w:kern w:val="2"/>
                      <w:sz w:val="21"/>
                      <w:szCs w:val="24"/>
                      <w:lang w:val="en-US" w:eastAsia="zh-CN" w:bidi="ar-SA"/>
                    </w:rPr>
                  </w:pPr>
                  <w:r>
                    <w:rPr>
                      <w:rFonts w:hint="eastAsia"/>
                      <w:bCs/>
                    </w:rPr>
                    <w:t>0.00005</w:t>
                  </w:r>
                </w:p>
              </w:tc>
              <w:tc>
                <w:tcPr>
                  <w:tcW w:w="1267" w:type="dxa"/>
                  <w:vMerge w:val="continue"/>
                  <w:vAlign w:val="center"/>
                </w:tcPr>
                <w:p w14:paraId="4DFC5AF5">
                  <w:pPr>
                    <w:jc w:val="center"/>
                    <w:rPr>
                      <w:bCs/>
                    </w:rPr>
                  </w:pPr>
                </w:p>
              </w:tc>
              <w:tc>
                <w:tcPr>
                  <w:tcW w:w="1290" w:type="dxa"/>
                  <w:vMerge w:val="continue"/>
                  <w:vAlign w:val="center"/>
                </w:tcPr>
                <w:p w14:paraId="27149567">
                  <w:pPr>
                    <w:jc w:val="center"/>
                    <w:rPr>
                      <w:bCs/>
                    </w:rPr>
                  </w:pPr>
                </w:p>
              </w:tc>
            </w:tr>
            <w:tr w14:paraId="0418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3A55CDB6">
                  <w:pPr>
                    <w:jc w:val="center"/>
                    <w:rPr>
                      <w:bCs/>
                    </w:rPr>
                  </w:pPr>
                  <w:r>
                    <w:rPr>
                      <w:rFonts w:hint="eastAsia"/>
                      <w:bCs/>
                    </w:rPr>
                    <w:t>7</w:t>
                  </w:r>
                </w:p>
              </w:tc>
              <w:tc>
                <w:tcPr>
                  <w:tcW w:w="2034" w:type="dxa"/>
                  <w:shd w:val="clear" w:color="auto" w:fill="auto"/>
                  <w:vAlign w:val="center"/>
                </w:tcPr>
                <w:p w14:paraId="38543AFA">
                  <w:pPr>
                    <w:jc w:val="center"/>
                    <w:rPr>
                      <w:rFonts w:hint="default" w:ascii="Times New Roman" w:hAnsi="Times New Roman" w:eastAsia="宋体" w:cs="Times New Roman"/>
                      <w:kern w:val="2"/>
                      <w:sz w:val="21"/>
                      <w:szCs w:val="21"/>
                      <w:lang w:val="en-US" w:eastAsia="zh-CN" w:bidi="ar-SA"/>
                    </w:rPr>
                  </w:pPr>
                  <w:r>
                    <w:rPr>
                      <w:rFonts w:hint="eastAsia"/>
                      <w:szCs w:val="21"/>
                    </w:rPr>
                    <w:t>苯酚</w:t>
                  </w:r>
                </w:p>
              </w:tc>
              <w:tc>
                <w:tcPr>
                  <w:tcW w:w="915" w:type="dxa"/>
                  <w:shd w:val="clear" w:color="auto" w:fill="auto"/>
                  <w:vAlign w:val="center"/>
                </w:tcPr>
                <w:p w14:paraId="7AAFE153">
                  <w:pPr>
                    <w:jc w:val="center"/>
                    <w:rPr>
                      <w:rFonts w:hint="default" w:ascii="Times New Roman" w:hAnsi="Times New Roman" w:eastAsia="宋体" w:cs="Times New Roman"/>
                      <w:bCs/>
                      <w:kern w:val="2"/>
                      <w:sz w:val="21"/>
                      <w:szCs w:val="24"/>
                      <w:lang w:val="en-US" w:eastAsia="zh-CN" w:bidi="ar-SA"/>
                    </w:rPr>
                  </w:pPr>
                  <w:r>
                    <w:rPr>
                      <w:rFonts w:hint="eastAsia"/>
                      <w:bCs/>
                    </w:rPr>
                    <w:t>0.0005</w:t>
                  </w:r>
                </w:p>
              </w:tc>
              <w:tc>
                <w:tcPr>
                  <w:tcW w:w="1095" w:type="dxa"/>
                  <w:shd w:val="clear" w:color="auto" w:fill="auto"/>
                  <w:vAlign w:val="center"/>
                </w:tcPr>
                <w:p w14:paraId="75C25BD4">
                  <w:pPr>
                    <w:jc w:val="center"/>
                    <w:rPr>
                      <w:rFonts w:hint="eastAsia" w:ascii="Times New Roman" w:hAnsi="Times New Roman" w:eastAsia="宋体" w:cs="Times New Roman"/>
                      <w:bCs/>
                      <w:kern w:val="2"/>
                      <w:sz w:val="21"/>
                      <w:szCs w:val="24"/>
                      <w:lang w:val="en-US" w:eastAsia="zh-CN" w:bidi="ar-SA"/>
                    </w:rPr>
                  </w:pPr>
                  <w:r>
                    <w:rPr>
                      <w:rFonts w:hint="eastAsia"/>
                      <w:bCs/>
                    </w:rPr>
                    <w:t>5</w:t>
                  </w:r>
                </w:p>
              </w:tc>
              <w:tc>
                <w:tcPr>
                  <w:tcW w:w="1032" w:type="dxa"/>
                  <w:shd w:val="clear" w:color="auto" w:fill="auto"/>
                  <w:vAlign w:val="top"/>
                </w:tcPr>
                <w:p w14:paraId="46DA67DA">
                  <w:pPr>
                    <w:jc w:val="center"/>
                    <w:rPr>
                      <w:rFonts w:ascii="Times New Roman" w:hAnsi="Times New Roman" w:eastAsia="宋体" w:cs="Times New Roman"/>
                      <w:bCs/>
                      <w:kern w:val="2"/>
                      <w:sz w:val="21"/>
                      <w:szCs w:val="24"/>
                      <w:lang w:val="en-US" w:eastAsia="zh-CN" w:bidi="ar-SA"/>
                    </w:rPr>
                  </w:pPr>
                  <w:r>
                    <w:rPr>
                      <w:rFonts w:hint="eastAsia"/>
                      <w:bCs/>
                    </w:rPr>
                    <w:t>0.0001</w:t>
                  </w:r>
                </w:p>
              </w:tc>
              <w:tc>
                <w:tcPr>
                  <w:tcW w:w="1267" w:type="dxa"/>
                  <w:vMerge w:val="continue"/>
                  <w:vAlign w:val="center"/>
                </w:tcPr>
                <w:p w14:paraId="3EA296A0">
                  <w:pPr>
                    <w:jc w:val="center"/>
                    <w:rPr>
                      <w:bCs/>
                    </w:rPr>
                  </w:pPr>
                </w:p>
              </w:tc>
              <w:tc>
                <w:tcPr>
                  <w:tcW w:w="1290" w:type="dxa"/>
                  <w:vMerge w:val="continue"/>
                  <w:vAlign w:val="center"/>
                </w:tcPr>
                <w:p w14:paraId="60DD5055">
                  <w:pPr>
                    <w:jc w:val="center"/>
                    <w:rPr>
                      <w:bCs/>
                    </w:rPr>
                  </w:pPr>
                </w:p>
              </w:tc>
            </w:tr>
            <w:tr w14:paraId="29A5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03192347">
                  <w:pPr>
                    <w:jc w:val="center"/>
                    <w:rPr>
                      <w:bCs/>
                    </w:rPr>
                  </w:pPr>
                  <w:r>
                    <w:rPr>
                      <w:rFonts w:hint="eastAsia"/>
                      <w:bCs/>
                    </w:rPr>
                    <w:t>8</w:t>
                  </w:r>
                </w:p>
              </w:tc>
              <w:tc>
                <w:tcPr>
                  <w:tcW w:w="2034" w:type="dxa"/>
                  <w:shd w:val="clear" w:color="auto" w:fill="auto"/>
                  <w:vAlign w:val="center"/>
                </w:tcPr>
                <w:p w14:paraId="79080BCD">
                  <w:pPr>
                    <w:jc w:val="center"/>
                    <w:rPr>
                      <w:rFonts w:ascii="Times New Roman" w:hAnsi="Times New Roman" w:eastAsia="宋体" w:cs="Times New Roman"/>
                      <w:kern w:val="2"/>
                      <w:sz w:val="21"/>
                      <w:szCs w:val="21"/>
                      <w:lang w:val="en-US" w:eastAsia="zh-CN" w:bidi="ar-SA"/>
                    </w:rPr>
                  </w:pPr>
                  <w:r>
                    <w:rPr>
                      <w:rFonts w:hint="eastAsia"/>
                      <w:szCs w:val="21"/>
                    </w:rPr>
                    <w:t>环己烷</w:t>
                  </w:r>
                </w:p>
              </w:tc>
              <w:tc>
                <w:tcPr>
                  <w:tcW w:w="915" w:type="dxa"/>
                  <w:shd w:val="clear" w:color="auto" w:fill="auto"/>
                  <w:vAlign w:val="center"/>
                </w:tcPr>
                <w:p w14:paraId="6A7D34E5">
                  <w:pPr>
                    <w:jc w:val="center"/>
                    <w:rPr>
                      <w:rFonts w:ascii="Times New Roman" w:hAnsi="Times New Roman" w:eastAsia="宋体" w:cs="Times New Roman"/>
                      <w:bCs/>
                      <w:kern w:val="2"/>
                      <w:sz w:val="21"/>
                      <w:szCs w:val="24"/>
                      <w:lang w:val="en-US" w:eastAsia="zh-CN" w:bidi="ar-SA"/>
                    </w:rPr>
                  </w:pPr>
                  <w:r>
                    <w:rPr>
                      <w:rFonts w:hint="eastAsia"/>
                      <w:bCs/>
                    </w:rPr>
                    <w:t>0.0005</w:t>
                  </w:r>
                </w:p>
              </w:tc>
              <w:tc>
                <w:tcPr>
                  <w:tcW w:w="1095" w:type="dxa"/>
                  <w:shd w:val="clear" w:color="auto" w:fill="auto"/>
                  <w:vAlign w:val="center"/>
                </w:tcPr>
                <w:p w14:paraId="3D9C4BCD">
                  <w:pPr>
                    <w:jc w:val="center"/>
                    <w:rPr>
                      <w:rFonts w:ascii="Times New Roman" w:hAnsi="Times New Roman" w:eastAsia="宋体" w:cs="Times New Roman"/>
                      <w:bCs/>
                      <w:kern w:val="2"/>
                      <w:sz w:val="21"/>
                      <w:szCs w:val="24"/>
                      <w:lang w:val="en-US" w:eastAsia="zh-CN" w:bidi="ar-SA"/>
                    </w:rPr>
                  </w:pPr>
                  <w:r>
                    <w:rPr>
                      <w:rFonts w:hint="eastAsia"/>
                      <w:bCs/>
                    </w:rPr>
                    <w:t>10</w:t>
                  </w:r>
                </w:p>
              </w:tc>
              <w:tc>
                <w:tcPr>
                  <w:tcW w:w="1032" w:type="dxa"/>
                  <w:shd w:val="clear" w:color="auto" w:fill="auto"/>
                  <w:vAlign w:val="top"/>
                </w:tcPr>
                <w:p w14:paraId="7DF71B7E">
                  <w:pPr>
                    <w:jc w:val="center"/>
                    <w:rPr>
                      <w:rFonts w:ascii="Times New Roman" w:hAnsi="Times New Roman" w:eastAsia="宋体" w:cs="Times New Roman"/>
                      <w:bCs/>
                      <w:kern w:val="2"/>
                      <w:sz w:val="21"/>
                      <w:szCs w:val="24"/>
                      <w:lang w:val="en-US" w:eastAsia="zh-CN" w:bidi="ar-SA"/>
                    </w:rPr>
                  </w:pPr>
                  <w:r>
                    <w:rPr>
                      <w:rFonts w:hint="eastAsia"/>
                      <w:bCs/>
                    </w:rPr>
                    <w:t>0.00005</w:t>
                  </w:r>
                </w:p>
              </w:tc>
              <w:tc>
                <w:tcPr>
                  <w:tcW w:w="1267" w:type="dxa"/>
                  <w:vMerge w:val="continue"/>
                  <w:vAlign w:val="center"/>
                </w:tcPr>
                <w:p w14:paraId="55F3BAA5">
                  <w:pPr>
                    <w:jc w:val="center"/>
                    <w:rPr>
                      <w:bCs/>
                    </w:rPr>
                  </w:pPr>
                </w:p>
              </w:tc>
              <w:tc>
                <w:tcPr>
                  <w:tcW w:w="1290" w:type="dxa"/>
                  <w:vMerge w:val="continue"/>
                  <w:vAlign w:val="center"/>
                </w:tcPr>
                <w:p w14:paraId="6DBFA4AC">
                  <w:pPr>
                    <w:jc w:val="center"/>
                    <w:rPr>
                      <w:bCs/>
                    </w:rPr>
                  </w:pPr>
                </w:p>
              </w:tc>
            </w:tr>
            <w:tr w14:paraId="253D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vAlign w:val="center"/>
                </w:tcPr>
                <w:p w14:paraId="060D485C">
                  <w:pPr>
                    <w:jc w:val="center"/>
                    <w:rPr>
                      <w:bCs/>
                    </w:rPr>
                  </w:pPr>
                  <w:r>
                    <w:rPr>
                      <w:rFonts w:hint="eastAsia"/>
                      <w:bCs/>
                    </w:rPr>
                    <w:t>3</w:t>
                  </w:r>
                </w:p>
              </w:tc>
              <w:tc>
                <w:tcPr>
                  <w:tcW w:w="4044" w:type="dxa"/>
                  <w:gridSpan w:val="3"/>
                  <w:vAlign w:val="center"/>
                </w:tcPr>
                <w:p w14:paraId="0A0822A5">
                  <w:pPr>
                    <w:jc w:val="center"/>
                    <w:rPr>
                      <w:bCs/>
                    </w:rPr>
                  </w:pPr>
                  <w:r>
                    <w:rPr>
                      <w:rFonts w:hint="eastAsia"/>
                      <w:bCs/>
                    </w:rPr>
                    <w:t>合计</w:t>
                  </w:r>
                </w:p>
              </w:tc>
              <w:tc>
                <w:tcPr>
                  <w:tcW w:w="1032" w:type="dxa"/>
                  <w:vAlign w:val="center"/>
                </w:tcPr>
                <w:p w14:paraId="56E547B5">
                  <w:pPr>
                    <w:jc w:val="center"/>
                    <w:rPr>
                      <w:rFonts w:hint="default" w:eastAsia="宋体"/>
                      <w:bCs/>
                      <w:lang w:val="en-US" w:eastAsia="zh-CN"/>
                    </w:rPr>
                  </w:pPr>
                  <w:r>
                    <w:rPr>
                      <w:rFonts w:hint="eastAsia"/>
                      <w:bCs/>
                    </w:rPr>
                    <w:t>0.00</w:t>
                  </w:r>
                  <w:r>
                    <w:rPr>
                      <w:rFonts w:hint="eastAsia"/>
                      <w:bCs/>
                      <w:lang w:val="en-US" w:eastAsia="zh-CN"/>
                    </w:rPr>
                    <w:t>402</w:t>
                  </w:r>
                </w:p>
              </w:tc>
              <w:tc>
                <w:tcPr>
                  <w:tcW w:w="1267" w:type="dxa"/>
                  <w:vAlign w:val="center"/>
                </w:tcPr>
                <w:p w14:paraId="33B10996">
                  <w:pPr>
                    <w:jc w:val="center"/>
                    <w:rPr>
                      <w:bCs/>
                    </w:rPr>
                  </w:pPr>
                  <w:r>
                    <w:rPr>
                      <w:rFonts w:hint="eastAsia"/>
                      <w:bCs/>
                    </w:rPr>
                    <w:t>/</w:t>
                  </w:r>
                </w:p>
              </w:tc>
              <w:tc>
                <w:tcPr>
                  <w:tcW w:w="1290" w:type="dxa"/>
                  <w:vAlign w:val="center"/>
                </w:tcPr>
                <w:p w14:paraId="72DB6AB1">
                  <w:pPr>
                    <w:jc w:val="center"/>
                    <w:rPr>
                      <w:bCs/>
                    </w:rPr>
                  </w:pPr>
                  <w:r>
                    <w:rPr>
                      <w:rFonts w:hint="eastAsia"/>
                      <w:bCs/>
                    </w:rPr>
                    <w:t>/</w:t>
                  </w:r>
                </w:p>
              </w:tc>
            </w:tr>
          </w:tbl>
          <w:p w14:paraId="31C7C585">
            <w:pPr>
              <w:spacing w:line="360" w:lineRule="auto"/>
              <w:ind w:firstLine="480" w:firstLineChars="200"/>
              <w:rPr>
                <w:sz w:val="24"/>
              </w:rPr>
            </w:pPr>
            <w:r>
              <w:rPr>
                <w:rFonts w:hint="eastAsia"/>
                <w:sz w:val="24"/>
                <w:lang w:val="zh-CN"/>
              </w:rPr>
              <w:t>根据上表，项目风险物质q/Q值之和为0.00</w:t>
            </w:r>
            <w:r>
              <w:rPr>
                <w:rFonts w:hint="eastAsia"/>
                <w:sz w:val="24"/>
                <w:lang w:val="en-US" w:eastAsia="zh-CN"/>
              </w:rPr>
              <w:t>402</w:t>
            </w:r>
            <w:r>
              <w:rPr>
                <w:sz w:val="24"/>
                <w:lang w:val="zh-CN"/>
              </w:rPr>
              <w:t>＜</w:t>
            </w:r>
            <w:r>
              <w:rPr>
                <w:rFonts w:hint="eastAsia"/>
                <w:sz w:val="24"/>
                <w:lang w:val="zh-CN"/>
              </w:rPr>
              <w:t>1，该项目环境风险潜势为I，环境风险评价仅需进行简单分析。</w:t>
            </w:r>
          </w:p>
          <w:p w14:paraId="6FAC394A">
            <w:pPr>
              <w:spacing w:line="360" w:lineRule="auto"/>
              <w:ind w:firstLine="480" w:firstLineChars="200"/>
              <w:rPr>
                <w:sz w:val="24"/>
                <w:lang w:val="zh-CN"/>
              </w:rPr>
            </w:pPr>
            <w:r>
              <w:rPr>
                <w:rFonts w:hint="eastAsia"/>
                <w:sz w:val="24"/>
                <w:lang w:val="zh-CN"/>
              </w:rPr>
              <w:t>（</w:t>
            </w:r>
            <w:r>
              <w:rPr>
                <w:rFonts w:hint="eastAsia"/>
                <w:sz w:val="24"/>
              </w:rPr>
              <w:t>2</w:t>
            </w:r>
            <w:r>
              <w:rPr>
                <w:rFonts w:hint="eastAsia"/>
                <w:sz w:val="24"/>
                <w:lang w:val="zh-CN"/>
              </w:rPr>
              <w:t>）环境风险分析</w:t>
            </w:r>
          </w:p>
          <w:p w14:paraId="7812CB9B">
            <w:pPr>
              <w:spacing w:line="360" w:lineRule="auto"/>
              <w:ind w:firstLine="480" w:firstLineChars="200"/>
              <w:rPr>
                <w:sz w:val="24"/>
                <w:lang w:val="zh-CN"/>
              </w:rPr>
            </w:pPr>
            <w:r>
              <w:rPr>
                <w:rFonts w:hint="eastAsia"/>
                <w:sz w:val="24"/>
                <w:lang w:val="zh-CN"/>
              </w:rPr>
              <w:t>1）泄漏事故分析</w:t>
            </w:r>
          </w:p>
          <w:p w14:paraId="1C0E6E3B">
            <w:pPr>
              <w:spacing w:line="360" w:lineRule="auto"/>
              <w:ind w:firstLine="480" w:firstLineChars="200"/>
              <w:rPr>
                <w:sz w:val="24"/>
                <w:lang w:val="zh-CN"/>
              </w:rPr>
            </w:pPr>
            <w:r>
              <w:rPr>
                <w:rFonts w:hint="eastAsia"/>
                <w:sz w:val="24"/>
                <w:lang w:val="zh-CN"/>
              </w:rPr>
              <w:t>本项目</w:t>
            </w:r>
            <w:r>
              <w:rPr>
                <w:rFonts w:hint="eastAsia"/>
                <w:sz w:val="24"/>
              </w:rPr>
              <w:t>运营期废矿物油</w:t>
            </w:r>
            <w:r>
              <w:rPr>
                <w:rFonts w:hint="eastAsia"/>
                <w:sz w:val="24"/>
                <w:lang w:val="zh-CN"/>
              </w:rPr>
              <w:t>堆放在专门设置的</w:t>
            </w:r>
            <w:r>
              <w:rPr>
                <w:rFonts w:hint="eastAsia"/>
                <w:sz w:val="24"/>
              </w:rPr>
              <w:t>危废贮存库内</w:t>
            </w:r>
            <w:r>
              <w:rPr>
                <w:rFonts w:hint="eastAsia"/>
                <w:sz w:val="24"/>
                <w:lang w:val="zh-CN"/>
              </w:rPr>
              <w:t>。在不发生爆炸的情况下，泄漏的概率几乎为零。</w:t>
            </w:r>
          </w:p>
          <w:p w14:paraId="4F85BD19">
            <w:pPr>
              <w:spacing w:line="360" w:lineRule="auto"/>
              <w:ind w:firstLine="480" w:firstLineChars="200"/>
              <w:rPr>
                <w:sz w:val="24"/>
                <w:lang w:val="zh-CN"/>
              </w:rPr>
            </w:pPr>
            <w:r>
              <w:rPr>
                <w:rFonts w:hint="eastAsia"/>
                <w:sz w:val="24"/>
                <w:lang w:val="zh-CN"/>
              </w:rPr>
              <w:t>在发生事故时，厂房地面采取了防渗防腐处理，能防止泄漏液体渗漏和腐蚀，同时，本环评要求</w:t>
            </w:r>
            <w:r>
              <w:rPr>
                <w:rFonts w:hint="eastAsia"/>
                <w:sz w:val="24"/>
                <w:lang w:eastAsia="zh-CN"/>
              </w:rPr>
              <w:t>危废贮存点</w:t>
            </w:r>
            <w:r>
              <w:rPr>
                <w:rFonts w:hint="eastAsia"/>
                <w:sz w:val="24"/>
                <w:lang w:val="zh-CN"/>
              </w:rPr>
              <w:t>存放采用托盘，</w:t>
            </w:r>
            <w:r>
              <w:rPr>
                <w:rFonts w:hint="eastAsia"/>
                <w:sz w:val="24"/>
              </w:rPr>
              <w:t>四周设置集水沟</w:t>
            </w:r>
            <w:r>
              <w:rPr>
                <w:rFonts w:hint="eastAsia"/>
                <w:sz w:val="24"/>
                <w:lang w:val="zh-CN"/>
              </w:rPr>
              <w:t>。采取上述措施后均能将泄漏物质限定在库房内，对环境影响较小。</w:t>
            </w:r>
          </w:p>
          <w:p w14:paraId="0CA2A5B5">
            <w:pPr>
              <w:spacing w:line="360" w:lineRule="auto"/>
              <w:ind w:firstLine="480" w:firstLineChars="200"/>
              <w:rPr>
                <w:sz w:val="24"/>
                <w:lang w:val="zh-CN"/>
              </w:rPr>
            </w:pPr>
            <w:r>
              <w:rPr>
                <w:rFonts w:hint="eastAsia"/>
                <w:sz w:val="24"/>
                <w:lang w:val="zh-CN"/>
              </w:rPr>
              <w:t>2）火灾爆炸事故影响分析</w:t>
            </w:r>
          </w:p>
          <w:p w14:paraId="37E35D3E">
            <w:pPr>
              <w:spacing w:line="360" w:lineRule="auto"/>
              <w:ind w:firstLine="480" w:firstLineChars="200"/>
              <w:rPr>
                <w:sz w:val="24"/>
                <w:lang w:val="zh-CN"/>
              </w:rPr>
            </w:pPr>
            <w:r>
              <w:rPr>
                <w:rFonts w:hint="eastAsia"/>
                <w:sz w:val="24"/>
                <w:lang w:val="zh-CN"/>
              </w:rPr>
              <w:t>本项目</w:t>
            </w:r>
            <w:r>
              <w:rPr>
                <w:rFonts w:hint="eastAsia"/>
                <w:sz w:val="24"/>
              </w:rPr>
              <w:t>发生</w:t>
            </w:r>
            <w:r>
              <w:rPr>
                <w:rFonts w:hint="eastAsia"/>
                <w:sz w:val="24"/>
                <w:lang w:val="zh-CN"/>
              </w:rPr>
              <w:t>泄漏后，如未及时发现及处理，遇到火源可能会引发火灾、爆炸等次生灾害，产生的大气污染物对周边环境空气造成影响。</w:t>
            </w:r>
          </w:p>
          <w:p w14:paraId="0F11FE01">
            <w:pPr>
              <w:spacing w:line="360" w:lineRule="auto"/>
              <w:ind w:firstLine="480" w:firstLineChars="200"/>
              <w:rPr>
                <w:sz w:val="24"/>
                <w:lang w:val="zh-CN"/>
              </w:rPr>
            </w:pPr>
            <w:r>
              <w:rPr>
                <w:rFonts w:hint="eastAsia"/>
                <w:sz w:val="24"/>
                <w:lang w:val="zh-CN"/>
              </w:rPr>
              <w:t>（</w:t>
            </w:r>
            <w:r>
              <w:rPr>
                <w:rFonts w:hint="eastAsia"/>
                <w:sz w:val="24"/>
              </w:rPr>
              <w:t>3</w:t>
            </w:r>
            <w:r>
              <w:rPr>
                <w:rFonts w:hint="eastAsia"/>
                <w:sz w:val="24"/>
                <w:lang w:val="zh-CN"/>
              </w:rPr>
              <w:t>）环境风险防范措施</w:t>
            </w:r>
          </w:p>
          <w:p w14:paraId="2D174D7B">
            <w:pPr>
              <w:spacing w:line="360" w:lineRule="auto"/>
              <w:ind w:firstLine="480" w:firstLineChars="200"/>
              <w:rPr>
                <w:sz w:val="24"/>
                <w:lang w:val="zh-CN"/>
              </w:rPr>
            </w:pPr>
            <w:r>
              <w:rPr>
                <w:rFonts w:hint="eastAsia"/>
                <w:sz w:val="24"/>
              </w:rPr>
              <w:t>项目</w:t>
            </w:r>
            <w:r>
              <w:rPr>
                <w:rFonts w:hint="eastAsia"/>
                <w:sz w:val="24"/>
                <w:lang w:val="zh-CN"/>
              </w:rPr>
              <w:t>采取的风险防控与应急措施见</w:t>
            </w:r>
            <w:r>
              <w:rPr>
                <w:rFonts w:hint="eastAsia"/>
                <w:sz w:val="24"/>
              </w:rPr>
              <w:t>下</w:t>
            </w:r>
            <w:r>
              <w:rPr>
                <w:rFonts w:hint="eastAsia"/>
                <w:sz w:val="24"/>
                <w:lang w:val="zh-CN"/>
              </w:rPr>
              <w:t>表。</w:t>
            </w:r>
          </w:p>
          <w:p w14:paraId="4E7A9492">
            <w:pPr>
              <w:spacing w:line="360" w:lineRule="auto"/>
              <w:jc w:val="center"/>
              <w:rPr>
                <w:sz w:val="24"/>
              </w:rPr>
            </w:pPr>
            <w:r>
              <w:rPr>
                <w:rFonts w:hint="eastAsia"/>
                <w:sz w:val="24"/>
              </w:rPr>
              <w:t xml:space="preserve">表4-26 </w:t>
            </w:r>
            <w:r>
              <w:rPr>
                <w:rFonts w:hint="eastAsia"/>
                <w:sz w:val="24"/>
                <w:lang w:eastAsia="zh-CN"/>
              </w:rPr>
              <w:t>危废贮存点</w:t>
            </w:r>
            <w:r>
              <w:rPr>
                <w:rFonts w:hint="eastAsia"/>
                <w:sz w:val="24"/>
              </w:rPr>
              <w:t>环境风险防控与应急措施</w:t>
            </w:r>
          </w:p>
          <w:tbl>
            <w:tblPr>
              <w:tblStyle w:val="14"/>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31"/>
              <w:gridCol w:w="6848"/>
            </w:tblGrid>
            <w:tr w14:paraId="79CA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Align w:val="center"/>
                </w:tcPr>
                <w:p w14:paraId="1D9E0BED">
                  <w:pPr>
                    <w:snapToGrid w:val="0"/>
                    <w:jc w:val="center"/>
                    <w:rPr>
                      <w:szCs w:val="21"/>
                    </w:rPr>
                  </w:pPr>
                  <w:r>
                    <w:rPr>
                      <w:rFonts w:hint="eastAsia"/>
                      <w:szCs w:val="21"/>
                    </w:rPr>
                    <w:t>风险单元</w:t>
                  </w:r>
                </w:p>
              </w:tc>
              <w:tc>
                <w:tcPr>
                  <w:tcW w:w="6848" w:type="dxa"/>
                  <w:vAlign w:val="center"/>
                </w:tcPr>
                <w:p w14:paraId="681CEEFD">
                  <w:pPr>
                    <w:snapToGrid w:val="0"/>
                    <w:jc w:val="center"/>
                    <w:rPr>
                      <w:szCs w:val="21"/>
                    </w:rPr>
                  </w:pPr>
                  <w:r>
                    <w:rPr>
                      <w:rFonts w:hint="eastAsia"/>
                      <w:szCs w:val="21"/>
                    </w:rPr>
                    <w:t>采取的环境风险防控与应急措施</w:t>
                  </w:r>
                </w:p>
              </w:tc>
            </w:tr>
            <w:tr w14:paraId="7E54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restart"/>
                  <w:vAlign w:val="center"/>
                </w:tcPr>
                <w:p w14:paraId="66525AF4">
                  <w:pPr>
                    <w:snapToGrid w:val="0"/>
                    <w:jc w:val="center"/>
                    <w:rPr>
                      <w:rFonts w:hint="eastAsia" w:eastAsia="宋体"/>
                      <w:szCs w:val="21"/>
                      <w:lang w:eastAsia="zh-CN"/>
                    </w:rPr>
                  </w:pPr>
                  <w:r>
                    <w:rPr>
                      <w:rFonts w:hint="eastAsia"/>
                      <w:szCs w:val="21"/>
                      <w:lang w:eastAsia="zh-CN"/>
                    </w:rPr>
                    <w:t>危废贮存点</w:t>
                  </w:r>
                </w:p>
              </w:tc>
              <w:tc>
                <w:tcPr>
                  <w:tcW w:w="6848" w:type="dxa"/>
                  <w:vAlign w:val="center"/>
                </w:tcPr>
                <w:p w14:paraId="4BFE461A">
                  <w:pPr>
                    <w:snapToGrid w:val="0"/>
                    <w:jc w:val="center"/>
                    <w:rPr>
                      <w:szCs w:val="21"/>
                    </w:rPr>
                  </w:pPr>
                  <w:r>
                    <w:rPr>
                      <w:szCs w:val="21"/>
                    </w:rPr>
                    <w:t>地面为环氧树脂地坪、设置围堤或地沟、收集坑</w:t>
                  </w:r>
                </w:p>
              </w:tc>
            </w:tr>
            <w:tr w14:paraId="63CD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vAlign w:val="center"/>
                </w:tcPr>
                <w:p w14:paraId="20F38733">
                  <w:pPr>
                    <w:snapToGrid w:val="0"/>
                    <w:jc w:val="center"/>
                    <w:rPr>
                      <w:szCs w:val="21"/>
                    </w:rPr>
                  </w:pPr>
                </w:p>
              </w:tc>
              <w:tc>
                <w:tcPr>
                  <w:tcW w:w="6848" w:type="dxa"/>
                  <w:vAlign w:val="center"/>
                </w:tcPr>
                <w:p w14:paraId="73F432A3">
                  <w:pPr>
                    <w:snapToGrid w:val="0"/>
                    <w:jc w:val="center"/>
                    <w:rPr>
                      <w:szCs w:val="21"/>
                    </w:rPr>
                  </w:pPr>
                  <w:r>
                    <w:rPr>
                      <w:rFonts w:hint="eastAsia"/>
                      <w:szCs w:val="21"/>
                    </w:rPr>
                    <w:t>各类危险废物分区存放，</w:t>
                  </w:r>
                  <w:r>
                    <w:rPr>
                      <w:szCs w:val="21"/>
                    </w:rPr>
                    <w:t>周边张贴禁止火源的标志</w:t>
                  </w:r>
                </w:p>
              </w:tc>
            </w:tr>
            <w:tr w14:paraId="6414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vAlign w:val="center"/>
                </w:tcPr>
                <w:p w14:paraId="4B011806">
                  <w:pPr>
                    <w:snapToGrid w:val="0"/>
                    <w:jc w:val="center"/>
                    <w:rPr>
                      <w:szCs w:val="21"/>
                    </w:rPr>
                  </w:pPr>
                </w:p>
              </w:tc>
              <w:tc>
                <w:tcPr>
                  <w:tcW w:w="6848" w:type="dxa"/>
                  <w:vAlign w:val="center"/>
                </w:tcPr>
                <w:p w14:paraId="3C635E31">
                  <w:pPr>
                    <w:snapToGrid w:val="0"/>
                    <w:jc w:val="center"/>
                    <w:rPr>
                      <w:szCs w:val="21"/>
                    </w:rPr>
                  </w:pPr>
                  <w:r>
                    <w:rPr>
                      <w:szCs w:val="21"/>
                    </w:rPr>
                    <w:t>配备吸附棉、干粉灭火器等消防物资、防爆灯具，设专人值守</w:t>
                  </w:r>
                </w:p>
              </w:tc>
            </w:tr>
            <w:tr w14:paraId="7A96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vAlign w:val="center"/>
                </w:tcPr>
                <w:p w14:paraId="731F7D10">
                  <w:pPr>
                    <w:snapToGrid w:val="0"/>
                    <w:jc w:val="center"/>
                    <w:rPr>
                      <w:szCs w:val="21"/>
                    </w:rPr>
                  </w:pPr>
                </w:p>
              </w:tc>
              <w:tc>
                <w:tcPr>
                  <w:tcW w:w="6848" w:type="dxa"/>
                  <w:vAlign w:val="center"/>
                </w:tcPr>
                <w:p w14:paraId="70238B3B">
                  <w:pPr>
                    <w:snapToGrid w:val="0"/>
                    <w:jc w:val="center"/>
                    <w:rPr>
                      <w:szCs w:val="21"/>
                    </w:rPr>
                  </w:pPr>
                  <w:r>
                    <w:rPr>
                      <w:rFonts w:hint="eastAsia"/>
                      <w:szCs w:val="21"/>
                    </w:rPr>
                    <w:t>在液态危废储存装置底部设置托盘</w:t>
                  </w:r>
                </w:p>
              </w:tc>
            </w:tr>
            <w:tr w14:paraId="636B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restart"/>
                  <w:vAlign w:val="center"/>
                </w:tcPr>
                <w:p w14:paraId="0944C264">
                  <w:pPr>
                    <w:snapToGrid w:val="0"/>
                    <w:jc w:val="center"/>
                    <w:rPr>
                      <w:szCs w:val="21"/>
                    </w:rPr>
                  </w:pPr>
                  <w:r>
                    <w:rPr>
                      <w:rFonts w:hint="eastAsia"/>
                      <w:szCs w:val="21"/>
                    </w:rPr>
                    <w:t>检验室</w:t>
                  </w:r>
                </w:p>
              </w:tc>
              <w:tc>
                <w:tcPr>
                  <w:tcW w:w="6848" w:type="dxa"/>
                  <w:shd w:val="clear" w:color="auto" w:fill="auto"/>
                  <w:vAlign w:val="center"/>
                </w:tcPr>
                <w:p w14:paraId="7A41593A">
                  <w:pPr>
                    <w:snapToGrid w:val="0"/>
                    <w:jc w:val="center"/>
                    <w:rPr>
                      <w:szCs w:val="21"/>
                    </w:rPr>
                  </w:pPr>
                  <w:r>
                    <w:rPr>
                      <w:szCs w:val="21"/>
                    </w:rPr>
                    <w:t>地面为环氧树脂地坪、设置围堤或地沟、收集坑</w:t>
                  </w:r>
                </w:p>
              </w:tc>
            </w:tr>
            <w:tr w14:paraId="3BB6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vAlign w:val="center"/>
                </w:tcPr>
                <w:p w14:paraId="060D5111">
                  <w:pPr>
                    <w:snapToGrid w:val="0"/>
                    <w:jc w:val="center"/>
                    <w:rPr>
                      <w:szCs w:val="21"/>
                    </w:rPr>
                  </w:pPr>
                </w:p>
              </w:tc>
              <w:tc>
                <w:tcPr>
                  <w:tcW w:w="6848" w:type="dxa"/>
                  <w:shd w:val="clear" w:color="auto" w:fill="auto"/>
                  <w:vAlign w:val="center"/>
                </w:tcPr>
                <w:p w14:paraId="44C4DCB3">
                  <w:pPr>
                    <w:snapToGrid w:val="0"/>
                    <w:jc w:val="center"/>
                    <w:rPr>
                      <w:szCs w:val="21"/>
                    </w:rPr>
                  </w:pPr>
                  <w:r>
                    <w:rPr>
                      <w:rFonts w:hint="eastAsia"/>
                      <w:szCs w:val="21"/>
                    </w:rPr>
                    <w:t>通风橱柜</w:t>
                  </w:r>
                  <w:r>
                    <w:rPr>
                      <w:szCs w:val="21"/>
                    </w:rPr>
                    <w:t>周边张贴禁止火源的标志</w:t>
                  </w:r>
                </w:p>
              </w:tc>
            </w:tr>
            <w:tr w14:paraId="3CCE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vAlign w:val="center"/>
                </w:tcPr>
                <w:p w14:paraId="0F4015B6">
                  <w:pPr>
                    <w:snapToGrid w:val="0"/>
                    <w:jc w:val="center"/>
                    <w:rPr>
                      <w:szCs w:val="21"/>
                    </w:rPr>
                  </w:pPr>
                </w:p>
              </w:tc>
              <w:tc>
                <w:tcPr>
                  <w:tcW w:w="6848" w:type="dxa"/>
                  <w:shd w:val="clear" w:color="auto" w:fill="auto"/>
                  <w:vAlign w:val="center"/>
                </w:tcPr>
                <w:p w14:paraId="49821CF0">
                  <w:pPr>
                    <w:snapToGrid w:val="0"/>
                    <w:jc w:val="center"/>
                    <w:rPr>
                      <w:szCs w:val="21"/>
                    </w:rPr>
                  </w:pPr>
                  <w:r>
                    <w:rPr>
                      <w:szCs w:val="21"/>
                    </w:rPr>
                    <w:t>配备吸附棉、干粉灭火器等消防物资、防爆灯具，设专人值守</w:t>
                  </w:r>
                </w:p>
              </w:tc>
            </w:tr>
            <w:tr w14:paraId="7C85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vAlign w:val="center"/>
                </w:tcPr>
                <w:p w14:paraId="7F404BBC">
                  <w:pPr>
                    <w:snapToGrid w:val="0"/>
                    <w:jc w:val="center"/>
                    <w:rPr>
                      <w:szCs w:val="21"/>
                    </w:rPr>
                  </w:pPr>
                </w:p>
              </w:tc>
              <w:tc>
                <w:tcPr>
                  <w:tcW w:w="6848" w:type="dxa"/>
                  <w:shd w:val="clear" w:color="auto" w:fill="auto"/>
                  <w:vAlign w:val="center"/>
                </w:tcPr>
                <w:p w14:paraId="73BED8DF">
                  <w:pPr>
                    <w:snapToGrid w:val="0"/>
                    <w:jc w:val="center"/>
                    <w:rPr>
                      <w:szCs w:val="21"/>
                    </w:rPr>
                  </w:pPr>
                  <w:r>
                    <w:rPr>
                      <w:rFonts w:hint="eastAsia"/>
                      <w:szCs w:val="21"/>
                    </w:rPr>
                    <w:t>在原料储存装置底部设置托盘</w:t>
                  </w:r>
                </w:p>
              </w:tc>
            </w:tr>
            <w:tr w14:paraId="19C4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31" w:type="dxa"/>
                  <w:vAlign w:val="center"/>
                </w:tcPr>
                <w:p w14:paraId="3EAA068F">
                  <w:pPr>
                    <w:snapToGrid w:val="0"/>
                    <w:jc w:val="center"/>
                    <w:rPr>
                      <w:szCs w:val="21"/>
                    </w:rPr>
                  </w:pPr>
                  <w:r>
                    <w:rPr>
                      <w:rFonts w:hint="eastAsia"/>
                      <w:szCs w:val="21"/>
                    </w:rPr>
                    <w:t>厂区</w:t>
                  </w:r>
                </w:p>
              </w:tc>
              <w:tc>
                <w:tcPr>
                  <w:tcW w:w="6848" w:type="dxa"/>
                  <w:vAlign w:val="center"/>
                </w:tcPr>
                <w:p w14:paraId="45BCB6A6">
                  <w:pPr>
                    <w:snapToGrid w:val="0"/>
                    <w:jc w:val="center"/>
                    <w:rPr>
                      <w:szCs w:val="21"/>
                    </w:rPr>
                  </w:pPr>
                  <w:r>
                    <w:rPr>
                      <w:szCs w:val="21"/>
                    </w:rPr>
                    <w:t>设置环保安全管理机构，建立环保安全管理制度，加强人员培训，预防环保、安全事故发生</w:t>
                  </w:r>
                </w:p>
              </w:tc>
            </w:tr>
          </w:tbl>
          <w:p w14:paraId="41F490B5">
            <w:pPr>
              <w:spacing w:line="360" w:lineRule="auto"/>
              <w:ind w:firstLine="480" w:firstLineChars="200"/>
              <w:rPr>
                <w:sz w:val="24"/>
                <w:lang w:val="zh-CN"/>
              </w:rPr>
            </w:pPr>
            <w:r>
              <w:rPr>
                <w:rFonts w:hint="eastAsia"/>
                <w:sz w:val="24"/>
                <w:lang w:val="zh-CN"/>
              </w:rPr>
              <w:t>（</w:t>
            </w:r>
            <w:r>
              <w:rPr>
                <w:rFonts w:hint="eastAsia"/>
                <w:sz w:val="24"/>
              </w:rPr>
              <w:t>4</w:t>
            </w:r>
            <w:r>
              <w:rPr>
                <w:rFonts w:hint="eastAsia"/>
                <w:sz w:val="24"/>
                <w:lang w:val="zh-CN"/>
              </w:rPr>
              <w:t>）风险评价结论</w:t>
            </w:r>
          </w:p>
          <w:p w14:paraId="08923CA5">
            <w:pPr>
              <w:spacing w:line="360" w:lineRule="auto"/>
              <w:ind w:firstLine="480" w:firstLineChars="200"/>
              <w:rPr>
                <w:sz w:val="24"/>
              </w:rPr>
            </w:pPr>
            <w:r>
              <w:rPr>
                <w:rFonts w:hint="eastAsia"/>
                <w:sz w:val="24"/>
                <w:lang w:val="zh-CN"/>
              </w:rPr>
              <w:t>综上所述，项目风险物质厂区储存量较小，对周围环境及人群带来的环境风险较小，在建设单位严格落实各项风险防范措施和风险应急预案的前提下，项目的环境风险可防可控，项目建设是可行的。</w:t>
            </w:r>
          </w:p>
          <w:p w14:paraId="7719E8FB">
            <w:pPr>
              <w:spacing w:line="360" w:lineRule="auto"/>
              <w:ind w:firstLine="480" w:firstLineChars="200"/>
              <w:rPr>
                <w:sz w:val="24"/>
                <w:lang w:val="zh-CN"/>
              </w:rPr>
            </w:pPr>
            <w:r>
              <w:rPr>
                <w:rFonts w:hint="eastAsia"/>
                <w:sz w:val="24"/>
              </w:rPr>
              <w:t>8</w:t>
            </w:r>
            <w:r>
              <w:rPr>
                <w:rFonts w:hint="eastAsia"/>
                <w:sz w:val="24"/>
                <w:lang w:val="zh-CN"/>
              </w:rPr>
              <w:t>、电磁辐射</w:t>
            </w:r>
          </w:p>
          <w:p w14:paraId="28F91361">
            <w:pPr>
              <w:spacing w:line="360" w:lineRule="auto"/>
              <w:ind w:firstLine="480" w:firstLineChars="200"/>
              <w:rPr>
                <w:sz w:val="24"/>
                <w:lang w:val="zh-CN"/>
              </w:rPr>
            </w:pPr>
            <w:r>
              <w:rPr>
                <w:rFonts w:hint="eastAsia"/>
                <w:sz w:val="24"/>
                <w:lang w:val="zh-CN"/>
              </w:rPr>
              <w:t>项目不涉及射线设备，不涉及电磁辐射。</w:t>
            </w:r>
          </w:p>
          <w:p w14:paraId="56CCCC19">
            <w:pPr>
              <w:spacing w:line="360" w:lineRule="auto"/>
              <w:ind w:firstLine="480" w:firstLineChars="200"/>
              <w:rPr>
                <w:sz w:val="24"/>
              </w:rPr>
            </w:pPr>
            <w:r>
              <w:rPr>
                <w:rFonts w:hint="eastAsia"/>
                <w:sz w:val="24"/>
              </w:rPr>
              <w:t>9、污染物“三本账”核算</w:t>
            </w:r>
          </w:p>
          <w:p w14:paraId="47F31E66">
            <w:pPr>
              <w:spacing w:line="360" w:lineRule="auto"/>
              <w:ind w:firstLine="480" w:firstLineChars="200"/>
              <w:rPr>
                <w:sz w:val="24"/>
              </w:rPr>
            </w:pPr>
            <w:r>
              <w:rPr>
                <w:rFonts w:hint="eastAsia"/>
                <w:sz w:val="24"/>
              </w:rPr>
              <w:t>搬迁完成后，企业污染源“三本账”情况，详见下表。</w:t>
            </w:r>
          </w:p>
          <w:p w14:paraId="2441F8F8">
            <w:pPr>
              <w:spacing w:line="360" w:lineRule="auto"/>
              <w:jc w:val="center"/>
              <w:rPr>
                <w:sz w:val="24"/>
              </w:rPr>
            </w:pPr>
            <w:r>
              <w:rPr>
                <w:rFonts w:hint="eastAsia"/>
                <w:sz w:val="24"/>
              </w:rPr>
              <w:t>表 4</w:t>
            </w:r>
            <w:r>
              <w:rPr>
                <w:rFonts w:hint="eastAsia"/>
                <w:sz w:val="24"/>
              </w:rPr>
              <w:noBreakHyphen/>
            </w:r>
            <w:r>
              <w:rPr>
                <w:rFonts w:hint="eastAsia"/>
                <w:sz w:val="24"/>
              </w:rPr>
              <w:fldChar w:fldCharType="begin"/>
            </w:r>
            <w:r>
              <w:rPr>
                <w:rFonts w:hint="eastAsia"/>
                <w:sz w:val="24"/>
              </w:rPr>
              <w:instrText xml:space="preserve"> SEQ 表 \* ARABIC \s 1 </w:instrText>
            </w:r>
            <w:r>
              <w:rPr>
                <w:rFonts w:hint="eastAsia"/>
                <w:sz w:val="24"/>
              </w:rPr>
              <w:fldChar w:fldCharType="end"/>
            </w:r>
            <w:r>
              <w:rPr>
                <w:rFonts w:hint="eastAsia"/>
                <w:sz w:val="24"/>
              </w:rPr>
              <w:t>27企业污染源排放“三本账”一览表 单位：t/a</w:t>
            </w:r>
          </w:p>
          <w:tbl>
            <w:tblPr>
              <w:tblStyle w:val="14"/>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59"/>
              <w:gridCol w:w="1215"/>
              <w:gridCol w:w="990"/>
              <w:gridCol w:w="1200"/>
              <w:gridCol w:w="1140"/>
              <w:gridCol w:w="1060"/>
            </w:tblGrid>
            <w:tr w14:paraId="79F0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014" w:type="dxa"/>
                  <w:tcBorders>
                    <w:top w:val="single" w:color="auto" w:sz="4" w:space="0"/>
                    <w:left w:val="single" w:color="auto" w:sz="4" w:space="0"/>
                    <w:bottom w:val="single" w:color="auto" w:sz="4" w:space="0"/>
                    <w:right w:val="single" w:color="auto" w:sz="4" w:space="0"/>
                  </w:tcBorders>
                  <w:vAlign w:val="center"/>
                </w:tcPr>
                <w:p w14:paraId="3892C5D3">
                  <w:pPr>
                    <w:snapToGrid w:val="0"/>
                    <w:jc w:val="center"/>
                    <w:rPr>
                      <w:szCs w:val="21"/>
                    </w:rPr>
                  </w:pPr>
                  <w:r>
                    <w:rPr>
                      <w:rFonts w:hint="eastAsia"/>
                      <w:szCs w:val="21"/>
                    </w:rPr>
                    <w:t>项目</w:t>
                  </w:r>
                </w:p>
              </w:tc>
              <w:tc>
                <w:tcPr>
                  <w:tcW w:w="1759" w:type="dxa"/>
                  <w:tcBorders>
                    <w:top w:val="single" w:color="auto" w:sz="4" w:space="0"/>
                    <w:left w:val="single" w:color="auto" w:sz="4" w:space="0"/>
                    <w:bottom w:val="single" w:color="auto" w:sz="4" w:space="0"/>
                    <w:right w:val="single" w:color="auto" w:sz="4" w:space="0"/>
                  </w:tcBorders>
                  <w:vAlign w:val="center"/>
                </w:tcPr>
                <w:p w14:paraId="036C5968">
                  <w:pPr>
                    <w:snapToGrid w:val="0"/>
                    <w:jc w:val="center"/>
                    <w:rPr>
                      <w:szCs w:val="21"/>
                    </w:rPr>
                  </w:pPr>
                  <w:r>
                    <w:rPr>
                      <w:rFonts w:hint="eastAsia"/>
                      <w:szCs w:val="21"/>
                    </w:rPr>
                    <w:t>控制项目</w:t>
                  </w:r>
                </w:p>
              </w:tc>
              <w:tc>
                <w:tcPr>
                  <w:tcW w:w="1215" w:type="dxa"/>
                  <w:tcBorders>
                    <w:top w:val="single" w:color="auto" w:sz="4" w:space="0"/>
                    <w:left w:val="single" w:color="auto" w:sz="4" w:space="0"/>
                    <w:bottom w:val="single" w:color="auto" w:sz="4" w:space="0"/>
                    <w:right w:val="single" w:color="auto" w:sz="4" w:space="0"/>
                  </w:tcBorders>
                  <w:vAlign w:val="center"/>
                </w:tcPr>
                <w:p w14:paraId="5B6E1C1D">
                  <w:pPr>
                    <w:snapToGrid w:val="0"/>
                    <w:jc w:val="center"/>
                    <w:rPr>
                      <w:szCs w:val="21"/>
                    </w:rPr>
                  </w:pPr>
                  <w:r>
                    <w:rPr>
                      <w:rFonts w:hint="eastAsia"/>
                      <w:szCs w:val="21"/>
                    </w:rPr>
                    <w:t>现有厂区</w:t>
                  </w:r>
                </w:p>
                <w:p w14:paraId="317CADB7">
                  <w:pPr>
                    <w:snapToGrid w:val="0"/>
                    <w:jc w:val="center"/>
                    <w:rPr>
                      <w:szCs w:val="21"/>
                    </w:rPr>
                  </w:pPr>
                  <w:r>
                    <w:rPr>
                      <w:rFonts w:hint="eastAsia"/>
                      <w:szCs w:val="21"/>
                    </w:rPr>
                    <w:t>排放量</w:t>
                  </w:r>
                </w:p>
              </w:tc>
              <w:tc>
                <w:tcPr>
                  <w:tcW w:w="990" w:type="dxa"/>
                  <w:tcBorders>
                    <w:top w:val="single" w:color="auto" w:sz="4" w:space="0"/>
                    <w:left w:val="single" w:color="auto" w:sz="4" w:space="0"/>
                    <w:bottom w:val="single" w:color="auto" w:sz="4" w:space="0"/>
                    <w:right w:val="single" w:color="auto" w:sz="4" w:space="0"/>
                  </w:tcBorders>
                  <w:vAlign w:val="center"/>
                </w:tcPr>
                <w:p w14:paraId="0BB6F141">
                  <w:pPr>
                    <w:snapToGrid w:val="0"/>
                    <w:jc w:val="center"/>
                    <w:rPr>
                      <w:szCs w:val="21"/>
                    </w:rPr>
                  </w:pPr>
                  <w:r>
                    <w:rPr>
                      <w:rFonts w:hint="eastAsia"/>
                      <w:szCs w:val="21"/>
                    </w:rPr>
                    <w:t>本项目</w:t>
                  </w:r>
                </w:p>
                <w:p w14:paraId="6C9DF192">
                  <w:pPr>
                    <w:snapToGrid w:val="0"/>
                    <w:jc w:val="center"/>
                    <w:rPr>
                      <w:szCs w:val="21"/>
                    </w:rPr>
                  </w:pPr>
                  <w:r>
                    <w:rPr>
                      <w:rFonts w:hint="eastAsia"/>
                      <w:szCs w:val="21"/>
                    </w:rPr>
                    <w:t>排放量</w:t>
                  </w:r>
                </w:p>
              </w:tc>
              <w:tc>
                <w:tcPr>
                  <w:tcW w:w="1200" w:type="dxa"/>
                  <w:tcBorders>
                    <w:top w:val="single" w:color="auto" w:sz="4" w:space="0"/>
                    <w:left w:val="single" w:color="auto" w:sz="4" w:space="0"/>
                    <w:bottom w:val="single" w:color="auto" w:sz="4" w:space="0"/>
                    <w:right w:val="single" w:color="auto" w:sz="4" w:space="0"/>
                  </w:tcBorders>
                  <w:vAlign w:val="center"/>
                </w:tcPr>
                <w:p w14:paraId="5595E348">
                  <w:pPr>
                    <w:snapToGrid w:val="0"/>
                    <w:jc w:val="center"/>
                    <w:rPr>
                      <w:szCs w:val="21"/>
                    </w:rPr>
                  </w:pPr>
                  <w:r>
                    <w:rPr>
                      <w:rFonts w:hint="eastAsia"/>
                      <w:szCs w:val="21"/>
                    </w:rPr>
                    <w:t>“以新带老”削减</w:t>
                  </w:r>
                </w:p>
              </w:tc>
              <w:tc>
                <w:tcPr>
                  <w:tcW w:w="1140" w:type="dxa"/>
                  <w:tcBorders>
                    <w:top w:val="single" w:color="auto" w:sz="4" w:space="0"/>
                    <w:left w:val="single" w:color="auto" w:sz="4" w:space="0"/>
                    <w:bottom w:val="single" w:color="auto" w:sz="4" w:space="0"/>
                    <w:right w:val="single" w:color="auto" w:sz="4" w:space="0"/>
                  </w:tcBorders>
                  <w:vAlign w:val="center"/>
                </w:tcPr>
                <w:p w14:paraId="06AF8E61">
                  <w:pPr>
                    <w:snapToGrid w:val="0"/>
                    <w:jc w:val="center"/>
                    <w:rPr>
                      <w:szCs w:val="21"/>
                    </w:rPr>
                  </w:pPr>
                  <w:r>
                    <w:rPr>
                      <w:rFonts w:hint="eastAsia"/>
                      <w:szCs w:val="21"/>
                    </w:rPr>
                    <w:t>项目实施后排放量</w:t>
                  </w:r>
                </w:p>
              </w:tc>
              <w:tc>
                <w:tcPr>
                  <w:tcW w:w="1060" w:type="dxa"/>
                  <w:tcBorders>
                    <w:top w:val="single" w:color="auto" w:sz="4" w:space="0"/>
                    <w:left w:val="single" w:color="auto" w:sz="4" w:space="0"/>
                    <w:bottom w:val="single" w:color="auto" w:sz="4" w:space="0"/>
                    <w:right w:val="single" w:color="auto" w:sz="4" w:space="0"/>
                  </w:tcBorders>
                  <w:vAlign w:val="center"/>
                </w:tcPr>
                <w:p w14:paraId="0422E85E">
                  <w:pPr>
                    <w:snapToGrid w:val="0"/>
                    <w:jc w:val="center"/>
                    <w:rPr>
                      <w:szCs w:val="21"/>
                    </w:rPr>
                  </w:pPr>
                  <w:r>
                    <w:rPr>
                      <w:rFonts w:hint="eastAsia"/>
                      <w:szCs w:val="21"/>
                    </w:rPr>
                    <w:t>排放量</w:t>
                  </w:r>
                </w:p>
                <w:p w14:paraId="50889177">
                  <w:pPr>
                    <w:snapToGrid w:val="0"/>
                    <w:jc w:val="center"/>
                    <w:rPr>
                      <w:szCs w:val="21"/>
                    </w:rPr>
                  </w:pPr>
                  <w:r>
                    <w:rPr>
                      <w:rFonts w:hint="eastAsia"/>
                      <w:szCs w:val="21"/>
                    </w:rPr>
                    <w:t>增减</w:t>
                  </w:r>
                </w:p>
              </w:tc>
            </w:tr>
            <w:tr w14:paraId="6689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restart"/>
                  <w:tcBorders>
                    <w:top w:val="single" w:color="auto" w:sz="4" w:space="0"/>
                    <w:left w:val="single" w:color="auto" w:sz="4" w:space="0"/>
                    <w:right w:val="single" w:color="auto" w:sz="4" w:space="0"/>
                  </w:tcBorders>
                  <w:vAlign w:val="center"/>
                </w:tcPr>
                <w:p w14:paraId="01C1B2A3">
                  <w:pPr>
                    <w:snapToGrid w:val="0"/>
                    <w:jc w:val="center"/>
                    <w:rPr>
                      <w:szCs w:val="21"/>
                    </w:rPr>
                  </w:pPr>
                  <w:r>
                    <w:rPr>
                      <w:rFonts w:hint="eastAsia"/>
                      <w:szCs w:val="21"/>
                    </w:rPr>
                    <w:t>废气</w:t>
                  </w:r>
                </w:p>
                <w:p w14:paraId="750ECEA2">
                  <w:pPr>
                    <w:snapToGrid w:val="0"/>
                    <w:jc w:val="center"/>
                    <w:rPr>
                      <w:szCs w:val="21"/>
                    </w:rPr>
                  </w:pPr>
                  <w:r>
                    <w:rPr>
                      <w:rFonts w:hint="eastAsia"/>
                      <w:szCs w:val="21"/>
                    </w:rPr>
                    <w:t>（有组织）</w:t>
                  </w:r>
                </w:p>
              </w:tc>
              <w:tc>
                <w:tcPr>
                  <w:tcW w:w="1759" w:type="dxa"/>
                  <w:tcBorders>
                    <w:top w:val="single" w:color="auto" w:sz="4" w:space="0"/>
                    <w:left w:val="single" w:color="auto" w:sz="4" w:space="0"/>
                    <w:bottom w:val="single" w:color="auto" w:sz="4" w:space="0"/>
                    <w:right w:val="single" w:color="auto" w:sz="4" w:space="0"/>
                  </w:tcBorders>
                  <w:vAlign w:val="center"/>
                </w:tcPr>
                <w:p w14:paraId="6F7D0BCE">
                  <w:pPr>
                    <w:snapToGrid w:val="0"/>
                    <w:jc w:val="center"/>
                    <w:rPr>
                      <w:szCs w:val="21"/>
                    </w:rPr>
                  </w:pPr>
                  <w:r>
                    <w:rPr>
                      <w:rFonts w:hint="eastAsia"/>
                      <w:szCs w:val="21"/>
                    </w:rPr>
                    <w:t>非甲烷总烃（t/a）</w:t>
                  </w:r>
                </w:p>
              </w:tc>
              <w:tc>
                <w:tcPr>
                  <w:tcW w:w="1215" w:type="dxa"/>
                  <w:tcBorders>
                    <w:top w:val="single" w:color="auto" w:sz="4" w:space="0"/>
                    <w:left w:val="single" w:color="auto" w:sz="4" w:space="0"/>
                    <w:bottom w:val="single" w:color="auto" w:sz="4" w:space="0"/>
                    <w:right w:val="single" w:color="auto" w:sz="4" w:space="0"/>
                  </w:tcBorders>
                  <w:vAlign w:val="center"/>
                </w:tcPr>
                <w:p w14:paraId="695ED5D6">
                  <w:pPr>
                    <w:snapToGrid w:val="0"/>
                    <w:jc w:val="center"/>
                    <w:rPr>
                      <w:szCs w:val="21"/>
                    </w:rPr>
                  </w:pPr>
                  <w:r>
                    <w:rPr>
                      <w:rFonts w:hint="eastAsia"/>
                      <w:szCs w:val="21"/>
                    </w:rPr>
                    <w:t>0</w:t>
                  </w:r>
                </w:p>
              </w:tc>
              <w:tc>
                <w:tcPr>
                  <w:tcW w:w="990" w:type="dxa"/>
                  <w:tcBorders>
                    <w:top w:val="single" w:color="auto" w:sz="4" w:space="0"/>
                    <w:left w:val="single" w:color="auto" w:sz="4" w:space="0"/>
                    <w:bottom w:val="single" w:color="auto" w:sz="4" w:space="0"/>
                    <w:right w:val="single" w:color="auto" w:sz="4" w:space="0"/>
                  </w:tcBorders>
                  <w:vAlign w:val="center"/>
                </w:tcPr>
                <w:p w14:paraId="3E4B1C27">
                  <w:pPr>
                    <w:snapToGrid w:val="0"/>
                    <w:jc w:val="center"/>
                    <w:rPr>
                      <w:rFonts w:hint="eastAsia" w:eastAsia="宋体"/>
                      <w:szCs w:val="21"/>
                      <w:lang w:eastAsia="zh-CN"/>
                    </w:rPr>
                  </w:pPr>
                  <w:r>
                    <w:rPr>
                      <w:rFonts w:hint="eastAsia"/>
                      <w:szCs w:val="21"/>
                      <w:lang w:val="en-US" w:eastAsia="zh-CN"/>
                    </w:rPr>
                    <w:t>0</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BBD78E4">
                  <w:pPr>
                    <w:snapToGrid w:val="0"/>
                    <w:jc w:val="center"/>
                    <w:rPr>
                      <w:rFonts w:ascii="Times New Roman" w:hAnsi="Times New Roman" w:eastAsia="宋体" w:cs="Times New Roman"/>
                      <w:kern w:val="2"/>
                      <w:sz w:val="21"/>
                      <w:szCs w:val="21"/>
                      <w:lang w:val="en-US" w:eastAsia="zh-CN" w:bidi="ar-SA"/>
                    </w:rPr>
                  </w:pPr>
                  <w:r>
                    <w:rPr>
                      <w:rFonts w:hint="eastAsia"/>
                      <w:szCs w:val="21"/>
                    </w:rPr>
                    <w:t>0</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85D1D08">
                  <w:pPr>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w:t>
                  </w:r>
                </w:p>
              </w:tc>
              <w:tc>
                <w:tcPr>
                  <w:tcW w:w="1060" w:type="dxa"/>
                  <w:tcBorders>
                    <w:top w:val="single" w:color="auto" w:sz="4" w:space="0"/>
                    <w:left w:val="single" w:color="auto" w:sz="4" w:space="0"/>
                    <w:bottom w:val="single" w:color="auto" w:sz="4" w:space="0"/>
                    <w:right w:val="single" w:color="auto" w:sz="4" w:space="0"/>
                  </w:tcBorders>
                  <w:vAlign w:val="center"/>
                </w:tcPr>
                <w:p w14:paraId="5996F512">
                  <w:pPr>
                    <w:snapToGrid w:val="0"/>
                    <w:jc w:val="center"/>
                    <w:rPr>
                      <w:rFonts w:hint="eastAsia" w:eastAsia="宋体"/>
                      <w:szCs w:val="21"/>
                      <w:lang w:eastAsia="zh-CN"/>
                    </w:rPr>
                  </w:pPr>
                  <w:r>
                    <w:rPr>
                      <w:rFonts w:hint="eastAsia"/>
                      <w:szCs w:val="21"/>
                      <w:lang w:val="en-US" w:eastAsia="zh-CN"/>
                    </w:rPr>
                    <w:t>/</w:t>
                  </w:r>
                </w:p>
              </w:tc>
            </w:tr>
            <w:tr w14:paraId="0E50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continue"/>
                  <w:tcBorders>
                    <w:left w:val="single" w:color="auto" w:sz="4" w:space="0"/>
                    <w:right w:val="single" w:color="auto" w:sz="4" w:space="0"/>
                  </w:tcBorders>
                  <w:vAlign w:val="center"/>
                </w:tcPr>
                <w:p w14:paraId="011216E0">
                  <w:pPr>
                    <w:snapToGrid w:val="0"/>
                    <w:jc w:val="center"/>
                    <w:rPr>
                      <w:szCs w:val="21"/>
                    </w:rPr>
                  </w:pPr>
                </w:p>
              </w:tc>
              <w:tc>
                <w:tcPr>
                  <w:tcW w:w="1759" w:type="dxa"/>
                  <w:tcBorders>
                    <w:top w:val="single" w:color="auto" w:sz="4" w:space="0"/>
                    <w:left w:val="single" w:color="auto" w:sz="4" w:space="0"/>
                    <w:bottom w:val="single" w:color="auto" w:sz="4" w:space="0"/>
                    <w:right w:val="single" w:color="auto" w:sz="4" w:space="0"/>
                  </w:tcBorders>
                  <w:shd w:val="clear" w:color="auto" w:fill="auto"/>
                  <w:vAlign w:val="center"/>
                </w:tcPr>
                <w:p w14:paraId="210BFE90">
                  <w:pPr>
                    <w:adjustRightInd w:val="0"/>
                    <w:snapToGrid w:val="0"/>
                    <w:jc w:val="center"/>
                    <w:rPr>
                      <w:szCs w:val="21"/>
                    </w:rPr>
                  </w:pPr>
                  <w:r>
                    <w:rPr>
                      <w:rFonts w:hint="eastAsia"/>
                      <w:szCs w:val="21"/>
                    </w:rPr>
                    <w:t>颗粒物（t/a）</w:t>
                  </w:r>
                </w:p>
              </w:tc>
              <w:tc>
                <w:tcPr>
                  <w:tcW w:w="1215" w:type="dxa"/>
                  <w:tcBorders>
                    <w:top w:val="single" w:color="auto" w:sz="4" w:space="0"/>
                    <w:left w:val="single" w:color="auto" w:sz="4" w:space="0"/>
                    <w:bottom w:val="single" w:color="auto" w:sz="4" w:space="0"/>
                    <w:right w:val="single" w:color="auto" w:sz="4" w:space="0"/>
                  </w:tcBorders>
                  <w:vAlign w:val="center"/>
                </w:tcPr>
                <w:p w14:paraId="34E596F8">
                  <w:pPr>
                    <w:snapToGrid w:val="0"/>
                    <w:jc w:val="center"/>
                    <w:rPr>
                      <w:szCs w:val="21"/>
                    </w:rPr>
                  </w:pPr>
                  <w:r>
                    <w:rPr>
                      <w:rFonts w:hint="eastAsia"/>
                      <w:szCs w:val="21"/>
                    </w:rPr>
                    <w:t>0.06</w:t>
                  </w:r>
                </w:p>
              </w:tc>
              <w:tc>
                <w:tcPr>
                  <w:tcW w:w="990" w:type="dxa"/>
                  <w:tcBorders>
                    <w:top w:val="single" w:color="auto" w:sz="4" w:space="0"/>
                    <w:left w:val="single" w:color="auto" w:sz="4" w:space="0"/>
                    <w:bottom w:val="single" w:color="auto" w:sz="4" w:space="0"/>
                    <w:right w:val="single" w:color="auto" w:sz="4" w:space="0"/>
                  </w:tcBorders>
                  <w:vAlign w:val="center"/>
                </w:tcPr>
                <w:p w14:paraId="04E8B322">
                  <w:pPr>
                    <w:snapToGrid w:val="0"/>
                    <w:jc w:val="center"/>
                    <w:rPr>
                      <w:rFonts w:hint="default" w:eastAsia="宋体"/>
                      <w:szCs w:val="21"/>
                      <w:lang w:val="en-US" w:eastAsia="zh-CN"/>
                    </w:rPr>
                  </w:pPr>
                  <w:r>
                    <w:rPr>
                      <w:rFonts w:hint="eastAsia"/>
                      <w:szCs w:val="21"/>
                    </w:rPr>
                    <w:t>0.0</w:t>
                  </w:r>
                  <w:r>
                    <w:rPr>
                      <w:rFonts w:hint="eastAsia"/>
                      <w:szCs w:val="21"/>
                      <w:lang w:val="en-US" w:eastAsia="zh-CN"/>
                    </w:rPr>
                    <w:t>66</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1628D46">
                  <w:pPr>
                    <w:snapToGrid w:val="0"/>
                    <w:jc w:val="center"/>
                    <w:rPr>
                      <w:rFonts w:ascii="Times New Roman" w:hAnsi="Times New Roman" w:eastAsia="宋体" w:cs="Times New Roman"/>
                      <w:kern w:val="2"/>
                      <w:sz w:val="21"/>
                      <w:szCs w:val="21"/>
                      <w:lang w:val="en-US" w:eastAsia="zh-CN" w:bidi="ar-SA"/>
                    </w:rPr>
                  </w:pPr>
                  <w:r>
                    <w:rPr>
                      <w:rFonts w:hint="eastAsia"/>
                      <w:szCs w:val="21"/>
                    </w:rPr>
                    <w:t>0.06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31CE4086">
                  <w:pPr>
                    <w:snapToGrid w:val="0"/>
                    <w:jc w:val="center"/>
                    <w:rPr>
                      <w:rFonts w:ascii="Times New Roman" w:hAnsi="Times New Roman" w:eastAsia="宋体" w:cs="Times New Roman"/>
                      <w:kern w:val="2"/>
                      <w:sz w:val="21"/>
                      <w:szCs w:val="21"/>
                      <w:lang w:val="en-US" w:eastAsia="zh-CN" w:bidi="ar-SA"/>
                    </w:rPr>
                  </w:pPr>
                  <w:r>
                    <w:rPr>
                      <w:rFonts w:hint="eastAsia"/>
                      <w:szCs w:val="21"/>
                    </w:rPr>
                    <w:t>0.0</w:t>
                  </w:r>
                  <w:r>
                    <w:rPr>
                      <w:rFonts w:hint="eastAsia"/>
                      <w:szCs w:val="21"/>
                      <w:lang w:val="en-US" w:eastAsia="zh-CN"/>
                    </w:rPr>
                    <w:t>66</w:t>
                  </w:r>
                </w:p>
              </w:tc>
              <w:tc>
                <w:tcPr>
                  <w:tcW w:w="1060" w:type="dxa"/>
                  <w:tcBorders>
                    <w:top w:val="single" w:color="auto" w:sz="4" w:space="0"/>
                    <w:left w:val="single" w:color="auto" w:sz="4" w:space="0"/>
                    <w:bottom w:val="single" w:color="auto" w:sz="4" w:space="0"/>
                    <w:right w:val="single" w:color="auto" w:sz="4" w:space="0"/>
                  </w:tcBorders>
                  <w:vAlign w:val="center"/>
                </w:tcPr>
                <w:p w14:paraId="79A52C20">
                  <w:pPr>
                    <w:snapToGrid w:val="0"/>
                    <w:jc w:val="center"/>
                    <w:rPr>
                      <w:rFonts w:hint="default"/>
                      <w:szCs w:val="21"/>
                      <w:lang w:val="en-US"/>
                    </w:rPr>
                  </w:pPr>
                  <w:r>
                    <w:rPr>
                      <w:rFonts w:hint="eastAsia"/>
                      <w:szCs w:val="21"/>
                      <w:lang w:val="en-US" w:eastAsia="zh-CN"/>
                    </w:rPr>
                    <w:t>+0.006</w:t>
                  </w:r>
                </w:p>
              </w:tc>
            </w:tr>
            <w:tr w14:paraId="4417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continue"/>
                  <w:tcBorders>
                    <w:left w:val="single" w:color="auto" w:sz="4" w:space="0"/>
                    <w:right w:val="single" w:color="auto" w:sz="4" w:space="0"/>
                  </w:tcBorders>
                  <w:vAlign w:val="center"/>
                </w:tcPr>
                <w:p w14:paraId="76E88134">
                  <w:pPr>
                    <w:snapToGrid w:val="0"/>
                    <w:jc w:val="center"/>
                    <w:rPr>
                      <w:szCs w:val="21"/>
                    </w:rPr>
                  </w:pPr>
                </w:p>
              </w:tc>
              <w:tc>
                <w:tcPr>
                  <w:tcW w:w="1759" w:type="dxa"/>
                  <w:tcBorders>
                    <w:top w:val="single" w:color="auto" w:sz="4" w:space="0"/>
                    <w:left w:val="single" w:color="auto" w:sz="4" w:space="0"/>
                    <w:bottom w:val="single" w:color="auto" w:sz="4" w:space="0"/>
                    <w:right w:val="single" w:color="auto" w:sz="4" w:space="0"/>
                  </w:tcBorders>
                  <w:shd w:val="clear" w:color="auto" w:fill="auto"/>
                  <w:vAlign w:val="center"/>
                </w:tcPr>
                <w:p w14:paraId="3CD25611">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SO</w:t>
                  </w:r>
                  <w:r>
                    <w:rPr>
                      <w:rFonts w:ascii="Times New Roman" w:hAnsi="Times New Roman" w:cs="Times New Roman"/>
                      <w:bCs/>
                      <w:sz w:val="21"/>
                      <w:szCs w:val="21"/>
                      <w:vertAlign w:val="subscript"/>
                    </w:rPr>
                    <w:t>2</w:t>
                  </w:r>
                  <w:r>
                    <w:rPr>
                      <w:rFonts w:hint="eastAsia" w:ascii="Times New Roman" w:hAnsi="Times New Roman" w:cs="Times New Roman"/>
                      <w:szCs w:val="21"/>
                    </w:rPr>
                    <w:t>（t/a）</w:t>
                  </w:r>
                </w:p>
              </w:tc>
              <w:tc>
                <w:tcPr>
                  <w:tcW w:w="1215" w:type="dxa"/>
                  <w:tcBorders>
                    <w:top w:val="single" w:color="auto" w:sz="4" w:space="0"/>
                    <w:left w:val="single" w:color="auto" w:sz="4" w:space="0"/>
                    <w:bottom w:val="single" w:color="auto" w:sz="4" w:space="0"/>
                    <w:right w:val="single" w:color="auto" w:sz="4" w:space="0"/>
                  </w:tcBorders>
                  <w:vAlign w:val="center"/>
                </w:tcPr>
                <w:p w14:paraId="3E152C67">
                  <w:pPr>
                    <w:snapToGrid w:val="0"/>
                    <w:jc w:val="center"/>
                    <w:rPr>
                      <w:szCs w:val="21"/>
                    </w:rPr>
                  </w:pPr>
                  <w:r>
                    <w:rPr>
                      <w:rFonts w:hint="eastAsia"/>
                      <w:szCs w:val="21"/>
                    </w:rPr>
                    <w:t>0</w:t>
                  </w:r>
                </w:p>
              </w:tc>
              <w:tc>
                <w:tcPr>
                  <w:tcW w:w="990" w:type="dxa"/>
                  <w:tcBorders>
                    <w:top w:val="single" w:color="auto" w:sz="4" w:space="0"/>
                    <w:left w:val="single" w:color="auto" w:sz="4" w:space="0"/>
                    <w:bottom w:val="single" w:color="auto" w:sz="4" w:space="0"/>
                    <w:right w:val="single" w:color="auto" w:sz="4" w:space="0"/>
                  </w:tcBorders>
                  <w:vAlign w:val="center"/>
                </w:tcPr>
                <w:p w14:paraId="737D7C2B">
                  <w:pPr>
                    <w:snapToGrid w:val="0"/>
                    <w:jc w:val="center"/>
                    <w:rPr>
                      <w:szCs w:val="21"/>
                    </w:rPr>
                  </w:pPr>
                  <w:r>
                    <w:rPr>
                      <w:rFonts w:hint="eastAsia"/>
                      <w:szCs w:val="21"/>
                    </w:rPr>
                    <w:t>0.011</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9D2F2B1">
                  <w:pPr>
                    <w:snapToGrid w:val="0"/>
                    <w:jc w:val="center"/>
                    <w:rPr>
                      <w:rFonts w:ascii="Times New Roman" w:hAnsi="Times New Roman" w:eastAsia="宋体" w:cs="Times New Roman"/>
                      <w:kern w:val="2"/>
                      <w:sz w:val="21"/>
                      <w:szCs w:val="21"/>
                      <w:lang w:val="en-US" w:eastAsia="zh-CN" w:bidi="ar-SA"/>
                    </w:rPr>
                  </w:pPr>
                  <w:r>
                    <w:rPr>
                      <w:rFonts w:hint="eastAsia"/>
                      <w:szCs w:val="21"/>
                    </w:rPr>
                    <w:t>0</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25DCDCE9">
                  <w:pPr>
                    <w:snapToGrid w:val="0"/>
                    <w:jc w:val="center"/>
                    <w:rPr>
                      <w:rFonts w:ascii="Times New Roman" w:hAnsi="Times New Roman" w:eastAsia="宋体" w:cs="Times New Roman"/>
                      <w:kern w:val="2"/>
                      <w:sz w:val="21"/>
                      <w:szCs w:val="21"/>
                      <w:lang w:val="en-US" w:eastAsia="zh-CN" w:bidi="ar-SA"/>
                    </w:rPr>
                  </w:pPr>
                  <w:r>
                    <w:rPr>
                      <w:rFonts w:hint="eastAsia"/>
                      <w:szCs w:val="21"/>
                    </w:rPr>
                    <w:t>0.011</w:t>
                  </w:r>
                </w:p>
              </w:tc>
              <w:tc>
                <w:tcPr>
                  <w:tcW w:w="1060" w:type="dxa"/>
                  <w:tcBorders>
                    <w:top w:val="single" w:color="auto" w:sz="4" w:space="0"/>
                    <w:left w:val="single" w:color="auto" w:sz="4" w:space="0"/>
                    <w:bottom w:val="single" w:color="auto" w:sz="4" w:space="0"/>
                    <w:right w:val="single" w:color="auto" w:sz="4" w:space="0"/>
                  </w:tcBorders>
                  <w:vAlign w:val="center"/>
                </w:tcPr>
                <w:p w14:paraId="2FD2D4F5">
                  <w:pPr>
                    <w:snapToGrid w:val="0"/>
                    <w:jc w:val="center"/>
                    <w:rPr>
                      <w:szCs w:val="21"/>
                    </w:rPr>
                  </w:pPr>
                  <w:r>
                    <w:rPr>
                      <w:rFonts w:hint="eastAsia"/>
                      <w:szCs w:val="21"/>
                    </w:rPr>
                    <w:t>+0.011</w:t>
                  </w:r>
                </w:p>
              </w:tc>
            </w:tr>
            <w:tr w14:paraId="1E75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continue"/>
                  <w:tcBorders>
                    <w:left w:val="single" w:color="auto" w:sz="4" w:space="0"/>
                    <w:bottom w:val="single" w:color="auto" w:sz="4" w:space="0"/>
                    <w:right w:val="single" w:color="auto" w:sz="4" w:space="0"/>
                  </w:tcBorders>
                  <w:vAlign w:val="center"/>
                </w:tcPr>
                <w:p w14:paraId="0FA37031">
                  <w:pPr>
                    <w:snapToGrid w:val="0"/>
                    <w:jc w:val="center"/>
                    <w:rPr>
                      <w:szCs w:val="21"/>
                    </w:rPr>
                  </w:pPr>
                </w:p>
              </w:tc>
              <w:tc>
                <w:tcPr>
                  <w:tcW w:w="1759" w:type="dxa"/>
                  <w:tcBorders>
                    <w:top w:val="single" w:color="auto" w:sz="4" w:space="0"/>
                    <w:left w:val="single" w:color="auto" w:sz="4" w:space="0"/>
                    <w:bottom w:val="single" w:color="auto" w:sz="4" w:space="0"/>
                    <w:right w:val="single" w:color="auto" w:sz="4" w:space="0"/>
                  </w:tcBorders>
                  <w:shd w:val="clear" w:color="auto" w:fill="auto"/>
                  <w:vAlign w:val="center"/>
                </w:tcPr>
                <w:p w14:paraId="3811C606">
                  <w:pPr>
                    <w:pStyle w:val="37"/>
                    <w:adjustRightInd w:val="0"/>
                    <w:snapToGrid w:val="0"/>
                    <w:spacing w:line="240" w:lineRule="auto"/>
                    <w:ind w:firstLine="0"/>
                    <w:jc w:val="center"/>
                    <w:rPr>
                      <w:rFonts w:ascii="Times New Roman" w:hAnsi="Times New Roman" w:cs="Times New Roman"/>
                      <w:bCs/>
                      <w:kern w:val="2"/>
                      <w:sz w:val="21"/>
                      <w:szCs w:val="21"/>
                    </w:rPr>
                  </w:pPr>
                  <w:r>
                    <w:rPr>
                      <w:rFonts w:ascii="Times New Roman" w:hAnsi="Times New Roman" w:cs="Times New Roman"/>
                      <w:bCs/>
                      <w:sz w:val="21"/>
                      <w:szCs w:val="21"/>
                    </w:rPr>
                    <w:t>NOx</w:t>
                  </w:r>
                  <w:r>
                    <w:rPr>
                      <w:rFonts w:hint="eastAsia" w:ascii="Times New Roman" w:hAnsi="Times New Roman" w:cs="Times New Roman"/>
                      <w:szCs w:val="21"/>
                    </w:rPr>
                    <w:t>（t/a）</w:t>
                  </w:r>
                </w:p>
              </w:tc>
              <w:tc>
                <w:tcPr>
                  <w:tcW w:w="1215" w:type="dxa"/>
                  <w:tcBorders>
                    <w:top w:val="single" w:color="auto" w:sz="4" w:space="0"/>
                    <w:left w:val="single" w:color="auto" w:sz="4" w:space="0"/>
                    <w:bottom w:val="single" w:color="auto" w:sz="4" w:space="0"/>
                    <w:right w:val="single" w:color="auto" w:sz="4" w:space="0"/>
                  </w:tcBorders>
                  <w:vAlign w:val="center"/>
                </w:tcPr>
                <w:p w14:paraId="3C350CC9">
                  <w:pPr>
                    <w:snapToGrid w:val="0"/>
                    <w:jc w:val="center"/>
                    <w:rPr>
                      <w:szCs w:val="21"/>
                    </w:rPr>
                  </w:pPr>
                  <w:r>
                    <w:rPr>
                      <w:rFonts w:hint="eastAsia"/>
                      <w:szCs w:val="21"/>
                    </w:rPr>
                    <w:t>0</w:t>
                  </w:r>
                </w:p>
              </w:tc>
              <w:tc>
                <w:tcPr>
                  <w:tcW w:w="990" w:type="dxa"/>
                  <w:tcBorders>
                    <w:top w:val="single" w:color="auto" w:sz="4" w:space="0"/>
                    <w:left w:val="single" w:color="auto" w:sz="4" w:space="0"/>
                    <w:bottom w:val="single" w:color="auto" w:sz="4" w:space="0"/>
                    <w:right w:val="single" w:color="auto" w:sz="4" w:space="0"/>
                  </w:tcBorders>
                  <w:vAlign w:val="center"/>
                </w:tcPr>
                <w:p w14:paraId="2DE3B465">
                  <w:pPr>
                    <w:snapToGrid w:val="0"/>
                    <w:jc w:val="center"/>
                    <w:rPr>
                      <w:rFonts w:hint="default" w:eastAsia="宋体"/>
                      <w:szCs w:val="21"/>
                      <w:lang w:val="en-US" w:eastAsia="zh-CN"/>
                    </w:rPr>
                  </w:pPr>
                  <w:r>
                    <w:rPr>
                      <w:rFonts w:hint="eastAsia"/>
                      <w:szCs w:val="21"/>
                    </w:rPr>
                    <w:t>0.0</w:t>
                  </w:r>
                  <w:r>
                    <w:rPr>
                      <w:rFonts w:hint="eastAsia"/>
                      <w:szCs w:val="21"/>
                      <w:lang w:val="en-US" w:eastAsia="zh-CN"/>
                    </w:rPr>
                    <w:t>17</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792762B">
                  <w:pPr>
                    <w:snapToGrid w:val="0"/>
                    <w:jc w:val="center"/>
                    <w:rPr>
                      <w:rFonts w:ascii="Times New Roman" w:hAnsi="Times New Roman" w:eastAsia="宋体" w:cs="Times New Roman"/>
                      <w:kern w:val="2"/>
                      <w:sz w:val="21"/>
                      <w:szCs w:val="21"/>
                      <w:lang w:val="en-US" w:eastAsia="zh-CN" w:bidi="ar-SA"/>
                    </w:rPr>
                  </w:pPr>
                  <w:r>
                    <w:rPr>
                      <w:rFonts w:hint="eastAsia"/>
                      <w:szCs w:val="21"/>
                    </w:rPr>
                    <w:t>0</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E902922">
                  <w:pPr>
                    <w:snapToGrid w:val="0"/>
                    <w:jc w:val="center"/>
                    <w:rPr>
                      <w:rFonts w:hint="default" w:ascii="Times New Roman" w:hAnsi="Times New Roman" w:eastAsia="宋体" w:cs="Times New Roman"/>
                      <w:kern w:val="2"/>
                      <w:sz w:val="21"/>
                      <w:szCs w:val="21"/>
                      <w:lang w:val="en-US" w:eastAsia="zh-CN" w:bidi="ar-SA"/>
                    </w:rPr>
                  </w:pPr>
                  <w:r>
                    <w:rPr>
                      <w:rFonts w:hint="eastAsia"/>
                      <w:szCs w:val="21"/>
                    </w:rPr>
                    <w:t>0.0</w:t>
                  </w:r>
                  <w:r>
                    <w:rPr>
                      <w:rFonts w:hint="eastAsia"/>
                      <w:szCs w:val="21"/>
                      <w:lang w:val="en-US" w:eastAsia="zh-CN"/>
                    </w:rPr>
                    <w:t>17</w:t>
                  </w:r>
                </w:p>
              </w:tc>
              <w:tc>
                <w:tcPr>
                  <w:tcW w:w="1060" w:type="dxa"/>
                  <w:tcBorders>
                    <w:top w:val="single" w:color="auto" w:sz="4" w:space="0"/>
                    <w:left w:val="single" w:color="auto" w:sz="4" w:space="0"/>
                    <w:bottom w:val="single" w:color="auto" w:sz="4" w:space="0"/>
                    <w:right w:val="single" w:color="auto" w:sz="4" w:space="0"/>
                  </w:tcBorders>
                  <w:vAlign w:val="center"/>
                </w:tcPr>
                <w:p w14:paraId="4AA395A6">
                  <w:pPr>
                    <w:snapToGrid w:val="0"/>
                    <w:jc w:val="center"/>
                    <w:rPr>
                      <w:rFonts w:hint="default" w:eastAsia="宋体"/>
                      <w:szCs w:val="21"/>
                      <w:lang w:val="en-US" w:eastAsia="zh-CN"/>
                    </w:rPr>
                  </w:pPr>
                  <w:r>
                    <w:rPr>
                      <w:rFonts w:hint="eastAsia"/>
                      <w:szCs w:val="21"/>
                    </w:rPr>
                    <w:t>+0.0</w:t>
                  </w:r>
                  <w:r>
                    <w:rPr>
                      <w:rFonts w:hint="eastAsia"/>
                      <w:szCs w:val="21"/>
                      <w:lang w:val="en-US" w:eastAsia="zh-CN"/>
                    </w:rPr>
                    <w:t>17</w:t>
                  </w:r>
                </w:p>
              </w:tc>
            </w:tr>
            <w:tr w14:paraId="4FEB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restart"/>
                  <w:tcBorders>
                    <w:top w:val="single" w:color="auto" w:sz="4" w:space="0"/>
                    <w:left w:val="single" w:color="auto" w:sz="4" w:space="0"/>
                    <w:right w:val="single" w:color="auto" w:sz="4" w:space="0"/>
                  </w:tcBorders>
                  <w:vAlign w:val="center"/>
                </w:tcPr>
                <w:p w14:paraId="7E71D548">
                  <w:pPr>
                    <w:snapToGrid w:val="0"/>
                    <w:jc w:val="center"/>
                    <w:rPr>
                      <w:szCs w:val="21"/>
                    </w:rPr>
                  </w:pPr>
                  <w:r>
                    <w:rPr>
                      <w:rFonts w:hint="eastAsia"/>
                      <w:szCs w:val="21"/>
                    </w:rPr>
                    <w:t>废水</w:t>
                  </w:r>
                </w:p>
              </w:tc>
              <w:tc>
                <w:tcPr>
                  <w:tcW w:w="1759" w:type="dxa"/>
                  <w:tcBorders>
                    <w:top w:val="single" w:color="auto" w:sz="4" w:space="0"/>
                    <w:left w:val="single" w:color="auto" w:sz="4" w:space="0"/>
                    <w:bottom w:val="single" w:color="auto" w:sz="4" w:space="0"/>
                    <w:right w:val="single" w:color="auto" w:sz="4" w:space="0"/>
                  </w:tcBorders>
                  <w:vAlign w:val="center"/>
                </w:tcPr>
                <w:p w14:paraId="35E40910">
                  <w:pPr>
                    <w:snapToGrid w:val="0"/>
                    <w:jc w:val="center"/>
                    <w:rPr>
                      <w:szCs w:val="21"/>
                    </w:rPr>
                  </w:pPr>
                  <w:r>
                    <w:rPr>
                      <w:rFonts w:hint="eastAsia"/>
                      <w:szCs w:val="21"/>
                    </w:rPr>
                    <w:t>COD（t/a）</w:t>
                  </w:r>
                </w:p>
              </w:tc>
              <w:tc>
                <w:tcPr>
                  <w:tcW w:w="1215" w:type="dxa"/>
                  <w:tcBorders>
                    <w:top w:val="single" w:color="auto" w:sz="4" w:space="0"/>
                    <w:left w:val="single" w:color="auto" w:sz="4" w:space="0"/>
                    <w:bottom w:val="single" w:color="auto" w:sz="4" w:space="0"/>
                    <w:right w:val="single" w:color="auto" w:sz="4" w:space="0"/>
                  </w:tcBorders>
                  <w:vAlign w:val="center"/>
                </w:tcPr>
                <w:p w14:paraId="2808029C">
                  <w:pPr>
                    <w:snapToGrid w:val="0"/>
                    <w:jc w:val="center"/>
                    <w:rPr>
                      <w:szCs w:val="21"/>
                    </w:rPr>
                  </w:pPr>
                  <w:r>
                    <w:rPr>
                      <w:rFonts w:hint="eastAsia"/>
                      <w:szCs w:val="21"/>
                    </w:rPr>
                    <w:t>0.1866</w:t>
                  </w:r>
                </w:p>
              </w:tc>
              <w:tc>
                <w:tcPr>
                  <w:tcW w:w="990" w:type="dxa"/>
                  <w:tcBorders>
                    <w:top w:val="single" w:color="auto" w:sz="4" w:space="0"/>
                    <w:left w:val="single" w:color="auto" w:sz="4" w:space="0"/>
                    <w:bottom w:val="single" w:color="auto" w:sz="4" w:space="0"/>
                    <w:right w:val="single" w:color="auto" w:sz="4" w:space="0"/>
                  </w:tcBorders>
                  <w:vAlign w:val="center"/>
                </w:tcPr>
                <w:p w14:paraId="77140327">
                  <w:pPr>
                    <w:snapToGrid w:val="0"/>
                    <w:jc w:val="center"/>
                    <w:rPr>
                      <w:rFonts w:hint="default" w:eastAsia="宋体"/>
                      <w:szCs w:val="21"/>
                      <w:lang w:val="en-US" w:eastAsia="zh-CN"/>
                    </w:rPr>
                  </w:pPr>
                  <w:r>
                    <w:rPr>
                      <w:rFonts w:hint="eastAsia"/>
                      <w:szCs w:val="21"/>
                      <w:lang w:val="en-US" w:eastAsia="zh-CN"/>
                    </w:rPr>
                    <w:t>0.267</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0607622">
                  <w:pPr>
                    <w:snapToGrid w:val="0"/>
                    <w:jc w:val="center"/>
                    <w:rPr>
                      <w:rFonts w:ascii="Times New Roman" w:hAnsi="Times New Roman" w:eastAsia="宋体" w:cs="Times New Roman"/>
                      <w:kern w:val="2"/>
                      <w:sz w:val="21"/>
                      <w:szCs w:val="21"/>
                      <w:lang w:val="en-US" w:eastAsia="zh-CN" w:bidi="ar-SA"/>
                    </w:rPr>
                  </w:pPr>
                  <w:r>
                    <w:rPr>
                      <w:rFonts w:hint="eastAsia"/>
                      <w:szCs w:val="21"/>
                    </w:rPr>
                    <w:t>0.1866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A933C29">
                  <w:pPr>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0.267</w:t>
                  </w:r>
                </w:p>
              </w:tc>
              <w:tc>
                <w:tcPr>
                  <w:tcW w:w="1060" w:type="dxa"/>
                  <w:tcBorders>
                    <w:top w:val="single" w:color="auto" w:sz="4" w:space="0"/>
                    <w:left w:val="single" w:color="auto" w:sz="4" w:space="0"/>
                    <w:bottom w:val="single" w:color="auto" w:sz="4" w:space="0"/>
                    <w:right w:val="single" w:color="auto" w:sz="4" w:space="0"/>
                  </w:tcBorders>
                  <w:vAlign w:val="center"/>
                </w:tcPr>
                <w:p w14:paraId="54F793F0">
                  <w:pPr>
                    <w:snapToGrid w:val="0"/>
                    <w:jc w:val="center"/>
                    <w:rPr>
                      <w:rFonts w:hint="default" w:eastAsia="宋体"/>
                      <w:szCs w:val="21"/>
                      <w:lang w:val="en-US" w:eastAsia="zh-CN"/>
                    </w:rPr>
                  </w:pPr>
                  <w:r>
                    <w:rPr>
                      <w:rFonts w:hint="eastAsia"/>
                      <w:szCs w:val="21"/>
                      <w:lang w:val="en-US" w:eastAsia="zh-CN"/>
                    </w:rPr>
                    <w:t>+</w:t>
                  </w:r>
                  <w:r>
                    <w:rPr>
                      <w:rFonts w:hint="eastAsia"/>
                      <w:szCs w:val="21"/>
                    </w:rPr>
                    <w:t>0.0</w:t>
                  </w:r>
                  <w:r>
                    <w:rPr>
                      <w:rFonts w:hint="eastAsia"/>
                      <w:szCs w:val="21"/>
                      <w:lang w:val="en-US" w:eastAsia="zh-CN"/>
                    </w:rPr>
                    <w:t>804</w:t>
                  </w:r>
                </w:p>
              </w:tc>
            </w:tr>
            <w:tr w14:paraId="3473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continue"/>
                  <w:tcBorders>
                    <w:left w:val="single" w:color="auto" w:sz="4" w:space="0"/>
                    <w:right w:val="single" w:color="auto" w:sz="4" w:space="0"/>
                  </w:tcBorders>
                  <w:vAlign w:val="center"/>
                </w:tcPr>
                <w:p w14:paraId="672CFB1A">
                  <w:pPr>
                    <w:snapToGrid w:val="0"/>
                    <w:jc w:val="center"/>
                    <w:rPr>
                      <w:szCs w:val="21"/>
                    </w:rPr>
                  </w:pPr>
                </w:p>
              </w:tc>
              <w:tc>
                <w:tcPr>
                  <w:tcW w:w="1759" w:type="dxa"/>
                  <w:tcBorders>
                    <w:top w:val="single" w:color="auto" w:sz="4" w:space="0"/>
                    <w:left w:val="single" w:color="auto" w:sz="4" w:space="0"/>
                    <w:bottom w:val="single" w:color="auto" w:sz="4" w:space="0"/>
                    <w:right w:val="single" w:color="auto" w:sz="4" w:space="0"/>
                  </w:tcBorders>
                  <w:vAlign w:val="center"/>
                </w:tcPr>
                <w:p w14:paraId="05B24BAD">
                  <w:pPr>
                    <w:snapToGrid w:val="0"/>
                    <w:jc w:val="center"/>
                    <w:rPr>
                      <w:szCs w:val="21"/>
                    </w:rPr>
                  </w:pPr>
                  <w:r>
                    <w:rPr>
                      <w:rFonts w:hint="eastAsia"/>
                      <w:szCs w:val="21"/>
                    </w:rPr>
                    <w:t>氨氮（t/a）</w:t>
                  </w:r>
                </w:p>
              </w:tc>
              <w:tc>
                <w:tcPr>
                  <w:tcW w:w="1215" w:type="dxa"/>
                  <w:tcBorders>
                    <w:top w:val="single" w:color="auto" w:sz="4" w:space="0"/>
                    <w:left w:val="single" w:color="auto" w:sz="4" w:space="0"/>
                    <w:bottom w:val="single" w:color="auto" w:sz="4" w:space="0"/>
                    <w:right w:val="single" w:color="auto" w:sz="4" w:space="0"/>
                  </w:tcBorders>
                  <w:vAlign w:val="center"/>
                </w:tcPr>
                <w:p w14:paraId="76B4EC13">
                  <w:pPr>
                    <w:snapToGrid w:val="0"/>
                    <w:jc w:val="center"/>
                    <w:rPr>
                      <w:szCs w:val="21"/>
                    </w:rPr>
                  </w:pPr>
                  <w:r>
                    <w:rPr>
                      <w:rFonts w:hint="eastAsia"/>
                      <w:szCs w:val="21"/>
                    </w:rPr>
                    <w:t>0.0061</w:t>
                  </w:r>
                </w:p>
              </w:tc>
              <w:tc>
                <w:tcPr>
                  <w:tcW w:w="990" w:type="dxa"/>
                  <w:tcBorders>
                    <w:top w:val="single" w:color="auto" w:sz="4" w:space="0"/>
                    <w:left w:val="single" w:color="auto" w:sz="4" w:space="0"/>
                    <w:bottom w:val="single" w:color="auto" w:sz="4" w:space="0"/>
                    <w:right w:val="single" w:color="auto" w:sz="4" w:space="0"/>
                  </w:tcBorders>
                  <w:vAlign w:val="center"/>
                </w:tcPr>
                <w:p w14:paraId="55CE1CB1">
                  <w:pPr>
                    <w:snapToGrid w:val="0"/>
                    <w:jc w:val="center"/>
                    <w:rPr>
                      <w:rFonts w:hint="default" w:eastAsia="宋体"/>
                      <w:szCs w:val="21"/>
                      <w:lang w:val="en-US" w:eastAsia="zh-CN"/>
                    </w:rPr>
                  </w:pPr>
                  <w:r>
                    <w:rPr>
                      <w:rFonts w:hint="eastAsia"/>
                      <w:szCs w:val="21"/>
                    </w:rPr>
                    <w:t>0.0</w:t>
                  </w:r>
                  <w:r>
                    <w:rPr>
                      <w:rFonts w:hint="eastAsia"/>
                      <w:szCs w:val="21"/>
                      <w:lang w:val="en-US" w:eastAsia="zh-CN"/>
                    </w:rPr>
                    <w:t>67</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15EBE6A">
                  <w:pPr>
                    <w:snapToGrid w:val="0"/>
                    <w:jc w:val="center"/>
                    <w:rPr>
                      <w:rFonts w:ascii="Times New Roman" w:hAnsi="Times New Roman" w:eastAsia="宋体" w:cs="Times New Roman"/>
                      <w:kern w:val="2"/>
                      <w:sz w:val="21"/>
                      <w:szCs w:val="21"/>
                      <w:lang w:val="en-US" w:eastAsia="zh-CN" w:bidi="ar-SA"/>
                    </w:rPr>
                  </w:pPr>
                  <w:r>
                    <w:rPr>
                      <w:rFonts w:hint="eastAsia"/>
                      <w:szCs w:val="21"/>
                    </w:rPr>
                    <w:t>0.0061</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0FD73BD7">
                  <w:pPr>
                    <w:snapToGrid w:val="0"/>
                    <w:jc w:val="center"/>
                    <w:rPr>
                      <w:rFonts w:hint="default" w:ascii="Times New Roman" w:hAnsi="Times New Roman" w:eastAsia="宋体" w:cs="Times New Roman"/>
                      <w:kern w:val="2"/>
                      <w:sz w:val="21"/>
                      <w:szCs w:val="21"/>
                      <w:lang w:val="en-US" w:eastAsia="zh-CN" w:bidi="ar-SA"/>
                    </w:rPr>
                  </w:pPr>
                  <w:r>
                    <w:rPr>
                      <w:rFonts w:hint="eastAsia"/>
                      <w:szCs w:val="21"/>
                    </w:rPr>
                    <w:t>0.0</w:t>
                  </w:r>
                  <w:r>
                    <w:rPr>
                      <w:rFonts w:hint="eastAsia"/>
                      <w:szCs w:val="21"/>
                      <w:lang w:val="en-US" w:eastAsia="zh-CN"/>
                    </w:rPr>
                    <w:t>67</w:t>
                  </w:r>
                </w:p>
              </w:tc>
              <w:tc>
                <w:tcPr>
                  <w:tcW w:w="1060" w:type="dxa"/>
                  <w:tcBorders>
                    <w:top w:val="single" w:color="auto" w:sz="4" w:space="0"/>
                    <w:left w:val="single" w:color="auto" w:sz="4" w:space="0"/>
                    <w:bottom w:val="single" w:color="auto" w:sz="4" w:space="0"/>
                    <w:right w:val="single" w:color="auto" w:sz="4" w:space="0"/>
                  </w:tcBorders>
                  <w:vAlign w:val="center"/>
                </w:tcPr>
                <w:p w14:paraId="63A2621C">
                  <w:pPr>
                    <w:snapToGrid w:val="0"/>
                    <w:jc w:val="center"/>
                    <w:rPr>
                      <w:rFonts w:hint="default" w:eastAsia="宋体"/>
                      <w:szCs w:val="21"/>
                      <w:lang w:val="en-US" w:eastAsia="zh-CN"/>
                    </w:rPr>
                  </w:pPr>
                  <w:r>
                    <w:rPr>
                      <w:rFonts w:hint="eastAsia"/>
                      <w:szCs w:val="21"/>
                    </w:rPr>
                    <w:t>+0.0</w:t>
                  </w:r>
                  <w:r>
                    <w:rPr>
                      <w:rFonts w:hint="eastAsia"/>
                      <w:szCs w:val="21"/>
                      <w:lang w:val="en-US" w:eastAsia="zh-CN"/>
                    </w:rPr>
                    <w:t>609</w:t>
                  </w:r>
                </w:p>
              </w:tc>
            </w:tr>
            <w:tr w14:paraId="7654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restart"/>
                  <w:tcBorders>
                    <w:top w:val="single" w:color="auto" w:sz="4" w:space="0"/>
                    <w:left w:val="single" w:color="auto" w:sz="4" w:space="0"/>
                    <w:bottom w:val="single" w:color="auto" w:sz="4" w:space="0"/>
                    <w:right w:val="single" w:color="auto" w:sz="4" w:space="0"/>
                  </w:tcBorders>
                  <w:vAlign w:val="center"/>
                </w:tcPr>
                <w:p w14:paraId="11207003">
                  <w:pPr>
                    <w:snapToGrid w:val="0"/>
                    <w:jc w:val="center"/>
                    <w:rPr>
                      <w:szCs w:val="21"/>
                    </w:rPr>
                  </w:pPr>
                  <w:r>
                    <w:rPr>
                      <w:rFonts w:hint="eastAsia"/>
                      <w:szCs w:val="21"/>
                    </w:rPr>
                    <w:t>固体物</w:t>
                  </w:r>
                </w:p>
                <w:p w14:paraId="2B358010">
                  <w:pPr>
                    <w:snapToGrid w:val="0"/>
                    <w:jc w:val="center"/>
                    <w:rPr>
                      <w:szCs w:val="21"/>
                    </w:rPr>
                  </w:pPr>
                  <w:r>
                    <w:rPr>
                      <w:rFonts w:hint="eastAsia"/>
                      <w:szCs w:val="21"/>
                    </w:rPr>
                    <w:t>（产生量）</w:t>
                  </w:r>
                </w:p>
              </w:tc>
              <w:tc>
                <w:tcPr>
                  <w:tcW w:w="1759" w:type="dxa"/>
                  <w:tcBorders>
                    <w:top w:val="single" w:color="auto" w:sz="4" w:space="0"/>
                    <w:left w:val="single" w:color="auto" w:sz="4" w:space="0"/>
                    <w:bottom w:val="single" w:color="auto" w:sz="4" w:space="0"/>
                    <w:right w:val="single" w:color="auto" w:sz="4" w:space="0"/>
                  </w:tcBorders>
                  <w:vAlign w:val="center"/>
                </w:tcPr>
                <w:p w14:paraId="53C65F7F">
                  <w:pPr>
                    <w:snapToGrid w:val="0"/>
                    <w:jc w:val="center"/>
                    <w:rPr>
                      <w:szCs w:val="21"/>
                    </w:rPr>
                  </w:pPr>
                  <w:r>
                    <w:rPr>
                      <w:rFonts w:hint="eastAsia"/>
                      <w:szCs w:val="21"/>
                    </w:rPr>
                    <w:t>一般工业固体废物（t/a）</w:t>
                  </w:r>
                </w:p>
              </w:tc>
              <w:tc>
                <w:tcPr>
                  <w:tcW w:w="1215" w:type="dxa"/>
                  <w:tcBorders>
                    <w:top w:val="single" w:color="auto" w:sz="4" w:space="0"/>
                    <w:left w:val="single" w:color="auto" w:sz="4" w:space="0"/>
                    <w:bottom w:val="single" w:color="auto" w:sz="4" w:space="0"/>
                    <w:right w:val="single" w:color="auto" w:sz="4" w:space="0"/>
                  </w:tcBorders>
                  <w:vAlign w:val="center"/>
                </w:tcPr>
                <w:p w14:paraId="6A171525">
                  <w:pPr>
                    <w:snapToGrid w:val="0"/>
                    <w:jc w:val="center"/>
                    <w:rPr>
                      <w:szCs w:val="21"/>
                    </w:rPr>
                  </w:pPr>
                  <w:r>
                    <w:rPr>
                      <w:rFonts w:hint="eastAsia"/>
                      <w:szCs w:val="21"/>
                    </w:rPr>
                    <w:t>20.18</w:t>
                  </w:r>
                </w:p>
              </w:tc>
              <w:tc>
                <w:tcPr>
                  <w:tcW w:w="990" w:type="dxa"/>
                  <w:tcBorders>
                    <w:top w:val="single" w:color="auto" w:sz="4" w:space="0"/>
                    <w:left w:val="single" w:color="auto" w:sz="4" w:space="0"/>
                    <w:bottom w:val="single" w:color="auto" w:sz="4" w:space="0"/>
                    <w:right w:val="single" w:color="auto" w:sz="4" w:space="0"/>
                  </w:tcBorders>
                  <w:vAlign w:val="center"/>
                </w:tcPr>
                <w:p w14:paraId="233EC097">
                  <w:pPr>
                    <w:snapToGrid w:val="0"/>
                    <w:jc w:val="center"/>
                    <w:rPr>
                      <w:rFonts w:hint="default" w:eastAsia="宋体"/>
                      <w:szCs w:val="21"/>
                      <w:lang w:val="en-US" w:eastAsia="zh-CN"/>
                    </w:rPr>
                  </w:pPr>
                  <w:r>
                    <w:rPr>
                      <w:rFonts w:hint="eastAsia"/>
                      <w:szCs w:val="21"/>
                      <w:lang w:val="en-US" w:eastAsia="zh-CN"/>
                    </w:rPr>
                    <w:t>70.315</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983AE25">
                  <w:pPr>
                    <w:snapToGrid w:val="0"/>
                    <w:jc w:val="center"/>
                    <w:rPr>
                      <w:rFonts w:ascii="Times New Roman" w:hAnsi="Times New Roman" w:eastAsia="宋体" w:cs="Times New Roman"/>
                      <w:kern w:val="2"/>
                      <w:sz w:val="21"/>
                      <w:szCs w:val="21"/>
                      <w:lang w:val="en-US" w:eastAsia="zh-CN" w:bidi="ar-SA"/>
                    </w:rPr>
                  </w:pPr>
                  <w:r>
                    <w:rPr>
                      <w:rFonts w:hint="eastAsia"/>
                      <w:szCs w:val="21"/>
                    </w:rPr>
                    <w:t>20.18</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C9E1911">
                  <w:pPr>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70.315</w:t>
                  </w:r>
                </w:p>
              </w:tc>
              <w:tc>
                <w:tcPr>
                  <w:tcW w:w="1060" w:type="dxa"/>
                  <w:tcBorders>
                    <w:top w:val="single" w:color="auto" w:sz="4" w:space="0"/>
                    <w:left w:val="single" w:color="auto" w:sz="4" w:space="0"/>
                    <w:bottom w:val="single" w:color="auto" w:sz="4" w:space="0"/>
                    <w:right w:val="single" w:color="auto" w:sz="4" w:space="0"/>
                  </w:tcBorders>
                  <w:vAlign w:val="center"/>
                </w:tcPr>
                <w:p w14:paraId="11B9DE2F">
                  <w:pPr>
                    <w:snapToGrid w:val="0"/>
                    <w:jc w:val="center"/>
                    <w:rPr>
                      <w:rFonts w:hint="default" w:eastAsia="宋体"/>
                      <w:szCs w:val="21"/>
                      <w:lang w:val="en-US" w:eastAsia="zh-CN"/>
                    </w:rPr>
                  </w:pPr>
                  <w:r>
                    <w:rPr>
                      <w:rFonts w:hint="eastAsia"/>
                      <w:szCs w:val="21"/>
                    </w:rPr>
                    <w:t>+</w:t>
                  </w:r>
                  <w:r>
                    <w:rPr>
                      <w:rFonts w:hint="eastAsia"/>
                      <w:szCs w:val="21"/>
                      <w:lang w:val="en-US" w:eastAsia="zh-CN"/>
                    </w:rPr>
                    <w:t>50.135</w:t>
                  </w:r>
                </w:p>
              </w:tc>
            </w:tr>
            <w:tr w14:paraId="760D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continue"/>
                  <w:tcBorders>
                    <w:top w:val="single" w:color="auto" w:sz="4" w:space="0"/>
                    <w:left w:val="single" w:color="auto" w:sz="4" w:space="0"/>
                    <w:bottom w:val="single" w:color="auto" w:sz="4" w:space="0"/>
                    <w:right w:val="single" w:color="auto" w:sz="4" w:space="0"/>
                  </w:tcBorders>
                  <w:vAlign w:val="center"/>
                </w:tcPr>
                <w:p w14:paraId="332AFE3E">
                  <w:pPr>
                    <w:snapToGrid w:val="0"/>
                    <w:jc w:val="center"/>
                    <w:rPr>
                      <w:szCs w:val="21"/>
                    </w:rPr>
                  </w:pPr>
                </w:p>
              </w:tc>
              <w:tc>
                <w:tcPr>
                  <w:tcW w:w="1759" w:type="dxa"/>
                  <w:tcBorders>
                    <w:top w:val="single" w:color="auto" w:sz="4" w:space="0"/>
                    <w:left w:val="single" w:color="auto" w:sz="4" w:space="0"/>
                    <w:bottom w:val="single" w:color="auto" w:sz="4" w:space="0"/>
                    <w:right w:val="single" w:color="auto" w:sz="4" w:space="0"/>
                  </w:tcBorders>
                  <w:vAlign w:val="center"/>
                </w:tcPr>
                <w:p w14:paraId="67CEF809">
                  <w:pPr>
                    <w:snapToGrid w:val="0"/>
                    <w:jc w:val="center"/>
                    <w:rPr>
                      <w:szCs w:val="21"/>
                    </w:rPr>
                  </w:pPr>
                  <w:r>
                    <w:rPr>
                      <w:rFonts w:hint="eastAsia"/>
                      <w:szCs w:val="21"/>
                    </w:rPr>
                    <w:t>危险废物（t/a）</w:t>
                  </w:r>
                </w:p>
              </w:tc>
              <w:tc>
                <w:tcPr>
                  <w:tcW w:w="1215" w:type="dxa"/>
                  <w:tcBorders>
                    <w:top w:val="single" w:color="auto" w:sz="4" w:space="0"/>
                    <w:left w:val="single" w:color="auto" w:sz="4" w:space="0"/>
                    <w:bottom w:val="single" w:color="auto" w:sz="4" w:space="0"/>
                    <w:right w:val="single" w:color="auto" w:sz="4" w:space="0"/>
                  </w:tcBorders>
                  <w:vAlign w:val="center"/>
                </w:tcPr>
                <w:p w14:paraId="0C0F1078">
                  <w:pPr>
                    <w:snapToGrid w:val="0"/>
                    <w:jc w:val="center"/>
                    <w:rPr>
                      <w:szCs w:val="21"/>
                    </w:rPr>
                  </w:pPr>
                  <w:r>
                    <w:rPr>
                      <w:rFonts w:hint="eastAsia"/>
                      <w:szCs w:val="21"/>
                    </w:rPr>
                    <w:t>0.05</w:t>
                  </w:r>
                </w:p>
              </w:tc>
              <w:tc>
                <w:tcPr>
                  <w:tcW w:w="990" w:type="dxa"/>
                  <w:tcBorders>
                    <w:top w:val="single" w:color="auto" w:sz="4" w:space="0"/>
                    <w:left w:val="single" w:color="auto" w:sz="4" w:space="0"/>
                    <w:bottom w:val="single" w:color="auto" w:sz="4" w:space="0"/>
                    <w:right w:val="single" w:color="auto" w:sz="4" w:space="0"/>
                  </w:tcBorders>
                  <w:vAlign w:val="center"/>
                </w:tcPr>
                <w:p w14:paraId="00B48CE3">
                  <w:pPr>
                    <w:snapToGrid w:val="0"/>
                    <w:jc w:val="center"/>
                    <w:rPr>
                      <w:szCs w:val="21"/>
                    </w:rPr>
                  </w:pPr>
                  <w:r>
                    <w:rPr>
                      <w:rFonts w:hint="eastAsia"/>
                      <w:szCs w:val="21"/>
                    </w:rPr>
                    <w:t>0.48</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F4C5486">
                  <w:pPr>
                    <w:snapToGrid w:val="0"/>
                    <w:jc w:val="center"/>
                    <w:rPr>
                      <w:rFonts w:ascii="Times New Roman" w:hAnsi="Times New Roman" w:eastAsia="宋体" w:cs="Times New Roman"/>
                      <w:kern w:val="2"/>
                      <w:sz w:val="21"/>
                      <w:szCs w:val="21"/>
                      <w:lang w:val="en-US" w:eastAsia="zh-CN" w:bidi="ar-SA"/>
                    </w:rPr>
                  </w:pPr>
                  <w:r>
                    <w:rPr>
                      <w:rFonts w:hint="eastAsia"/>
                      <w:szCs w:val="21"/>
                    </w:rPr>
                    <w:t>0.05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0D4B67E1">
                  <w:pPr>
                    <w:snapToGrid w:val="0"/>
                    <w:jc w:val="center"/>
                    <w:rPr>
                      <w:rFonts w:ascii="Times New Roman" w:hAnsi="Times New Roman" w:eastAsia="宋体" w:cs="Times New Roman"/>
                      <w:kern w:val="2"/>
                      <w:sz w:val="21"/>
                      <w:szCs w:val="21"/>
                      <w:lang w:val="en-US" w:eastAsia="zh-CN" w:bidi="ar-SA"/>
                    </w:rPr>
                  </w:pPr>
                  <w:r>
                    <w:rPr>
                      <w:rFonts w:hint="eastAsia"/>
                      <w:szCs w:val="21"/>
                    </w:rPr>
                    <w:t>0.48</w:t>
                  </w:r>
                </w:p>
              </w:tc>
              <w:tc>
                <w:tcPr>
                  <w:tcW w:w="1060" w:type="dxa"/>
                  <w:tcBorders>
                    <w:top w:val="single" w:color="auto" w:sz="4" w:space="0"/>
                    <w:left w:val="single" w:color="auto" w:sz="4" w:space="0"/>
                    <w:bottom w:val="single" w:color="auto" w:sz="4" w:space="0"/>
                    <w:right w:val="single" w:color="auto" w:sz="4" w:space="0"/>
                  </w:tcBorders>
                  <w:vAlign w:val="center"/>
                </w:tcPr>
                <w:p w14:paraId="01FE5815">
                  <w:pPr>
                    <w:snapToGrid w:val="0"/>
                    <w:jc w:val="center"/>
                    <w:rPr>
                      <w:szCs w:val="21"/>
                    </w:rPr>
                  </w:pPr>
                  <w:r>
                    <w:rPr>
                      <w:rFonts w:hint="eastAsia"/>
                      <w:szCs w:val="21"/>
                    </w:rPr>
                    <w:t>+0.43</w:t>
                  </w:r>
                </w:p>
              </w:tc>
            </w:tr>
            <w:tr w14:paraId="7037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dxa"/>
                  <w:vMerge w:val="continue"/>
                  <w:tcBorders>
                    <w:top w:val="single" w:color="auto" w:sz="4" w:space="0"/>
                    <w:left w:val="single" w:color="auto" w:sz="4" w:space="0"/>
                    <w:bottom w:val="single" w:color="auto" w:sz="4" w:space="0"/>
                    <w:right w:val="single" w:color="auto" w:sz="4" w:space="0"/>
                  </w:tcBorders>
                  <w:vAlign w:val="center"/>
                </w:tcPr>
                <w:p w14:paraId="1EE3A1CA">
                  <w:pPr>
                    <w:snapToGrid w:val="0"/>
                    <w:jc w:val="center"/>
                    <w:rPr>
                      <w:szCs w:val="21"/>
                    </w:rPr>
                  </w:pPr>
                </w:p>
              </w:tc>
              <w:tc>
                <w:tcPr>
                  <w:tcW w:w="1759" w:type="dxa"/>
                  <w:tcBorders>
                    <w:top w:val="single" w:color="auto" w:sz="4" w:space="0"/>
                    <w:left w:val="single" w:color="auto" w:sz="4" w:space="0"/>
                    <w:bottom w:val="single" w:color="auto" w:sz="4" w:space="0"/>
                    <w:right w:val="single" w:color="auto" w:sz="4" w:space="0"/>
                  </w:tcBorders>
                  <w:vAlign w:val="center"/>
                </w:tcPr>
                <w:p w14:paraId="7BF2E764">
                  <w:pPr>
                    <w:snapToGrid w:val="0"/>
                    <w:jc w:val="center"/>
                    <w:rPr>
                      <w:szCs w:val="21"/>
                    </w:rPr>
                  </w:pPr>
                  <w:r>
                    <w:rPr>
                      <w:rFonts w:hint="eastAsia"/>
                      <w:szCs w:val="21"/>
                    </w:rPr>
                    <w:t>生活垃圾</w:t>
                  </w:r>
                  <w:r>
                    <w:rPr>
                      <w:rFonts w:hint="eastAsia"/>
                      <w:szCs w:val="21"/>
                      <w:lang w:eastAsia="zh-CN"/>
                    </w:rPr>
                    <w:t>（</w:t>
                  </w:r>
                  <w:r>
                    <w:rPr>
                      <w:rFonts w:hint="eastAsia"/>
                      <w:szCs w:val="21"/>
                      <w:lang w:val="en-US" w:eastAsia="zh-CN"/>
                    </w:rPr>
                    <w:t>含餐厨垃圾</w:t>
                  </w:r>
                  <w:r>
                    <w:rPr>
                      <w:rFonts w:hint="eastAsia"/>
                      <w:szCs w:val="21"/>
                      <w:lang w:eastAsia="zh-CN"/>
                    </w:rPr>
                    <w:t>）</w:t>
                  </w:r>
                  <w:r>
                    <w:rPr>
                      <w:rFonts w:hint="eastAsia"/>
                      <w:szCs w:val="21"/>
                    </w:rPr>
                    <w:t>（t/a）</w:t>
                  </w:r>
                </w:p>
              </w:tc>
              <w:tc>
                <w:tcPr>
                  <w:tcW w:w="1215" w:type="dxa"/>
                  <w:tcBorders>
                    <w:top w:val="single" w:color="auto" w:sz="4" w:space="0"/>
                    <w:left w:val="single" w:color="auto" w:sz="4" w:space="0"/>
                    <w:bottom w:val="single" w:color="auto" w:sz="4" w:space="0"/>
                    <w:right w:val="single" w:color="auto" w:sz="4" w:space="0"/>
                  </w:tcBorders>
                  <w:vAlign w:val="center"/>
                </w:tcPr>
                <w:p w14:paraId="28ACC418">
                  <w:pPr>
                    <w:snapToGrid w:val="0"/>
                    <w:jc w:val="center"/>
                    <w:rPr>
                      <w:szCs w:val="21"/>
                    </w:rPr>
                  </w:pPr>
                  <w:r>
                    <w:rPr>
                      <w:rFonts w:hint="eastAsia"/>
                      <w:szCs w:val="21"/>
                    </w:rPr>
                    <w:t>4.5</w:t>
                  </w:r>
                </w:p>
              </w:tc>
              <w:tc>
                <w:tcPr>
                  <w:tcW w:w="990" w:type="dxa"/>
                  <w:tcBorders>
                    <w:top w:val="single" w:color="auto" w:sz="4" w:space="0"/>
                    <w:left w:val="single" w:color="auto" w:sz="4" w:space="0"/>
                    <w:bottom w:val="single" w:color="auto" w:sz="4" w:space="0"/>
                    <w:right w:val="single" w:color="auto" w:sz="4" w:space="0"/>
                  </w:tcBorders>
                  <w:vAlign w:val="center"/>
                </w:tcPr>
                <w:p w14:paraId="26E4C3F6">
                  <w:pPr>
                    <w:snapToGrid w:val="0"/>
                    <w:jc w:val="center"/>
                    <w:rPr>
                      <w:rFonts w:hint="default" w:eastAsia="宋体"/>
                      <w:szCs w:val="21"/>
                      <w:lang w:val="en-US" w:eastAsia="zh-CN"/>
                    </w:rPr>
                  </w:pPr>
                  <w:r>
                    <w:rPr>
                      <w:rFonts w:hint="eastAsia"/>
                      <w:szCs w:val="21"/>
                      <w:lang w:val="en-US" w:eastAsia="zh-CN"/>
                    </w:rPr>
                    <w:t>27</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15631D2">
                  <w:pPr>
                    <w:snapToGrid w:val="0"/>
                    <w:jc w:val="center"/>
                    <w:rPr>
                      <w:rFonts w:ascii="Times New Roman" w:hAnsi="Times New Roman" w:eastAsia="宋体" w:cs="Times New Roman"/>
                      <w:kern w:val="2"/>
                      <w:sz w:val="21"/>
                      <w:szCs w:val="21"/>
                      <w:lang w:val="en-US" w:eastAsia="zh-CN" w:bidi="ar-SA"/>
                    </w:rPr>
                  </w:pPr>
                  <w:r>
                    <w:rPr>
                      <w:rFonts w:hint="eastAsia"/>
                      <w:szCs w:val="21"/>
                    </w:rPr>
                    <w:t>4.5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DA9C69B">
                  <w:pPr>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27</w:t>
                  </w:r>
                </w:p>
              </w:tc>
              <w:tc>
                <w:tcPr>
                  <w:tcW w:w="1060" w:type="dxa"/>
                  <w:tcBorders>
                    <w:top w:val="single" w:color="auto" w:sz="4" w:space="0"/>
                    <w:left w:val="single" w:color="auto" w:sz="4" w:space="0"/>
                    <w:bottom w:val="single" w:color="auto" w:sz="4" w:space="0"/>
                    <w:right w:val="single" w:color="auto" w:sz="4" w:space="0"/>
                  </w:tcBorders>
                  <w:vAlign w:val="center"/>
                </w:tcPr>
                <w:p w14:paraId="066004D2">
                  <w:pPr>
                    <w:snapToGrid w:val="0"/>
                    <w:jc w:val="center"/>
                    <w:rPr>
                      <w:rFonts w:hint="default" w:eastAsia="宋体"/>
                      <w:szCs w:val="21"/>
                      <w:lang w:val="en-US" w:eastAsia="zh-CN"/>
                    </w:rPr>
                  </w:pPr>
                  <w:r>
                    <w:rPr>
                      <w:rFonts w:hint="eastAsia"/>
                      <w:szCs w:val="21"/>
                    </w:rPr>
                    <w:t>+</w:t>
                  </w:r>
                  <w:r>
                    <w:rPr>
                      <w:rFonts w:hint="eastAsia"/>
                      <w:szCs w:val="21"/>
                      <w:lang w:val="en-US" w:eastAsia="zh-CN"/>
                    </w:rPr>
                    <w:t>22.5</w:t>
                  </w:r>
                </w:p>
              </w:tc>
            </w:tr>
          </w:tbl>
          <w:p w14:paraId="5BA88D09">
            <w:pPr>
              <w:spacing w:line="360" w:lineRule="auto"/>
              <w:ind w:firstLine="480" w:firstLineChars="200"/>
              <w:rPr>
                <w:sz w:val="24"/>
                <w:lang w:val="zh-CN"/>
              </w:rPr>
            </w:pPr>
          </w:p>
          <w:p w14:paraId="19453C8B">
            <w:pPr>
              <w:spacing w:line="360" w:lineRule="auto"/>
              <w:ind w:firstLine="480" w:firstLineChars="200"/>
              <w:rPr>
                <w:sz w:val="24"/>
                <w:lang w:val="zh-CN"/>
              </w:rPr>
            </w:pPr>
          </w:p>
        </w:tc>
      </w:tr>
    </w:tbl>
    <w:p w14:paraId="3C04E5B9">
      <w:pPr>
        <w:sectPr>
          <w:pgSz w:w="11906" w:h="16838"/>
          <w:pgMar w:top="1440" w:right="1800" w:bottom="1440" w:left="1800" w:header="851" w:footer="992" w:gutter="0"/>
          <w:cols w:space="425" w:num="1"/>
          <w:docGrid w:type="lines" w:linePitch="312" w:charSpace="0"/>
        </w:sectPr>
      </w:pPr>
    </w:p>
    <w:p w14:paraId="7796E6DF">
      <w:pPr>
        <w:pStyle w:val="12"/>
        <w:jc w:val="center"/>
        <w:outlineLvl w:val="0"/>
        <w:rPr>
          <w:rFonts w:ascii="Times New Roman" w:hAnsi="Times New Roman"/>
          <w:snapToGrid w:val="0"/>
          <w:sz w:val="30"/>
          <w:szCs w:val="30"/>
        </w:rPr>
      </w:pPr>
      <w:r>
        <w:rPr>
          <w:rFonts w:ascii="Times New Roman" w:hAnsi="Times New Roman"/>
          <w:snapToGrid w:val="0"/>
          <w:sz w:val="30"/>
          <w:szCs w:val="30"/>
        </w:rPr>
        <w:t>五、</w:t>
      </w:r>
      <w:bookmarkStart w:id="2" w:name="_Hlk54167917"/>
      <w:r>
        <w:rPr>
          <w:rFonts w:ascii="Times New Roman" w:hAnsi="Times New Roman"/>
          <w:snapToGrid w:val="0"/>
          <w:sz w:val="30"/>
          <w:szCs w:val="30"/>
        </w:rPr>
        <w:t>环境保护措施监督检查清单</w:t>
      </w:r>
      <w:bookmarkEnd w:id="2"/>
    </w:p>
    <w:tbl>
      <w:tblPr>
        <w:tblStyle w:val="1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541"/>
        <w:gridCol w:w="1450"/>
        <w:gridCol w:w="3079"/>
        <w:gridCol w:w="1650"/>
      </w:tblGrid>
      <w:tr w14:paraId="5FE82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080" w:type="dxa"/>
            <w:tcBorders>
              <w:tl2br w:val="single" w:color="auto" w:sz="4" w:space="0"/>
            </w:tcBorders>
          </w:tcPr>
          <w:p w14:paraId="04535E49">
            <w:pPr>
              <w:adjustRightInd w:val="0"/>
              <w:snapToGrid w:val="0"/>
              <w:ind w:firstLine="420" w:firstLineChars="200"/>
              <w:rPr>
                <w:szCs w:val="21"/>
              </w:rPr>
            </w:pPr>
            <w:r>
              <w:rPr>
                <w:szCs w:val="21"/>
              </w:rPr>
              <w:t>内容</w:t>
            </w:r>
          </w:p>
          <w:p w14:paraId="2AD623AE">
            <w:pPr>
              <w:adjustRightInd w:val="0"/>
              <w:snapToGrid w:val="0"/>
              <w:rPr>
                <w:szCs w:val="21"/>
              </w:rPr>
            </w:pPr>
            <w:r>
              <w:rPr>
                <w:szCs w:val="21"/>
              </w:rPr>
              <w:t>要素</w:t>
            </w:r>
          </w:p>
        </w:tc>
        <w:tc>
          <w:tcPr>
            <w:tcW w:w="1541" w:type="dxa"/>
            <w:vAlign w:val="center"/>
          </w:tcPr>
          <w:p w14:paraId="04C90200">
            <w:pPr>
              <w:adjustRightInd w:val="0"/>
              <w:snapToGrid w:val="0"/>
              <w:jc w:val="center"/>
              <w:rPr>
                <w:szCs w:val="21"/>
              </w:rPr>
            </w:pPr>
            <w:r>
              <w:rPr>
                <w:szCs w:val="21"/>
              </w:rPr>
              <w:t>排放口(编号、名称)/污染源</w:t>
            </w:r>
          </w:p>
        </w:tc>
        <w:tc>
          <w:tcPr>
            <w:tcW w:w="1450" w:type="dxa"/>
            <w:vAlign w:val="center"/>
          </w:tcPr>
          <w:p w14:paraId="5C2E95E7">
            <w:pPr>
              <w:adjustRightInd w:val="0"/>
              <w:snapToGrid w:val="0"/>
              <w:jc w:val="center"/>
              <w:rPr>
                <w:szCs w:val="21"/>
              </w:rPr>
            </w:pPr>
            <w:r>
              <w:rPr>
                <w:szCs w:val="21"/>
              </w:rPr>
              <w:t>污染物项目</w:t>
            </w:r>
          </w:p>
        </w:tc>
        <w:tc>
          <w:tcPr>
            <w:tcW w:w="3079" w:type="dxa"/>
            <w:vAlign w:val="center"/>
          </w:tcPr>
          <w:p w14:paraId="4D773426">
            <w:pPr>
              <w:adjustRightInd w:val="0"/>
              <w:snapToGrid w:val="0"/>
              <w:jc w:val="center"/>
              <w:rPr>
                <w:szCs w:val="21"/>
              </w:rPr>
            </w:pPr>
            <w:r>
              <w:rPr>
                <w:szCs w:val="21"/>
              </w:rPr>
              <w:t>环境保护措施</w:t>
            </w:r>
          </w:p>
        </w:tc>
        <w:tc>
          <w:tcPr>
            <w:tcW w:w="1650" w:type="dxa"/>
            <w:vAlign w:val="center"/>
          </w:tcPr>
          <w:p w14:paraId="50F43A4E">
            <w:pPr>
              <w:adjustRightInd w:val="0"/>
              <w:snapToGrid w:val="0"/>
              <w:jc w:val="center"/>
              <w:rPr>
                <w:szCs w:val="21"/>
              </w:rPr>
            </w:pPr>
            <w:r>
              <w:rPr>
                <w:szCs w:val="21"/>
              </w:rPr>
              <w:t>执行标准</w:t>
            </w:r>
          </w:p>
        </w:tc>
      </w:tr>
      <w:tr w14:paraId="08A6E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80" w:type="dxa"/>
            <w:vMerge w:val="restart"/>
            <w:vAlign w:val="center"/>
          </w:tcPr>
          <w:p w14:paraId="1F8E2CEF">
            <w:pPr>
              <w:adjustRightInd w:val="0"/>
              <w:snapToGrid w:val="0"/>
              <w:jc w:val="center"/>
              <w:rPr>
                <w:szCs w:val="21"/>
              </w:rPr>
            </w:pPr>
            <w:r>
              <w:rPr>
                <w:rFonts w:hint="eastAsia"/>
                <w:szCs w:val="21"/>
              </w:rPr>
              <w:t>大气环境</w:t>
            </w:r>
          </w:p>
        </w:tc>
        <w:tc>
          <w:tcPr>
            <w:tcW w:w="1541" w:type="dxa"/>
            <w:vAlign w:val="center"/>
          </w:tcPr>
          <w:p w14:paraId="0CA6275A">
            <w:pPr>
              <w:adjustRightInd w:val="0"/>
              <w:snapToGrid w:val="0"/>
              <w:jc w:val="center"/>
              <w:rPr>
                <w:szCs w:val="21"/>
              </w:rPr>
            </w:pPr>
            <w:r>
              <w:rPr>
                <w:rFonts w:hint="eastAsia"/>
                <w:szCs w:val="21"/>
              </w:rPr>
              <w:t>DA001（</w:t>
            </w:r>
            <w:r>
              <w:rPr>
                <w:rFonts w:hint="eastAsia"/>
                <w:bCs/>
                <w:szCs w:val="21"/>
              </w:rPr>
              <w:t>炒制天然气燃烧废气、炒制废气</w:t>
            </w:r>
            <w:r>
              <w:rPr>
                <w:rFonts w:hint="eastAsia"/>
                <w:szCs w:val="21"/>
              </w:rPr>
              <w:t>）</w:t>
            </w:r>
          </w:p>
        </w:tc>
        <w:tc>
          <w:tcPr>
            <w:tcW w:w="1450" w:type="dxa"/>
            <w:vAlign w:val="center"/>
          </w:tcPr>
          <w:p w14:paraId="1E3E6533">
            <w:pPr>
              <w:adjustRightInd w:val="0"/>
              <w:snapToGrid w:val="0"/>
              <w:jc w:val="center"/>
              <w:rPr>
                <w:szCs w:val="21"/>
                <w:highlight w:val="yellow"/>
              </w:rPr>
            </w:pPr>
            <w:r>
              <w:rPr>
                <w:rFonts w:hint="eastAsia"/>
                <w:szCs w:val="21"/>
              </w:rPr>
              <w:t>臭气浓度、颗粒物、SO</w:t>
            </w:r>
            <w:r>
              <w:rPr>
                <w:rFonts w:hint="eastAsia"/>
                <w:szCs w:val="21"/>
                <w:vertAlign w:val="subscript"/>
              </w:rPr>
              <w:t>2</w:t>
            </w:r>
            <w:r>
              <w:rPr>
                <w:rFonts w:hint="eastAsia"/>
                <w:szCs w:val="21"/>
              </w:rPr>
              <w:t>、NO</w:t>
            </w:r>
            <w:r>
              <w:rPr>
                <w:rFonts w:hint="eastAsia"/>
                <w:szCs w:val="21"/>
                <w:vertAlign w:val="subscript"/>
              </w:rPr>
              <w:t>X</w:t>
            </w:r>
          </w:p>
        </w:tc>
        <w:tc>
          <w:tcPr>
            <w:tcW w:w="3079" w:type="dxa"/>
            <w:vAlign w:val="center"/>
          </w:tcPr>
          <w:p w14:paraId="47B37065">
            <w:pPr>
              <w:adjustRightInd w:val="0"/>
              <w:snapToGrid w:val="0"/>
              <w:jc w:val="center"/>
              <w:rPr>
                <w:szCs w:val="21"/>
              </w:rPr>
            </w:pPr>
            <w:r>
              <w:rPr>
                <w:rFonts w:hint="eastAsia"/>
                <w:szCs w:val="21"/>
              </w:rPr>
              <w:t>集气罩收集+布袋除尘器+15m高排气筒排放</w:t>
            </w:r>
          </w:p>
        </w:tc>
        <w:tc>
          <w:tcPr>
            <w:tcW w:w="1650" w:type="dxa"/>
            <w:vMerge w:val="restart"/>
            <w:vAlign w:val="center"/>
          </w:tcPr>
          <w:p w14:paraId="32B3C0B1">
            <w:pPr>
              <w:adjustRightInd w:val="0"/>
              <w:snapToGrid w:val="0"/>
              <w:jc w:val="center"/>
              <w:rPr>
                <w:bCs/>
                <w:szCs w:val="21"/>
              </w:rPr>
            </w:pPr>
            <w:r>
              <w:rPr>
                <w:rFonts w:hint="eastAsia"/>
                <w:bCs/>
                <w:szCs w:val="21"/>
                <w:lang w:val="en-US" w:eastAsia="zh-CN"/>
              </w:rPr>
              <w:t>《制药工业大气污染物排放标准》（GB37823-2019）、</w:t>
            </w:r>
            <w:r>
              <w:rPr>
                <w:rFonts w:hint="eastAsia"/>
                <w:bCs/>
                <w:szCs w:val="21"/>
              </w:rPr>
              <w:t>《恶臭污染物排放标准》（GB14554-93）、《大气污染物综合排放标准》（DB50/418-2016）、《锅炉大气污染物排放标准》（DB50/658-2016）及其修改单</w:t>
            </w:r>
            <w:r>
              <w:rPr>
                <w:rFonts w:hint="eastAsia"/>
                <w:bCs/>
                <w:szCs w:val="21"/>
                <w:lang w:eastAsia="zh-CN"/>
              </w:rPr>
              <w:t>、</w:t>
            </w:r>
            <w:r>
              <w:rPr>
                <w:rFonts w:hint="eastAsia"/>
                <w:bCs/>
                <w:szCs w:val="21"/>
              </w:rPr>
              <w:t>《餐饮业大气污染物排放标准》（DB50/859-2018）</w:t>
            </w:r>
          </w:p>
        </w:tc>
      </w:tr>
      <w:tr w14:paraId="5502B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80" w:type="dxa"/>
            <w:vMerge w:val="continue"/>
            <w:vAlign w:val="center"/>
          </w:tcPr>
          <w:p w14:paraId="6BFBEBD2">
            <w:pPr>
              <w:adjustRightInd w:val="0"/>
              <w:snapToGrid w:val="0"/>
              <w:jc w:val="center"/>
              <w:rPr>
                <w:rFonts w:hint="eastAsia"/>
                <w:szCs w:val="21"/>
              </w:rPr>
            </w:pPr>
          </w:p>
        </w:tc>
        <w:tc>
          <w:tcPr>
            <w:tcW w:w="1541" w:type="dxa"/>
            <w:vAlign w:val="center"/>
          </w:tcPr>
          <w:p w14:paraId="061BB4B9">
            <w:pPr>
              <w:adjustRightInd w:val="0"/>
              <w:snapToGrid w:val="0"/>
              <w:jc w:val="center"/>
              <w:rPr>
                <w:rFonts w:hint="default" w:eastAsia="宋体"/>
                <w:szCs w:val="21"/>
                <w:lang w:val="en-US" w:eastAsia="zh-CN"/>
              </w:rPr>
            </w:pPr>
            <w:r>
              <w:rPr>
                <w:rFonts w:hint="eastAsia"/>
                <w:szCs w:val="21"/>
                <w:lang w:val="en-US" w:eastAsia="zh-CN"/>
              </w:rPr>
              <w:t>DA002（粉碎粉尘）</w:t>
            </w:r>
          </w:p>
        </w:tc>
        <w:tc>
          <w:tcPr>
            <w:tcW w:w="1450" w:type="dxa"/>
            <w:vAlign w:val="center"/>
          </w:tcPr>
          <w:p w14:paraId="698EF345">
            <w:pPr>
              <w:adjustRightInd w:val="0"/>
              <w:snapToGrid w:val="0"/>
              <w:jc w:val="center"/>
              <w:rPr>
                <w:rFonts w:hint="eastAsia" w:eastAsia="宋体"/>
                <w:szCs w:val="21"/>
                <w:lang w:val="en-US" w:eastAsia="zh-CN"/>
              </w:rPr>
            </w:pPr>
            <w:r>
              <w:rPr>
                <w:rFonts w:hint="eastAsia"/>
                <w:szCs w:val="21"/>
                <w:lang w:val="en-US" w:eastAsia="zh-CN"/>
              </w:rPr>
              <w:t>颗粒物</w:t>
            </w:r>
          </w:p>
        </w:tc>
        <w:tc>
          <w:tcPr>
            <w:tcW w:w="3079" w:type="dxa"/>
            <w:vAlign w:val="center"/>
          </w:tcPr>
          <w:p w14:paraId="4542A734">
            <w:pPr>
              <w:adjustRightInd w:val="0"/>
              <w:snapToGrid w:val="0"/>
              <w:jc w:val="center"/>
              <w:rPr>
                <w:rFonts w:hint="eastAsia"/>
                <w:szCs w:val="21"/>
              </w:rPr>
            </w:pPr>
            <w:r>
              <w:rPr>
                <w:rFonts w:hint="eastAsia"/>
                <w:szCs w:val="21"/>
              </w:rPr>
              <w:t>集气罩收集+布袋除尘器+15m高排气筒排放</w:t>
            </w:r>
          </w:p>
        </w:tc>
        <w:tc>
          <w:tcPr>
            <w:tcW w:w="1650" w:type="dxa"/>
            <w:vMerge w:val="continue"/>
            <w:vAlign w:val="center"/>
          </w:tcPr>
          <w:p w14:paraId="7BC65129">
            <w:pPr>
              <w:adjustRightInd w:val="0"/>
              <w:snapToGrid w:val="0"/>
              <w:jc w:val="center"/>
              <w:rPr>
                <w:rFonts w:hint="eastAsia"/>
                <w:bCs/>
                <w:szCs w:val="21"/>
                <w:lang w:val="en-US" w:eastAsia="zh-CN"/>
              </w:rPr>
            </w:pPr>
          </w:p>
        </w:tc>
      </w:tr>
      <w:tr w14:paraId="59AF5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1080" w:type="dxa"/>
            <w:vMerge w:val="continue"/>
            <w:vAlign w:val="center"/>
          </w:tcPr>
          <w:p w14:paraId="1CE13ECB">
            <w:pPr>
              <w:adjustRightInd w:val="0"/>
              <w:snapToGrid w:val="0"/>
              <w:jc w:val="center"/>
              <w:rPr>
                <w:szCs w:val="21"/>
              </w:rPr>
            </w:pPr>
          </w:p>
        </w:tc>
        <w:tc>
          <w:tcPr>
            <w:tcW w:w="1541" w:type="dxa"/>
            <w:vAlign w:val="center"/>
          </w:tcPr>
          <w:p w14:paraId="49A40558">
            <w:pPr>
              <w:adjustRightInd w:val="0"/>
              <w:snapToGrid w:val="0"/>
              <w:jc w:val="center"/>
              <w:rPr>
                <w:szCs w:val="21"/>
              </w:rPr>
            </w:pPr>
            <w:r>
              <w:rPr>
                <w:rFonts w:hint="eastAsia"/>
                <w:szCs w:val="21"/>
              </w:rPr>
              <w:t>DA003（蒸汽发生器天然气燃烧废气）</w:t>
            </w:r>
          </w:p>
        </w:tc>
        <w:tc>
          <w:tcPr>
            <w:tcW w:w="1450" w:type="dxa"/>
            <w:vAlign w:val="center"/>
          </w:tcPr>
          <w:p w14:paraId="5E687A6C">
            <w:pPr>
              <w:autoSpaceDE w:val="0"/>
              <w:autoSpaceDN w:val="0"/>
              <w:adjustRightInd w:val="0"/>
              <w:snapToGrid w:val="0"/>
              <w:jc w:val="center"/>
              <w:rPr>
                <w:szCs w:val="21"/>
                <w:highlight w:val="yellow"/>
              </w:rPr>
            </w:pPr>
            <w:r>
              <w:rPr>
                <w:rFonts w:hint="eastAsia"/>
                <w:szCs w:val="21"/>
              </w:rPr>
              <w:t>颗粒物、SO</w:t>
            </w:r>
            <w:r>
              <w:rPr>
                <w:rFonts w:hint="eastAsia"/>
                <w:szCs w:val="21"/>
                <w:vertAlign w:val="subscript"/>
              </w:rPr>
              <w:t>2</w:t>
            </w:r>
            <w:r>
              <w:rPr>
                <w:rFonts w:hint="eastAsia"/>
                <w:szCs w:val="21"/>
              </w:rPr>
              <w:t>、NO</w:t>
            </w:r>
            <w:r>
              <w:rPr>
                <w:rFonts w:hint="eastAsia"/>
                <w:szCs w:val="21"/>
                <w:vertAlign w:val="subscript"/>
              </w:rPr>
              <w:t>X</w:t>
            </w:r>
          </w:p>
        </w:tc>
        <w:tc>
          <w:tcPr>
            <w:tcW w:w="3079" w:type="dxa"/>
            <w:vAlign w:val="center"/>
          </w:tcPr>
          <w:p w14:paraId="464CCB8F">
            <w:pPr>
              <w:adjustRightInd w:val="0"/>
              <w:snapToGrid w:val="0"/>
              <w:jc w:val="center"/>
              <w:rPr>
                <w:bCs/>
                <w:szCs w:val="21"/>
              </w:rPr>
            </w:pPr>
            <w:r>
              <w:rPr>
                <w:rFonts w:hint="eastAsia"/>
                <w:szCs w:val="21"/>
              </w:rPr>
              <w:t>8m高排气筒排放</w:t>
            </w:r>
          </w:p>
        </w:tc>
        <w:tc>
          <w:tcPr>
            <w:tcW w:w="1650" w:type="dxa"/>
            <w:vMerge w:val="continue"/>
            <w:vAlign w:val="center"/>
          </w:tcPr>
          <w:p w14:paraId="36D5C966">
            <w:pPr>
              <w:adjustRightInd w:val="0"/>
              <w:snapToGrid w:val="0"/>
              <w:jc w:val="center"/>
              <w:rPr>
                <w:bCs/>
                <w:szCs w:val="21"/>
              </w:rPr>
            </w:pPr>
          </w:p>
        </w:tc>
      </w:tr>
      <w:tr w14:paraId="68E6C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80" w:type="dxa"/>
            <w:vMerge w:val="continue"/>
            <w:vAlign w:val="center"/>
          </w:tcPr>
          <w:p w14:paraId="42F946EE">
            <w:pPr>
              <w:adjustRightInd w:val="0"/>
              <w:snapToGrid w:val="0"/>
              <w:jc w:val="center"/>
              <w:rPr>
                <w:szCs w:val="21"/>
              </w:rPr>
            </w:pPr>
          </w:p>
        </w:tc>
        <w:tc>
          <w:tcPr>
            <w:tcW w:w="1541" w:type="dxa"/>
            <w:vAlign w:val="center"/>
          </w:tcPr>
          <w:p w14:paraId="592937F9">
            <w:pPr>
              <w:adjustRightInd w:val="0"/>
              <w:snapToGrid w:val="0"/>
              <w:jc w:val="center"/>
              <w:rPr>
                <w:szCs w:val="21"/>
              </w:rPr>
            </w:pPr>
            <w:r>
              <w:rPr>
                <w:rFonts w:hint="eastAsia"/>
                <w:szCs w:val="21"/>
              </w:rPr>
              <w:t>DA00</w:t>
            </w:r>
            <w:r>
              <w:rPr>
                <w:rFonts w:hint="eastAsia"/>
                <w:szCs w:val="21"/>
                <w:lang w:val="en-US" w:eastAsia="zh-CN"/>
              </w:rPr>
              <w:t>4</w:t>
            </w:r>
            <w:r>
              <w:rPr>
                <w:rFonts w:hint="eastAsia"/>
                <w:szCs w:val="21"/>
              </w:rPr>
              <w:t>（食堂油烟）</w:t>
            </w:r>
          </w:p>
        </w:tc>
        <w:tc>
          <w:tcPr>
            <w:tcW w:w="1450" w:type="dxa"/>
            <w:vAlign w:val="center"/>
          </w:tcPr>
          <w:p w14:paraId="6C0A049B">
            <w:pPr>
              <w:adjustRightInd w:val="0"/>
              <w:snapToGrid w:val="0"/>
              <w:jc w:val="center"/>
              <w:rPr>
                <w:szCs w:val="21"/>
              </w:rPr>
            </w:pPr>
            <w:r>
              <w:rPr>
                <w:rFonts w:hint="eastAsia"/>
                <w:szCs w:val="21"/>
              </w:rPr>
              <w:t>非甲烷总烃、油烟</w:t>
            </w:r>
          </w:p>
        </w:tc>
        <w:tc>
          <w:tcPr>
            <w:tcW w:w="3079" w:type="dxa"/>
            <w:vAlign w:val="center"/>
          </w:tcPr>
          <w:p w14:paraId="485121E8">
            <w:pPr>
              <w:adjustRightInd w:val="0"/>
              <w:snapToGrid w:val="0"/>
              <w:jc w:val="center"/>
              <w:rPr>
                <w:bCs/>
                <w:szCs w:val="21"/>
              </w:rPr>
            </w:pPr>
            <w:r>
              <w:rPr>
                <w:rFonts w:hint="eastAsia"/>
                <w:bCs/>
                <w:szCs w:val="21"/>
              </w:rPr>
              <w:t>油烟净化器+超屋顶排放</w:t>
            </w:r>
          </w:p>
        </w:tc>
        <w:tc>
          <w:tcPr>
            <w:tcW w:w="1650" w:type="dxa"/>
            <w:vMerge w:val="continue"/>
            <w:vAlign w:val="center"/>
          </w:tcPr>
          <w:p w14:paraId="217FEE0B">
            <w:pPr>
              <w:adjustRightInd w:val="0"/>
              <w:snapToGrid w:val="0"/>
              <w:jc w:val="center"/>
              <w:rPr>
                <w:bCs/>
                <w:szCs w:val="21"/>
              </w:rPr>
            </w:pPr>
          </w:p>
        </w:tc>
      </w:tr>
      <w:tr w14:paraId="4B9AB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80" w:type="dxa"/>
            <w:vMerge w:val="continue"/>
            <w:vAlign w:val="center"/>
          </w:tcPr>
          <w:p w14:paraId="00BB7B99">
            <w:pPr>
              <w:adjustRightInd w:val="0"/>
              <w:snapToGrid w:val="0"/>
              <w:jc w:val="center"/>
              <w:rPr>
                <w:szCs w:val="21"/>
              </w:rPr>
            </w:pPr>
          </w:p>
        </w:tc>
        <w:tc>
          <w:tcPr>
            <w:tcW w:w="1541" w:type="dxa"/>
            <w:vAlign w:val="center"/>
          </w:tcPr>
          <w:p w14:paraId="7E83F1D7">
            <w:pPr>
              <w:adjustRightInd w:val="0"/>
              <w:snapToGrid w:val="0"/>
              <w:jc w:val="center"/>
              <w:rPr>
                <w:rFonts w:hint="eastAsia" w:eastAsia="宋体"/>
                <w:szCs w:val="21"/>
                <w:lang w:val="en-US" w:eastAsia="zh-CN"/>
              </w:rPr>
            </w:pPr>
            <w:r>
              <w:rPr>
                <w:rFonts w:hint="eastAsia"/>
                <w:szCs w:val="21"/>
                <w:lang w:val="en-US" w:eastAsia="zh-CN"/>
              </w:rPr>
              <w:t>厂界</w:t>
            </w:r>
          </w:p>
        </w:tc>
        <w:tc>
          <w:tcPr>
            <w:tcW w:w="1450" w:type="dxa"/>
            <w:vAlign w:val="center"/>
          </w:tcPr>
          <w:p w14:paraId="5F92CC6B">
            <w:pPr>
              <w:adjustRightInd w:val="0"/>
              <w:snapToGrid w:val="0"/>
              <w:jc w:val="center"/>
              <w:rPr>
                <w:rFonts w:hint="eastAsia"/>
                <w:szCs w:val="21"/>
              </w:rPr>
            </w:pPr>
            <w:r>
              <w:rPr>
                <w:rFonts w:hint="eastAsia"/>
                <w:szCs w:val="21"/>
              </w:rPr>
              <w:t>臭气浓度</w:t>
            </w:r>
            <w:r>
              <w:rPr>
                <w:rFonts w:hint="eastAsia"/>
                <w:szCs w:val="21"/>
                <w:lang w:eastAsia="zh-CN"/>
              </w:rPr>
              <w:t>、</w:t>
            </w:r>
            <w:r>
              <w:rPr>
                <w:rFonts w:hint="eastAsia"/>
                <w:szCs w:val="21"/>
              </w:rPr>
              <w:t>颗粒物</w:t>
            </w:r>
            <w:r>
              <w:rPr>
                <w:rFonts w:hint="eastAsia"/>
                <w:szCs w:val="21"/>
                <w:lang w:eastAsia="zh-CN"/>
              </w:rPr>
              <w:t>、</w:t>
            </w:r>
            <w:r>
              <w:rPr>
                <w:rFonts w:ascii="Times New Roman" w:hAnsi="Times New Roman" w:cs="Times New Roman"/>
                <w:bCs/>
                <w:sz w:val="21"/>
                <w:szCs w:val="21"/>
              </w:rPr>
              <w:t>SO</w:t>
            </w:r>
            <w:r>
              <w:rPr>
                <w:rFonts w:ascii="Times New Roman" w:hAnsi="Times New Roman" w:cs="Times New Roman"/>
                <w:bCs/>
                <w:sz w:val="21"/>
                <w:szCs w:val="21"/>
                <w:vertAlign w:val="subscript"/>
              </w:rPr>
              <w:t>2</w:t>
            </w:r>
            <w:r>
              <w:rPr>
                <w:rFonts w:hint="eastAsia"/>
                <w:szCs w:val="21"/>
                <w:lang w:eastAsia="zh-CN"/>
              </w:rPr>
              <w:t>、</w:t>
            </w:r>
            <w:r>
              <w:rPr>
                <w:rFonts w:ascii="Times New Roman" w:hAnsi="Times New Roman" w:cs="Times New Roman"/>
                <w:bCs/>
                <w:sz w:val="21"/>
                <w:szCs w:val="21"/>
              </w:rPr>
              <w:t>NOx</w:t>
            </w:r>
            <w:r>
              <w:rPr>
                <w:rFonts w:hint="eastAsia"/>
                <w:szCs w:val="21"/>
                <w:lang w:eastAsia="zh-CN"/>
              </w:rPr>
              <w:t>、</w:t>
            </w:r>
            <w:r>
              <w:rPr>
                <w:rFonts w:hint="eastAsia" w:ascii="Times New Roman" w:hAnsi="Times New Roman" w:cs="Times New Roman"/>
                <w:bCs/>
                <w:sz w:val="21"/>
                <w:szCs w:val="21"/>
              </w:rPr>
              <w:t>非甲烷总烃</w:t>
            </w:r>
          </w:p>
        </w:tc>
        <w:tc>
          <w:tcPr>
            <w:tcW w:w="3079" w:type="dxa"/>
            <w:vAlign w:val="center"/>
          </w:tcPr>
          <w:p w14:paraId="6942A5BA">
            <w:pPr>
              <w:adjustRightInd w:val="0"/>
              <w:snapToGrid w:val="0"/>
              <w:jc w:val="center"/>
              <w:rPr>
                <w:rFonts w:hint="default" w:eastAsia="宋体"/>
                <w:bCs/>
                <w:szCs w:val="21"/>
                <w:lang w:val="en-US" w:eastAsia="zh-CN"/>
              </w:rPr>
            </w:pPr>
            <w:r>
              <w:rPr>
                <w:rFonts w:hint="eastAsia"/>
                <w:bCs/>
                <w:szCs w:val="21"/>
                <w:lang w:val="en-US" w:eastAsia="zh-CN"/>
              </w:rPr>
              <w:t>加强通风</w:t>
            </w:r>
          </w:p>
        </w:tc>
        <w:tc>
          <w:tcPr>
            <w:tcW w:w="1650" w:type="dxa"/>
            <w:vMerge w:val="continue"/>
            <w:vAlign w:val="center"/>
          </w:tcPr>
          <w:p w14:paraId="2D9C60D7">
            <w:pPr>
              <w:adjustRightInd w:val="0"/>
              <w:snapToGrid w:val="0"/>
              <w:jc w:val="center"/>
              <w:rPr>
                <w:bCs/>
                <w:szCs w:val="21"/>
              </w:rPr>
            </w:pPr>
          </w:p>
        </w:tc>
      </w:tr>
      <w:tr w14:paraId="3B502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1080" w:type="dxa"/>
            <w:vAlign w:val="center"/>
          </w:tcPr>
          <w:p w14:paraId="21760BD1">
            <w:pPr>
              <w:adjustRightInd w:val="0"/>
              <w:snapToGrid w:val="0"/>
              <w:jc w:val="center"/>
              <w:rPr>
                <w:szCs w:val="21"/>
              </w:rPr>
            </w:pPr>
            <w:r>
              <w:rPr>
                <w:szCs w:val="21"/>
              </w:rPr>
              <w:t>地表水</w:t>
            </w:r>
          </w:p>
          <w:p w14:paraId="7F44F274">
            <w:pPr>
              <w:adjustRightInd w:val="0"/>
              <w:snapToGrid w:val="0"/>
              <w:jc w:val="center"/>
              <w:rPr>
                <w:szCs w:val="21"/>
              </w:rPr>
            </w:pPr>
            <w:r>
              <w:rPr>
                <w:szCs w:val="21"/>
              </w:rPr>
              <w:t>环境</w:t>
            </w:r>
          </w:p>
        </w:tc>
        <w:tc>
          <w:tcPr>
            <w:tcW w:w="1541" w:type="dxa"/>
            <w:vAlign w:val="center"/>
          </w:tcPr>
          <w:p w14:paraId="04F386CC">
            <w:pPr>
              <w:adjustRightInd w:val="0"/>
              <w:snapToGrid w:val="0"/>
              <w:jc w:val="center"/>
              <w:rPr>
                <w:szCs w:val="21"/>
              </w:rPr>
            </w:pPr>
            <w:r>
              <w:rPr>
                <w:rFonts w:hint="eastAsia"/>
                <w:kern w:val="0"/>
                <w:szCs w:val="21"/>
              </w:rPr>
              <w:t>生活污水</w:t>
            </w:r>
          </w:p>
        </w:tc>
        <w:tc>
          <w:tcPr>
            <w:tcW w:w="1450" w:type="dxa"/>
            <w:vAlign w:val="center"/>
          </w:tcPr>
          <w:p w14:paraId="2E7981B3">
            <w:pPr>
              <w:adjustRightInd w:val="0"/>
              <w:snapToGrid w:val="0"/>
              <w:jc w:val="center"/>
              <w:rPr>
                <w:szCs w:val="21"/>
              </w:rPr>
            </w:pPr>
            <w:r>
              <w:rPr>
                <w:szCs w:val="21"/>
              </w:rPr>
              <w:t>pH、COD、BOD</w:t>
            </w:r>
            <w:r>
              <w:rPr>
                <w:szCs w:val="21"/>
                <w:vertAlign w:val="subscript"/>
              </w:rPr>
              <w:t>5</w:t>
            </w:r>
            <w:r>
              <w:rPr>
                <w:szCs w:val="21"/>
              </w:rPr>
              <w:t>、SS、氨氮</w:t>
            </w:r>
            <w:r>
              <w:rPr>
                <w:rFonts w:hint="eastAsia"/>
                <w:szCs w:val="21"/>
              </w:rPr>
              <w:t>、动植物油、TP</w:t>
            </w:r>
          </w:p>
        </w:tc>
        <w:tc>
          <w:tcPr>
            <w:tcW w:w="3079" w:type="dxa"/>
            <w:vAlign w:val="center"/>
          </w:tcPr>
          <w:p w14:paraId="6692C32E">
            <w:pPr>
              <w:adjustRightInd w:val="0"/>
              <w:snapToGrid w:val="0"/>
              <w:rPr>
                <w:szCs w:val="21"/>
              </w:rPr>
            </w:pPr>
            <w:r>
              <w:rPr>
                <w:kern w:val="0"/>
                <w:szCs w:val="21"/>
              </w:rPr>
              <w:t>雨污分流</w:t>
            </w:r>
            <w:r>
              <w:rPr>
                <w:rFonts w:hint="eastAsia"/>
                <w:kern w:val="0"/>
                <w:szCs w:val="21"/>
              </w:rPr>
              <w:t>制</w:t>
            </w:r>
            <w:r>
              <w:rPr>
                <w:kern w:val="0"/>
                <w:szCs w:val="21"/>
              </w:rPr>
              <w:t>，</w:t>
            </w:r>
            <w:r>
              <w:rPr>
                <w:rFonts w:hint="eastAsia"/>
                <w:kern w:val="0"/>
                <w:szCs w:val="21"/>
              </w:rPr>
              <w:t>雨水经厂区雨水管网进入园区雨水管网；生产废水经厂区自建一体化废水处理站（采用“调节+水解酸化+曝气生物滤池”工艺，处理规模</w:t>
            </w:r>
            <w:r>
              <w:rPr>
                <w:rFonts w:hint="eastAsia"/>
                <w:kern w:val="0"/>
                <w:szCs w:val="21"/>
                <w:lang w:val="en-US" w:eastAsia="zh-CN"/>
              </w:rPr>
              <w:t>3</w:t>
            </w:r>
            <w:r>
              <w:rPr>
                <w:rFonts w:hint="eastAsia"/>
                <w:kern w:val="0"/>
                <w:szCs w:val="21"/>
              </w:rPr>
              <w:t>m</w:t>
            </w:r>
            <w:r>
              <w:rPr>
                <w:rFonts w:hint="eastAsia"/>
                <w:kern w:val="0"/>
                <w:szCs w:val="21"/>
                <w:vertAlign w:val="superscript"/>
              </w:rPr>
              <w:t>3</w:t>
            </w:r>
            <w:r>
              <w:rPr>
                <w:rFonts w:hint="eastAsia"/>
                <w:kern w:val="0"/>
                <w:szCs w:val="21"/>
              </w:rPr>
              <w:t>/d）处理达《污水综合排放标准》（GB8978-1996）三级标准，食堂废水经隔油池预处理后与处理后的生产废水、</w:t>
            </w:r>
            <w:r>
              <w:rPr>
                <w:rFonts w:hint="eastAsia"/>
                <w:kern w:val="0"/>
                <w:szCs w:val="21"/>
                <w:lang w:val="en-US" w:eastAsia="zh-CN"/>
              </w:rPr>
              <w:t>浓水</w:t>
            </w:r>
            <w:r>
              <w:rPr>
                <w:rFonts w:hint="eastAsia"/>
                <w:kern w:val="0"/>
                <w:szCs w:val="21"/>
              </w:rPr>
              <w:t>及生活污水一并进入厂区自建生化池（处理规模1</w:t>
            </w:r>
            <w:r>
              <w:rPr>
                <w:rFonts w:hint="eastAsia"/>
                <w:kern w:val="0"/>
                <w:szCs w:val="21"/>
                <w:lang w:val="en-US" w:eastAsia="zh-CN"/>
              </w:rPr>
              <w:t>5</w:t>
            </w:r>
            <w:r>
              <w:rPr>
                <w:rFonts w:hint="eastAsia"/>
                <w:kern w:val="0"/>
                <w:szCs w:val="21"/>
              </w:rPr>
              <w:t xml:space="preserve"> m</w:t>
            </w:r>
            <w:r>
              <w:rPr>
                <w:rFonts w:hint="eastAsia"/>
                <w:kern w:val="0"/>
                <w:szCs w:val="21"/>
                <w:vertAlign w:val="superscript"/>
              </w:rPr>
              <w:t>3</w:t>
            </w:r>
            <w:r>
              <w:rPr>
                <w:rFonts w:hint="eastAsia"/>
                <w:kern w:val="0"/>
                <w:szCs w:val="21"/>
              </w:rPr>
              <w:t>/d）处理达《污水综合排放标准》（GB8978-1996）三级标准后通过园区污水管网进入</w:t>
            </w:r>
            <w:r>
              <w:rPr>
                <w:rFonts w:hint="eastAsia"/>
                <w:kern w:val="0"/>
                <w:szCs w:val="21"/>
                <w:lang w:eastAsia="zh-CN"/>
              </w:rPr>
              <w:t>南溪组团A区污水处理厂</w:t>
            </w:r>
            <w:r>
              <w:rPr>
                <w:rFonts w:hint="eastAsia"/>
                <w:kern w:val="0"/>
                <w:szCs w:val="21"/>
              </w:rPr>
              <w:t>深度处理达《城镇污水处理厂污染物排放标准》（GB18918-2002）一级B标准后排入建梁河，最后进入嘉陵江。</w:t>
            </w:r>
          </w:p>
        </w:tc>
        <w:tc>
          <w:tcPr>
            <w:tcW w:w="1650" w:type="dxa"/>
            <w:vAlign w:val="center"/>
          </w:tcPr>
          <w:p w14:paraId="56B747A5">
            <w:pPr>
              <w:adjustRightInd w:val="0"/>
              <w:snapToGrid w:val="0"/>
              <w:jc w:val="center"/>
              <w:rPr>
                <w:szCs w:val="21"/>
              </w:rPr>
            </w:pPr>
            <w:r>
              <w:rPr>
                <w:kern w:val="0"/>
                <w:szCs w:val="21"/>
              </w:rPr>
              <w:t>《污水综合排放标准》（GB8978-1996）三级标准</w:t>
            </w:r>
            <w:r>
              <w:rPr>
                <w:rFonts w:hint="eastAsia"/>
                <w:kern w:val="0"/>
                <w:szCs w:val="21"/>
              </w:rPr>
              <w:t>，</w:t>
            </w:r>
            <w:r>
              <w:rPr>
                <w:kern w:val="0"/>
                <w:szCs w:val="21"/>
              </w:rPr>
              <w:t>《城镇污水处理厂污染物排放标准》（GB 18918-2002）一级</w:t>
            </w:r>
            <w:r>
              <w:rPr>
                <w:rFonts w:hint="eastAsia"/>
                <w:kern w:val="0"/>
                <w:szCs w:val="21"/>
              </w:rPr>
              <w:t>B</w:t>
            </w:r>
            <w:r>
              <w:rPr>
                <w:kern w:val="0"/>
                <w:szCs w:val="21"/>
              </w:rPr>
              <w:t>标</w:t>
            </w:r>
          </w:p>
        </w:tc>
      </w:tr>
      <w:tr w14:paraId="3A7B7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080" w:type="dxa"/>
            <w:vAlign w:val="center"/>
          </w:tcPr>
          <w:p w14:paraId="43712FA7">
            <w:pPr>
              <w:adjustRightInd w:val="0"/>
              <w:snapToGrid w:val="0"/>
              <w:jc w:val="center"/>
              <w:rPr>
                <w:szCs w:val="21"/>
              </w:rPr>
            </w:pPr>
            <w:r>
              <w:rPr>
                <w:szCs w:val="21"/>
              </w:rPr>
              <w:t>声环境</w:t>
            </w:r>
          </w:p>
        </w:tc>
        <w:tc>
          <w:tcPr>
            <w:tcW w:w="1541" w:type="dxa"/>
            <w:vAlign w:val="center"/>
          </w:tcPr>
          <w:p w14:paraId="2D5E91BF">
            <w:pPr>
              <w:adjustRightInd w:val="0"/>
              <w:snapToGrid w:val="0"/>
              <w:jc w:val="center"/>
              <w:rPr>
                <w:szCs w:val="21"/>
              </w:rPr>
            </w:pPr>
            <w:r>
              <w:rPr>
                <w:szCs w:val="21"/>
              </w:rPr>
              <w:t>噪声</w:t>
            </w:r>
          </w:p>
        </w:tc>
        <w:tc>
          <w:tcPr>
            <w:tcW w:w="1450" w:type="dxa"/>
            <w:vAlign w:val="center"/>
          </w:tcPr>
          <w:p w14:paraId="5DD9620E">
            <w:pPr>
              <w:adjustRightInd w:val="0"/>
              <w:snapToGrid w:val="0"/>
              <w:jc w:val="center"/>
              <w:rPr>
                <w:szCs w:val="21"/>
              </w:rPr>
            </w:pPr>
            <w:r>
              <w:rPr>
                <w:szCs w:val="21"/>
              </w:rPr>
              <w:t>dB(A)</w:t>
            </w:r>
          </w:p>
        </w:tc>
        <w:tc>
          <w:tcPr>
            <w:tcW w:w="3079" w:type="dxa"/>
            <w:vAlign w:val="center"/>
          </w:tcPr>
          <w:p w14:paraId="32D17D15">
            <w:pPr>
              <w:adjustRightInd w:val="0"/>
              <w:snapToGrid w:val="0"/>
              <w:jc w:val="center"/>
              <w:rPr>
                <w:szCs w:val="21"/>
              </w:rPr>
            </w:pPr>
            <w:r>
              <w:rPr>
                <w:szCs w:val="21"/>
              </w:rPr>
              <w:t>选用高效低噪设备，建筑降噪、</w:t>
            </w:r>
            <w:r>
              <w:rPr>
                <w:rFonts w:hint="eastAsia"/>
                <w:szCs w:val="21"/>
              </w:rPr>
              <w:t>基础减振、距离衰减</w:t>
            </w:r>
            <w:r>
              <w:rPr>
                <w:szCs w:val="21"/>
              </w:rPr>
              <w:t>。</w:t>
            </w:r>
          </w:p>
        </w:tc>
        <w:tc>
          <w:tcPr>
            <w:tcW w:w="1650" w:type="dxa"/>
            <w:vAlign w:val="center"/>
          </w:tcPr>
          <w:p w14:paraId="087E635F">
            <w:pPr>
              <w:adjustRightInd w:val="0"/>
              <w:snapToGrid w:val="0"/>
              <w:rPr>
                <w:szCs w:val="21"/>
              </w:rPr>
            </w:pPr>
            <w:r>
              <w:rPr>
                <w:kern w:val="0"/>
                <w:szCs w:val="21"/>
              </w:rPr>
              <w:t>《工业企业厂界环境噪声排放标准》（GB12348-2008）</w:t>
            </w:r>
          </w:p>
        </w:tc>
      </w:tr>
      <w:tr w14:paraId="03316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80" w:type="dxa"/>
            <w:vAlign w:val="center"/>
          </w:tcPr>
          <w:p w14:paraId="56DD0118">
            <w:pPr>
              <w:adjustRightInd w:val="0"/>
              <w:snapToGrid w:val="0"/>
              <w:jc w:val="center"/>
              <w:rPr>
                <w:szCs w:val="21"/>
              </w:rPr>
            </w:pPr>
            <w:r>
              <w:rPr>
                <w:szCs w:val="21"/>
              </w:rPr>
              <w:t>电磁辐射</w:t>
            </w:r>
          </w:p>
        </w:tc>
        <w:tc>
          <w:tcPr>
            <w:tcW w:w="1541" w:type="dxa"/>
            <w:vAlign w:val="center"/>
          </w:tcPr>
          <w:p w14:paraId="46E85FC2">
            <w:pPr>
              <w:adjustRightInd w:val="0"/>
              <w:snapToGrid w:val="0"/>
              <w:jc w:val="center"/>
              <w:rPr>
                <w:szCs w:val="21"/>
              </w:rPr>
            </w:pPr>
            <w:r>
              <w:rPr>
                <w:szCs w:val="21"/>
              </w:rPr>
              <w:t>/</w:t>
            </w:r>
          </w:p>
        </w:tc>
        <w:tc>
          <w:tcPr>
            <w:tcW w:w="1450" w:type="dxa"/>
            <w:vAlign w:val="center"/>
          </w:tcPr>
          <w:p w14:paraId="1011318F">
            <w:pPr>
              <w:adjustRightInd w:val="0"/>
              <w:snapToGrid w:val="0"/>
              <w:jc w:val="center"/>
              <w:rPr>
                <w:szCs w:val="21"/>
              </w:rPr>
            </w:pPr>
            <w:r>
              <w:rPr>
                <w:szCs w:val="21"/>
              </w:rPr>
              <w:t>/</w:t>
            </w:r>
          </w:p>
        </w:tc>
        <w:tc>
          <w:tcPr>
            <w:tcW w:w="3079" w:type="dxa"/>
            <w:vAlign w:val="center"/>
          </w:tcPr>
          <w:p w14:paraId="67D8975F">
            <w:pPr>
              <w:adjustRightInd w:val="0"/>
              <w:snapToGrid w:val="0"/>
              <w:jc w:val="center"/>
              <w:rPr>
                <w:szCs w:val="21"/>
              </w:rPr>
            </w:pPr>
            <w:r>
              <w:rPr>
                <w:szCs w:val="21"/>
              </w:rPr>
              <w:t>/</w:t>
            </w:r>
          </w:p>
        </w:tc>
        <w:tc>
          <w:tcPr>
            <w:tcW w:w="1650" w:type="dxa"/>
            <w:vAlign w:val="center"/>
          </w:tcPr>
          <w:p w14:paraId="33075AC4">
            <w:pPr>
              <w:adjustRightInd w:val="0"/>
              <w:snapToGrid w:val="0"/>
              <w:jc w:val="center"/>
              <w:rPr>
                <w:szCs w:val="21"/>
              </w:rPr>
            </w:pPr>
            <w:r>
              <w:rPr>
                <w:szCs w:val="21"/>
              </w:rPr>
              <w:t>/</w:t>
            </w:r>
          </w:p>
        </w:tc>
      </w:tr>
      <w:tr w14:paraId="1C943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1080" w:type="dxa"/>
            <w:vAlign w:val="center"/>
          </w:tcPr>
          <w:p w14:paraId="5DEC8908">
            <w:pPr>
              <w:adjustRightInd w:val="0"/>
              <w:snapToGrid w:val="0"/>
              <w:spacing w:line="360" w:lineRule="auto"/>
              <w:jc w:val="center"/>
              <w:rPr>
                <w:szCs w:val="21"/>
              </w:rPr>
            </w:pPr>
            <w:r>
              <w:rPr>
                <w:szCs w:val="21"/>
              </w:rPr>
              <w:t>固体废物</w:t>
            </w:r>
          </w:p>
        </w:tc>
        <w:tc>
          <w:tcPr>
            <w:tcW w:w="7720" w:type="dxa"/>
            <w:gridSpan w:val="4"/>
            <w:vAlign w:val="center"/>
          </w:tcPr>
          <w:p w14:paraId="7575D2D3">
            <w:pPr>
              <w:adjustRightInd w:val="0"/>
              <w:snapToGrid w:val="0"/>
              <w:spacing w:line="360" w:lineRule="auto"/>
              <w:rPr>
                <w:sz w:val="24"/>
              </w:rPr>
            </w:pPr>
            <w:r>
              <w:rPr>
                <w:sz w:val="24"/>
              </w:rPr>
              <w:t>生活垃圾：分类收集，交由市政环卫部门外运处置。</w:t>
            </w:r>
            <w:r>
              <w:rPr>
                <w:rFonts w:hint="eastAsia"/>
                <w:sz w:val="24"/>
              </w:rPr>
              <w:t>餐厨垃圾：交有资质单位收运处置，</w:t>
            </w:r>
            <w:r>
              <w:rPr>
                <w:sz w:val="24"/>
              </w:rPr>
              <w:t>危险废物：暂存于</w:t>
            </w:r>
            <w:r>
              <w:rPr>
                <w:rFonts w:hint="eastAsia"/>
                <w:sz w:val="24"/>
                <w:lang w:eastAsia="zh-CN"/>
              </w:rPr>
              <w:t>危废贮存点</w:t>
            </w:r>
            <w:r>
              <w:rPr>
                <w:sz w:val="24"/>
              </w:rPr>
              <w:t>，</w:t>
            </w:r>
            <w:r>
              <w:rPr>
                <w:rFonts w:hint="eastAsia"/>
                <w:sz w:val="24"/>
              </w:rPr>
              <w:t>定期</w:t>
            </w:r>
            <w:r>
              <w:rPr>
                <w:sz w:val="24"/>
              </w:rPr>
              <w:t>交有危废处理资质的单位处置</w:t>
            </w:r>
            <w:r>
              <w:rPr>
                <w:rFonts w:hint="eastAsia"/>
                <w:sz w:val="24"/>
              </w:rPr>
              <w:t>，</w:t>
            </w:r>
            <w:r>
              <w:rPr>
                <w:sz w:val="24"/>
              </w:rPr>
              <w:t>设1处</w:t>
            </w:r>
            <w:r>
              <w:rPr>
                <w:rFonts w:hint="eastAsia"/>
                <w:sz w:val="24"/>
                <w:lang w:eastAsia="zh-CN"/>
              </w:rPr>
              <w:t>危废贮存点</w:t>
            </w:r>
            <w:r>
              <w:rPr>
                <w:sz w:val="24"/>
              </w:rPr>
              <w:t>（位于</w:t>
            </w:r>
            <w:r>
              <w:rPr>
                <w:rFonts w:hint="eastAsia"/>
                <w:sz w:val="24"/>
              </w:rPr>
              <w:t>3</w:t>
            </w:r>
            <w:r>
              <w:rPr>
                <w:rFonts w:hint="eastAsia"/>
                <w:sz w:val="24"/>
                <w:lang w:val="zh-CN"/>
              </w:rPr>
              <w:t>#厂房</w:t>
            </w:r>
            <w:r>
              <w:rPr>
                <w:rFonts w:hint="eastAsia"/>
                <w:sz w:val="24"/>
              </w:rPr>
              <w:t>外</w:t>
            </w:r>
            <w:r>
              <w:rPr>
                <w:rFonts w:hint="eastAsia"/>
                <w:sz w:val="24"/>
                <w:lang w:val="zh-CN"/>
              </w:rPr>
              <w:t>西侧</w:t>
            </w:r>
            <w:r>
              <w:rPr>
                <w:sz w:val="24"/>
              </w:rPr>
              <w:t>，</w:t>
            </w:r>
            <w:r>
              <w:rPr>
                <w:rFonts w:hint="eastAsia"/>
                <w:sz w:val="24"/>
              </w:rPr>
              <w:t>建筑</w:t>
            </w:r>
            <w:r>
              <w:rPr>
                <w:sz w:val="24"/>
              </w:rPr>
              <w:t>面积</w:t>
            </w:r>
            <w:r>
              <w:rPr>
                <w:rFonts w:hint="eastAsia"/>
                <w:sz w:val="24"/>
              </w:rPr>
              <w:t>5</w:t>
            </w:r>
            <w:r>
              <w:rPr>
                <w:sz w:val="24"/>
              </w:rPr>
              <w:t>m</w:t>
            </w:r>
            <w:r>
              <w:rPr>
                <w:sz w:val="24"/>
                <w:vertAlign w:val="superscript"/>
              </w:rPr>
              <w:t>2</w:t>
            </w:r>
            <w:r>
              <w:rPr>
                <w:sz w:val="24"/>
              </w:rPr>
              <w:t>），</w:t>
            </w:r>
            <w:r>
              <w:rPr>
                <w:rFonts w:hint="eastAsia"/>
                <w:sz w:val="24"/>
              </w:rPr>
              <w:t>危废贮存库设</w:t>
            </w:r>
            <w:r>
              <w:rPr>
                <w:rFonts w:hint="eastAsia" w:ascii="宋体" w:hAnsi="宋体" w:cs="宋体"/>
                <w:sz w:val="24"/>
              </w:rPr>
              <w:t>“六防”处理措施，并</w:t>
            </w:r>
            <w:r>
              <w:rPr>
                <w:sz w:val="24"/>
              </w:rPr>
              <w:t>张贴相应标识标牌</w:t>
            </w:r>
            <w:r>
              <w:rPr>
                <w:rFonts w:hint="eastAsia"/>
                <w:bCs/>
                <w:sz w:val="24"/>
              </w:rPr>
              <w:t>；</w:t>
            </w:r>
            <w:r>
              <w:rPr>
                <w:rFonts w:hint="eastAsia"/>
                <w:sz w:val="24"/>
              </w:rPr>
              <w:t>一般工业固废</w:t>
            </w:r>
            <w:r>
              <w:rPr>
                <w:sz w:val="24"/>
              </w:rPr>
              <w:t>：</w:t>
            </w:r>
            <w:r>
              <w:rPr>
                <w:rFonts w:hint="eastAsia"/>
                <w:sz w:val="24"/>
              </w:rPr>
              <w:t>暂存于一般固废暂存间，交由废旧物资回收单位处置；</w:t>
            </w:r>
            <w:r>
              <w:rPr>
                <w:sz w:val="24"/>
              </w:rPr>
              <w:t>一般工业固废暂存于一般工业固废暂存</w:t>
            </w:r>
            <w:r>
              <w:rPr>
                <w:rFonts w:hint="eastAsia"/>
                <w:sz w:val="24"/>
              </w:rPr>
              <w:t>间（</w:t>
            </w:r>
            <w:r>
              <w:rPr>
                <w:sz w:val="24"/>
              </w:rPr>
              <w:t>位于</w:t>
            </w:r>
            <w:r>
              <w:rPr>
                <w:rFonts w:hint="eastAsia"/>
                <w:sz w:val="24"/>
              </w:rPr>
              <w:t>3</w:t>
            </w:r>
            <w:r>
              <w:rPr>
                <w:rFonts w:hint="eastAsia"/>
                <w:sz w:val="24"/>
                <w:lang w:val="zh-CN"/>
              </w:rPr>
              <w:t>#厂房</w:t>
            </w:r>
            <w:r>
              <w:rPr>
                <w:rFonts w:hint="eastAsia"/>
                <w:sz w:val="24"/>
              </w:rPr>
              <w:t>外</w:t>
            </w:r>
            <w:r>
              <w:rPr>
                <w:rFonts w:hint="eastAsia"/>
                <w:sz w:val="24"/>
                <w:lang w:val="zh-CN"/>
              </w:rPr>
              <w:t>西侧</w:t>
            </w:r>
            <w:r>
              <w:rPr>
                <w:sz w:val="24"/>
              </w:rPr>
              <w:t>，建筑面积</w:t>
            </w:r>
            <w:r>
              <w:rPr>
                <w:rFonts w:hint="eastAsia"/>
                <w:sz w:val="24"/>
              </w:rPr>
              <w:t>10</w:t>
            </w:r>
            <w:r>
              <w:rPr>
                <w:sz w:val="24"/>
              </w:rPr>
              <w:t>m</w:t>
            </w:r>
            <w:r>
              <w:rPr>
                <w:sz w:val="24"/>
                <w:vertAlign w:val="superscript"/>
              </w:rPr>
              <w:t>2</w:t>
            </w:r>
            <w:r>
              <w:rPr>
                <w:sz w:val="24"/>
              </w:rPr>
              <w:t>），张贴相应标识标牌，地坪做防渗处理</w:t>
            </w:r>
            <w:r>
              <w:rPr>
                <w:rFonts w:hint="eastAsia"/>
                <w:sz w:val="24"/>
              </w:rPr>
              <w:t>。</w:t>
            </w:r>
          </w:p>
        </w:tc>
      </w:tr>
      <w:tr w14:paraId="3B8FE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1080" w:type="dxa"/>
            <w:vAlign w:val="center"/>
          </w:tcPr>
          <w:p w14:paraId="14715E0C">
            <w:pPr>
              <w:jc w:val="center"/>
              <w:rPr>
                <w:szCs w:val="21"/>
              </w:rPr>
            </w:pPr>
            <w:r>
              <w:rPr>
                <w:rFonts w:hint="eastAsia"/>
                <w:szCs w:val="21"/>
              </w:rPr>
              <w:t>土壤及地下水污染防治措施</w:t>
            </w:r>
          </w:p>
        </w:tc>
        <w:tc>
          <w:tcPr>
            <w:tcW w:w="7720" w:type="dxa"/>
            <w:gridSpan w:val="4"/>
            <w:vAlign w:val="center"/>
          </w:tcPr>
          <w:p w14:paraId="4A5AD440">
            <w:pPr>
              <w:spacing w:line="360" w:lineRule="auto"/>
              <w:rPr>
                <w:sz w:val="24"/>
              </w:rPr>
            </w:pPr>
            <w:r>
              <w:rPr>
                <w:rFonts w:hint="eastAsia"/>
                <w:sz w:val="24"/>
              </w:rPr>
              <w:t>A、简单防渗区：办公区等。</w:t>
            </w:r>
          </w:p>
          <w:p w14:paraId="6D64B869">
            <w:pPr>
              <w:spacing w:line="360" w:lineRule="auto"/>
              <w:rPr>
                <w:sz w:val="24"/>
              </w:rPr>
            </w:pPr>
            <w:r>
              <w:rPr>
                <w:rFonts w:hint="eastAsia"/>
                <w:sz w:val="24"/>
              </w:rPr>
              <w:t>防渗方案：地面采取水泥硬化。</w:t>
            </w:r>
          </w:p>
          <w:p w14:paraId="594A4CC2">
            <w:pPr>
              <w:spacing w:line="360" w:lineRule="auto"/>
              <w:rPr>
                <w:sz w:val="24"/>
              </w:rPr>
            </w:pPr>
            <w:r>
              <w:rPr>
                <w:rFonts w:hint="eastAsia"/>
                <w:sz w:val="24"/>
              </w:rPr>
              <w:t>B、一般防渗区：生产加工区、一般固废暂存间。</w:t>
            </w:r>
          </w:p>
          <w:p w14:paraId="22B8AD45">
            <w:pPr>
              <w:spacing w:line="360" w:lineRule="auto"/>
              <w:rPr>
                <w:sz w:val="24"/>
              </w:rPr>
            </w:pPr>
            <w:r>
              <w:rPr>
                <w:rFonts w:hint="eastAsia"/>
                <w:sz w:val="24"/>
              </w:rPr>
              <w:t>防渗方案：采取水泥硬化并做防渗处理。</w:t>
            </w:r>
          </w:p>
          <w:p w14:paraId="2779C13B">
            <w:pPr>
              <w:spacing w:line="360" w:lineRule="auto"/>
              <w:rPr>
                <w:sz w:val="24"/>
              </w:rPr>
            </w:pPr>
            <w:r>
              <w:rPr>
                <w:rFonts w:hint="eastAsia"/>
                <w:sz w:val="24"/>
              </w:rPr>
              <w:t>C、重点防渗区：</w:t>
            </w:r>
            <w:r>
              <w:rPr>
                <w:rFonts w:hint="eastAsia"/>
                <w:sz w:val="24"/>
                <w:lang w:eastAsia="zh-CN"/>
              </w:rPr>
              <w:t>危废贮存点</w:t>
            </w:r>
            <w:r>
              <w:rPr>
                <w:rFonts w:hint="eastAsia"/>
                <w:sz w:val="24"/>
              </w:rPr>
              <w:t>、废水处理站；</w:t>
            </w:r>
          </w:p>
          <w:p w14:paraId="627F1CB4">
            <w:pPr>
              <w:spacing w:line="360" w:lineRule="auto"/>
              <w:rPr>
                <w:sz w:val="24"/>
              </w:rPr>
            </w:pPr>
            <w:r>
              <w:rPr>
                <w:rFonts w:hint="eastAsia"/>
                <w:sz w:val="24"/>
              </w:rPr>
              <w:t>防渗方案：</w:t>
            </w:r>
            <w:r>
              <w:rPr>
                <w:sz w:val="24"/>
              </w:rPr>
              <w:t>铺设双层高密度聚乙烯HDEP防渗膜，渗透系数不大于1.0×10</w:t>
            </w:r>
            <w:r>
              <w:rPr>
                <w:rFonts w:hint="eastAsia"/>
                <w:sz w:val="24"/>
                <w:vertAlign w:val="superscript"/>
              </w:rPr>
              <w:t>-</w:t>
            </w:r>
            <w:r>
              <w:rPr>
                <w:sz w:val="24"/>
                <w:vertAlign w:val="superscript"/>
              </w:rPr>
              <w:t>7</w:t>
            </w:r>
            <w:r>
              <w:rPr>
                <w:sz w:val="24"/>
              </w:rPr>
              <w:t>cm/s；</w:t>
            </w:r>
            <w:r>
              <w:rPr>
                <w:rFonts w:hint="eastAsia"/>
                <w:sz w:val="24"/>
              </w:rPr>
              <w:t>危险废物贮存点</w:t>
            </w:r>
            <w:r>
              <w:rPr>
                <w:sz w:val="24"/>
              </w:rPr>
              <w:t>、</w:t>
            </w:r>
            <w:r>
              <w:rPr>
                <w:rFonts w:hint="eastAsia"/>
                <w:sz w:val="24"/>
              </w:rPr>
              <w:t>油品暂存区</w:t>
            </w:r>
            <w:r>
              <w:rPr>
                <w:sz w:val="24"/>
              </w:rPr>
              <w:t>用定制托盘进行防渗或选择地面铺设双层高密度聚乙烯HDEP防渗膜，渗透系数不大于1.0×10</w:t>
            </w:r>
            <w:r>
              <w:rPr>
                <w:rFonts w:hint="eastAsia"/>
                <w:sz w:val="24"/>
                <w:vertAlign w:val="superscript"/>
              </w:rPr>
              <w:t>-</w:t>
            </w:r>
            <w:r>
              <w:rPr>
                <w:sz w:val="24"/>
                <w:vertAlign w:val="superscript"/>
              </w:rPr>
              <w:t>7</w:t>
            </w:r>
            <w:r>
              <w:rPr>
                <w:sz w:val="24"/>
              </w:rPr>
              <w:t>cm/s，墙角涂刷环氧树脂漆</w:t>
            </w:r>
            <w:r>
              <w:rPr>
                <w:rFonts w:hint="eastAsia"/>
                <w:sz w:val="24"/>
              </w:rPr>
              <w:t>。</w:t>
            </w:r>
          </w:p>
        </w:tc>
      </w:tr>
      <w:tr w14:paraId="16035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5B09A32E">
            <w:pPr>
              <w:jc w:val="center"/>
              <w:rPr>
                <w:szCs w:val="21"/>
              </w:rPr>
            </w:pPr>
            <w:r>
              <w:rPr>
                <w:rFonts w:hint="eastAsia"/>
                <w:szCs w:val="21"/>
              </w:rPr>
              <w:t>生态保护措施</w:t>
            </w:r>
          </w:p>
        </w:tc>
        <w:tc>
          <w:tcPr>
            <w:tcW w:w="7720" w:type="dxa"/>
            <w:gridSpan w:val="4"/>
            <w:vAlign w:val="center"/>
          </w:tcPr>
          <w:p w14:paraId="1701E82B">
            <w:pPr>
              <w:adjustRightInd w:val="0"/>
              <w:snapToGrid w:val="0"/>
              <w:spacing w:line="360" w:lineRule="auto"/>
              <w:jc w:val="center"/>
              <w:rPr>
                <w:sz w:val="24"/>
              </w:rPr>
            </w:pPr>
            <w:r>
              <w:rPr>
                <w:rFonts w:hint="eastAsia"/>
                <w:sz w:val="24"/>
                <w:lang w:val="zh-CN"/>
              </w:rPr>
              <w:t>无（本项目不涉及）</w:t>
            </w:r>
          </w:p>
        </w:tc>
      </w:tr>
      <w:tr w14:paraId="36E6C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CA320F3">
            <w:pPr>
              <w:jc w:val="center"/>
              <w:rPr>
                <w:szCs w:val="21"/>
              </w:rPr>
            </w:pPr>
            <w:r>
              <w:rPr>
                <w:rFonts w:hint="eastAsia"/>
                <w:szCs w:val="21"/>
              </w:rPr>
              <w:t>环境风险防范措施</w:t>
            </w:r>
          </w:p>
        </w:tc>
        <w:tc>
          <w:tcPr>
            <w:tcW w:w="7720" w:type="dxa"/>
            <w:gridSpan w:val="4"/>
            <w:vAlign w:val="center"/>
          </w:tcPr>
          <w:p w14:paraId="40215C50">
            <w:pPr>
              <w:adjustRightInd w:val="0"/>
              <w:snapToGrid w:val="0"/>
              <w:spacing w:line="360" w:lineRule="auto"/>
              <w:rPr>
                <w:sz w:val="24"/>
              </w:rPr>
            </w:pPr>
            <w:r>
              <w:rPr>
                <w:sz w:val="24"/>
              </w:rPr>
              <w:t>制定完善的风险防范管理制度，成立应急事故处理部门</w:t>
            </w:r>
            <w:r>
              <w:rPr>
                <w:rFonts w:hint="eastAsia"/>
                <w:sz w:val="24"/>
              </w:rPr>
              <w:t>；</w:t>
            </w:r>
            <w:r>
              <w:rPr>
                <w:sz w:val="24"/>
              </w:rPr>
              <w:t>贮存</w:t>
            </w:r>
            <w:r>
              <w:rPr>
                <w:rFonts w:hint="eastAsia"/>
                <w:sz w:val="24"/>
                <w:lang w:eastAsia="zh-CN"/>
              </w:rPr>
              <w:t>危险</w:t>
            </w:r>
            <w:r>
              <w:rPr>
                <w:sz w:val="24"/>
              </w:rPr>
              <w:t>物质时，贮存容器、方法、贮存量、环境等必须符合国家有关规定，要有专人保管。准备灭火器材及个人防护自救设备；</w:t>
            </w:r>
            <w:r>
              <w:rPr>
                <w:rFonts w:hint="eastAsia"/>
                <w:sz w:val="24"/>
                <w:lang w:eastAsia="zh-CN"/>
              </w:rPr>
              <w:t>危废贮存点</w:t>
            </w:r>
            <w:r>
              <w:rPr>
                <w:sz w:val="24"/>
              </w:rPr>
              <w:t>区域为重点防渗区，采取重点防渗措施</w:t>
            </w:r>
            <w:r>
              <w:rPr>
                <w:rFonts w:hint="eastAsia"/>
                <w:sz w:val="24"/>
              </w:rPr>
              <w:t>等</w:t>
            </w:r>
            <w:r>
              <w:rPr>
                <w:sz w:val="24"/>
              </w:rPr>
              <w:t>。</w:t>
            </w:r>
          </w:p>
        </w:tc>
      </w:tr>
      <w:tr w14:paraId="103DE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4DD1153">
            <w:pPr>
              <w:adjustRightInd w:val="0"/>
              <w:snapToGrid w:val="0"/>
              <w:jc w:val="center"/>
              <w:rPr>
                <w:spacing w:val="-8"/>
                <w:szCs w:val="21"/>
              </w:rPr>
            </w:pPr>
            <w:r>
              <w:rPr>
                <w:spacing w:val="-8"/>
                <w:szCs w:val="21"/>
              </w:rPr>
              <w:t>其他环境</w:t>
            </w:r>
          </w:p>
          <w:p w14:paraId="4277EB8B">
            <w:pPr>
              <w:adjustRightInd w:val="0"/>
              <w:snapToGrid w:val="0"/>
              <w:jc w:val="center"/>
              <w:rPr>
                <w:spacing w:val="-8"/>
                <w:szCs w:val="21"/>
              </w:rPr>
            </w:pPr>
            <w:r>
              <w:rPr>
                <w:spacing w:val="-8"/>
                <w:szCs w:val="21"/>
              </w:rPr>
              <w:t>管理要求</w:t>
            </w:r>
          </w:p>
        </w:tc>
        <w:tc>
          <w:tcPr>
            <w:tcW w:w="7720" w:type="dxa"/>
            <w:gridSpan w:val="4"/>
            <w:vAlign w:val="center"/>
          </w:tcPr>
          <w:p w14:paraId="54EF9CDA">
            <w:pPr>
              <w:spacing w:line="360" w:lineRule="auto"/>
              <w:ind w:firstLine="480" w:firstLineChars="200"/>
              <w:rPr>
                <w:sz w:val="24"/>
                <w:lang w:val="zh-CN"/>
              </w:rPr>
            </w:pPr>
            <w:r>
              <w:rPr>
                <w:rFonts w:hint="eastAsia"/>
                <w:sz w:val="24"/>
                <w:lang w:val="zh-CN"/>
              </w:rPr>
              <w:t>1）环境管理制度</w:t>
            </w:r>
          </w:p>
          <w:p w14:paraId="5B4BF4CC">
            <w:pPr>
              <w:spacing w:line="360" w:lineRule="auto"/>
              <w:ind w:firstLine="480" w:firstLineChars="200"/>
              <w:rPr>
                <w:sz w:val="24"/>
                <w:lang w:val="zh-CN"/>
              </w:rPr>
            </w:pPr>
            <w:r>
              <w:rPr>
                <w:rFonts w:hint="eastAsia"/>
                <w:sz w:val="24"/>
                <w:lang w:val="zh-CN"/>
              </w:rPr>
              <w:t>根据《排污许可证申请与核发技术规范 总则》（HJ942-2018）：排污单位应当按照相关法律法规、标准和技术规范等要求运行大气及水污染防治设施，并进行维护和管理，保证设施正常运行。</w:t>
            </w:r>
          </w:p>
          <w:p w14:paraId="0E829BE2">
            <w:pPr>
              <w:spacing w:line="360" w:lineRule="auto"/>
              <w:ind w:firstLine="480" w:firstLineChars="200"/>
              <w:rPr>
                <w:sz w:val="24"/>
                <w:lang w:val="zh-CN"/>
              </w:rPr>
            </w:pPr>
            <w:r>
              <w:rPr>
                <w:rFonts w:hint="eastAsia"/>
                <w:sz w:val="24"/>
                <w:lang w:val="zh-CN"/>
              </w:rPr>
              <w:t>本次评价要求建设单位：①设立专人负责环保，建立完善的环境保护规章制度，并认真监督实施；②对各种环保设备的运行状况进行监督管理，确保设备正常高效运行；③本项目的环境管理主体责任为：本项目业主。④开展环境管理</w:t>
            </w:r>
            <w:r>
              <w:rPr>
                <w:rFonts w:hint="eastAsia"/>
                <w:sz w:val="24"/>
              </w:rPr>
              <w:t>台账</w:t>
            </w:r>
            <w:r>
              <w:rPr>
                <w:rFonts w:hint="eastAsia"/>
                <w:sz w:val="24"/>
                <w:lang w:val="zh-CN"/>
              </w:rPr>
              <w:t>记录和执行标准编制及提交。⑤一般工业固体废物和危险废物在专门区域分隔存放，减少固体废物的转移次数，防止发生洒落和混入的情况，危险废物暂存间应按照 GB 18597 相关要求执行，有效防止临时存放过程中二次污染。</w:t>
            </w:r>
          </w:p>
          <w:p w14:paraId="16489C13">
            <w:pPr>
              <w:spacing w:line="360" w:lineRule="auto"/>
              <w:ind w:firstLine="480" w:firstLineChars="200"/>
              <w:rPr>
                <w:sz w:val="24"/>
                <w:lang w:val="zh-CN"/>
              </w:rPr>
            </w:pPr>
            <w:r>
              <w:rPr>
                <w:rFonts w:hint="eastAsia"/>
                <w:sz w:val="24"/>
                <w:lang w:val="zh-CN"/>
              </w:rPr>
              <w:t>2）排污口规范化</w:t>
            </w:r>
          </w:p>
          <w:p w14:paraId="2D6EB75B">
            <w:pPr>
              <w:spacing w:line="360" w:lineRule="auto"/>
              <w:ind w:firstLine="480" w:firstLineChars="200"/>
              <w:rPr>
                <w:sz w:val="24"/>
                <w:lang w:val="zh-CN"/>
              </w:rPr>
            </w:pPr>
            <w:r>
              <w:rPr>
                <w:rFonts w:hint="eastAsia"/>
                <w:sz w:val="24"/>
                <w:lang w:val="zh-CN"/>
              </w:rPr>
              <w:t>根据国家环保总局《关于开展排放口规范化整治工作的通知》(环发[1999]24号)以及重庆市环保局《重庆市排放污染物许可证管理办法》(渝环发[2001]559号)中《排污口规范化整治方案》要求，对项目排污口规整提出如下要求：</w:t>
            </w:r>
          </w:p>
          <w:p w14:paraId="1CD3AB70">
            <w:pPr>
              <w:spacing w:line="360" w:lineRule="auto"/>
              <w:ind w:firstLine="480" w:firstLineChars="200"/>
              <w:rPr>
                <w:sz w:val="24"/>
                <w:lang w:val="zh-CN"/>
              </w:rPr>
            </w:pPr>
            <w:r>
              <w:rPr>
                <w:rFonts w:hint="eastAsia"/>
                <w:sz w:val="24"/>
                <w:lang w:val="zh-CN"/>
              </w:rPr>
              <w:t>固定噪声排放源：噪声排放源标志牌应设置在距选定监测点较近且醒目处。固定噪声污染源对边界影响最大处，须按《工业企业厂界环境噪声排放标准》（GB12348-2008）的规定，设置环境噪声监测点，并在该处附近醒目处设置环境保护图形标志牌。边界上有若干个在声环境中相对独立的固定噪声污染源，应分别设置环境噪声监测点和环境保护图形标志牌。</w:t>
            </w:r>
          </w:p>
          <w:p w14:paraId="16B7B95D">
            <w:pPr>
              <w:spacing w:line="360" w:lineRule="auto"/>
              <w:ind w:firstLine="480" w:firstLineChars="200"/>
              <w:rPr>
                <w:sz w:val="24"/>
                <w:lang w:val="zh-CN"/>
              </w:rPr>
            </w:pPr>
            <w:r>
              <w:rPr>
                <w:rFonts w:hint="eastAsia"/>
                <w:sz w:val="24"/>
                <w:lang w:val="zh-CN"/>
              </w:rPr>
              <w:t>固体废弃物：一般固体废弃物应设置专用贮存、堆放场地；危险废物设置专用收集贮存装置、暂存场地。暂存场地需防渗、防风、防雨；除综合利用外，固体废物的处置、贮存、堆放场应分别立标。标志牌立于边界线上。本项目一般固废和危险废物堆放场分别设1个标志牌。</w:t>
            </w:r>
          </w:p>
          <w:p w14:paraId="0A890110">
            <w:pPr>
              <w:spacing w:line="360" w:lineRule="auto"/>
              <w:ind w:firstLine="480" w:firstLineChars="200"/>
              <w:rPr>
                <w:sz w:val="24"/>
                <w:lang w:val="zh-CN"/>
              </w:rPr>
            </w:pPr>
            <w:r>
              <w:rPr>
                <w:rFonts w:hint="eastAsia"/>
                <w:sz w:val="24"/>
                <w:lang w:val="zh-CN"/>
              </w:rPr>
              <w:t>废气：项目生产过程中设置排气筒，应在</w:t>
            </w:r>
            <w:r>
              <w:rPr>
                <w:rFonts w:hint="eastAsia"/>
                <w:sz w:val="24"/>
              </w:rPr>
              <w:t>排气筒</w:t>
            </w:r>
            <w:r>
              <w:rPr>
                <w:rFonts w:hint="eastAsia"/>
                <w:sz w:val="24"/>
                <w:lang w:val="zh-CN"/>
              </w:rPr>
              <w:t>设置采样平台</w:t>
            </w:r>
            <w:r>
              <w:rPr>
                <w:rFonts w:hint="eastAsia"/>
                <w:sz w:val="24"/>
              </w:rPr>
              <w:t>及</w:t>
            </w:r>
            <w:r>
              <w:rPr>
                <w:rFonts w:hint="eastAsia"/>
                <w:sz w:val="24"/>
                <w:lang w:val="zh-CN"/>
              </w:rPr>
              <w:t>监测采样口，采样口设置应符合《污染源技术规范》要求；采样口必须设置常备电源；排气筒应设置、注明以下内容：标准编号、污染源名称及型号；排放高度、出口直径；排气量、最大允许排放浓度；排放大气污染物的名称、最大允许排放量。</w:t>
            </w:r>
          </w:p>
          <w:p w14:paraId="40D785AD">
            <w:pPr>
              <w:spacing w:line="360" w:lineRule="auto"/>
              <w:ind w:firstLine="480" w:firstLineChars="200"/>
              <w:rPr>
                <w:sz w:val="24"/>
              </w:rPr>
            </w:pPr>
          </w:p>
        </w:tc>
      </w:tr>
    </w:tbl>
    <w:p w14:paraId="3DEC0FA9">
      <w:pPr>
        <w:sectPr>
          <w:pgSz w:w="11906" w:h="16838"/>
          <w:pgMar w:top="1440" w:right="1800" w:bottom="1440" w:left="1800" w:header="851" w:footer="992" w:gutter="0"/>
          <w:cols w:space="425" w:num="1"/>
          <w:docGrid w:type="lines" w:linePitch="312" w:charSpace="0"/>
        </w:sectPr>
      </w:pPr>
    </w:p>
    <w:p w14:paraId="1D3CAA5B">
      <w:pPr>
        <w:pStyle w:val="12"/>
        <w:jc w:val="center"/>
        <w:outlineLvl w:val="0"/>
        <w:rPr>
          <w:rFonts w:ascii="Times New Roman" w:hAnsi="Times New Roman"/>
          <w:snapToGrid w:val="0"/>
          <w:sz w:val="30"/>
          <w:szCs w:val="30"/>
        </w:rPr>
      </w:pPr>
      <w:r>
        <w:rPr>
          <w:rFonts w:ascii="Times New Roman" w:hAnsi="Times New Roman"/>
          <w:snapToGrid w:val="0"/>
          <w:sz w:val="30"/>
          <w:szCs w:val="30"/>
        </w:rPr>
        <w:t>六、结论</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7FDC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53470C3">
            <w:pPr>
              <w:spacing w:line="360" w:lineRule="auto"/>
              <w:ind w:firstLine="480" w:firstLineChars="200"/>
              <w:rPr>
                <w:sz w:val="24"/>
              </w:rPr>
            </w:pPr>
            <w:r>
              <w:rPr>
                <w:rFonts w:hint="eastAsia"/>
                <w:sz w:val="24"/>
              </w:rPr>
              <w:t>重庆青襄药业有限公司购置重庆市合川区高新区九峰组团HC23-003-14地块建设“</w:t>
            </w:r>
            <w:r>
              <w:rPr>
                <w:rFonts w:hint="eastAsia"/>
                <w:sz w:val="24"/>
                <w:highlight w:val="none"/>
              </w:rPr>
              <w:t>青襄药业现代化中药生产平台和中药共享智慧药房建设项目</w:t>
            </w:r>
            <w:r>
              <w:rPr>
                <w:rFonts w:hint="eastAsia"/>
                <w:sz w:val="24"/>
              </w:rPr>
              <w:t>”，占地面积33039m</w:t>
            </w:r>
            <w:r>
              <w:rPr>
                <w:rFonts w:hint="eastAsia"/>
                <w:sz w:val="24"/>
                <w:vertAlign w:val="superscript"/>
              </w:rPr>
              <w:t>2</w:t>
            </w:r>
            <w:r>
              <w:rPr>
                <w:rFonts w:hint="eastAsia"/>
                <w:sz w:val="24"/>
              </w:rPr>
              <w:t>。该项目</w:t>
            </w:r>
            <w:r>
              <w:rPr>
                <w:sz w:val="24"/>
              </w:rPr>
              <w:t>符合国家和重庆市的</w:t>
            </w:r>
            <w:r>
              <w:rPr>
                <w:rFonts w:hint="eastAsia"/>
                <w:sz w:val="24"/>
              </w:rPr>
              <w:t>现行</w:t>
            </w:r>
            <w:r>
              <w:rPr>
                <w:sz w:val="24"/>
              </w:rPr>
              <w:t>产业政策，符合</w:t>
            </w:r>
            <w:r>
              <w:rPr>
                <w:rFonts w:hint="eastAsia"/>
                <w:sz w:val="24"/>
              </w:rPr>
              <w:t>相关</w:t>
            </w:r>
            <w:r>
              <w:rPr>
                <w:sz w:val="24"/>
              </w:rPr>
              <w:t>规划</w:t>
            </w:r>
            <w:r>
              <w:rPr>
                <w:rFonts w:hint="eastAsia"/>
                <w:sz w:val="24"/>
              </w:rPr>
              <w:t>、</w:t>
            </w:r>
            <w:r>
              <w:rPr>
                <w:sz w:val="24"/>
              </w:rPr>
              <w:t>选址要求。项目建成后，</w:t>
            </w:r>
            <w:r>
              <w:rPr>
                <w:rFonts w:hint="eastAsia"/>
                <w:sz w:val="24"/>
              </w:rPr>
              <w:t>项目运营期</w:t>
            </w:r>
            <w:r>
              <w:rPr>
                <w:sz w:val="24"/>
              </w:rPr>
              <w:t>按报告表中提出的环保措施进行治理、在确保污染物达标排放的前提下，项目对周围环境不会产生明显的影响，环境可以接受。</w:t>
            </w:r>
          </w:p>
          <w:p w14:paraId="668A0B3B">
            <w:pPr>
              <w:spacing w:line="360" w:lineRule="auto"/>
              <w:ind w:firstLine="480" w:firstLineChars="200"/>
              <w:rPr>
                <w:sz w:val="24"/>
              </w:rPr>
            </w:pPr>
            <w:r>
              <w:rPr>
                <w:sz w:val="24"/>
              </w:rPr>
              <w:t>因此，从环境保护的角度来看，项目建设可行。</w:t>
            </w:r>
          </w:p>
          <w:p w14:paraId="2132510B">
            <w:pPr>
              <w:spacing w:line="360" w:lineRule="auto"/>
              <w:ind w:firstLine="480" w:firstLineChars="200"/>
              <w:rPr>
                <w:sz w:val="24"/>
              </w:rPr>
            </w:pPr>
          </w:p>
          <w:p w14:paraId="78E0F2A2">
            <w:pPr>
              <w:spacing w:line="360" w:lineRule="auto"/>
              <w:ind w:firstLine="480" w:firstLineChars="200"/>
              <w:rPr>
                <w:sz w:val="24"/>
              </w:rPr>
            </w:pPr>
          </w:p>
          <w:p w14:paraId="12E3BBCA">
            <w:pPr>
              <w:spacing w:line="360" w:lineRule="auto"/>
              <w:ind w:firstLine="480" w:firstLineChars="200"/>
              <w:rPr>
                <w:sz w:val="24"/>
              </w:rPr>
            </w:pPr>
          </w:p>
          <w:p w14:paraId="36097F84">
            <w:pPr>
              <w:spacing w:line="360" w:lineRule="auto"/>
              <w:ind w:firstLine="480" w:firstLineChars="200"/>
              <w:rPr>
                <w:sz w:val="24"/>
              </w:rPr>
            </w:pPr>
          </w:p>
          <w:p w14:paraId="2ADF9831">
            <w:pPr>
              <w:adjustRightInd w:val="0"/>
              <w:snapToGrid w:val="0"/>
              <w:spacing w:line="360" w:lineRule="auto"/>
              <w:ind w:firstLine="480" w:firstLineChars="200"/>
              <w:rPr>
                <w:bCs/>
                <w:sz w:val="24"/>
              </w:rPr>
            </w:pPr>
          </w:p>
          <w:p w14:paraId="7A8E762D">
            <w:pPr>
              <w:adjustRightInd w:val="0"/>
              <w:snapToGrid w:val="0"/>
              <w:spacing w:line="360" w:lineRule="auto"/>
              <w:ind w:firstLine="480" w:firstLineChars="200"/>
              <w:rPr>
                <w:bCs/>
                <w:sz w:val="24"/>
              </w:rPr>
            </w:pPr>
          </w:p>
          <w:p w14:paraId="5188F939">
            <w:pPr>
              <w:adjustRightInd w:val="0"/>
              <w:snapToGrid w:val="0"/>
              <w:spacing w:line="360" w:lineRule="auto"/>
              <w:ind w:firstLine="480" w:firstLineChars="200"/>
              <w:rPr>
                <w:bCs/>
                <w:sz w:val="24"/>
              </w:rPr>
            </w:pPr>
          </w:p>
          <w:p w14:paraId="4B78CDD3">
            <w:pPr>
              <w:adjustRightInd w:val="0"/>
              <w:snapToGrid w:val="0"/>
              <w:spacing w:line="360" w:lineRule="auto"/>
              <w:ind w:firstLine="480" w:firstLineChars="200"/>
              <w:rPr>
                <w:bCs/>
                <w:sz w:val="24"/>
              </w:rPr>
            </w:pPr>
          </w:p>
          <w:p w14:paraId="49374D66">
            <w:pPr>
              <w:adjustRightInd w:val="0"/>
              <w:snapToGrid w:val="0"/>
              <w:spacing w:line="360" w:lineRule="auto"/>
              <w:ind w:firstLine="480" w:firstLineChars="200"/>
              <w:rPr>
                <w:bCs/>
                <w:sz w:val="24"/>
              </w:rPr>
            </w:pPr>
          </w:p>
          <w:p w14:paraId="0478F0E2">
            <w:pPr>
              <w:adjustRightInd w:val="0"/>
              <w:snapToGrid w:val="0"/>
              <w:spacing w:line="360" w:lineRule="auto"/>
              <w:ind w:firstLine="480" w:firstLineChars="200"/>
              <w:rPr>
                <w:bCs/>
                <w:sz w:val="24"/>
              </w:rPr>
            </w:pPr>
          </w:p>
          <w:p w14:paraId="767E6678">
            <w:pPr>
              <w:adjustRightInd w:val="0"/>
              <w:snapToGrid w:val="0"/>
              <w:spacing w:line="360" w:lineRule="auto"/>
              <w:ind w:firstLine="480" w:firstLineChars="200"/>
              <w:rPr>
                <w:bCs/>
                <w:sz w:val="24"/>
              </w:rPr>
            </w:pPr>
          </w:p>
          <w:p w14:paraId="3BB88FB5">
            <w:pPr>
              <w:adjustRightInd w:val="0"/>
              <w:snapToGrid w:val="0"/>
              <w:spacing w:line="360" w:lineRule="auto"/>
              <w:ind w:firstLine="480" w:firstLineChars="200"/>
              <w:rPr>
                <w:bCs/>
                <w:sz w:val="24"/>
              </w:rPr>
            </w:pPr>
          </w:p>
          <w:p w14:paraId="773C253B">
            <w:pPr>
              <w:adjustRightInd w:val="0"/>
              <w:snapToGrid w:val="0"/>
              <w:spacing w:line="360" w:lineRule="auto"/>
              <w:ind w:firstLine="480" w:firstLineChars="200"/>
              <w:rPr>
                <w:bCs/>
                <w:sz w:val="24"/>
              </w:rPr>
            </w:pPr>
          </w:p>
          <w:p w14:paraId="32DA0E9E">
            <w:pPr>
              <w:adjustRightInd w:val="0"/>
              <w:snapToGrid w:val="0"/>
              <w:spacing w:line="360" w:lineRule="auto"/>
              <w:ind w:firstLine="480" w:firstLineChars="200"/>
              <w:rPr>
                <w:bCs/>
                <w:sz w:val="24"/>
              </w:rPr>
            </w:pPr>
          </w:p>
          <w:p w14:paraId="6804C0E4">
            <w:pPr>
              <w:adjustRightInd w:val="0"/>
              <w:snapToGrid w:val="0"/>
              <w:spacing w:line="360" w:lineRule="auto"/>
              <w:ind w:firstLine="480" w:firstLineChars="200"/>
              <w:rPr>
                <w:bCs/>
                <w:sz w:val="24"/>
              </w:rPr>
            </w:pPr>
          </w:p>
          <w:p w14:paraId="24BFC2B8">
            <w:pPr>
              <w:adjustRightInd w:val="0"/>
              <w:snapToGrid w:val="0"/>
              <w:spacing w:line="360" w:lineRule="auto"/>
              <w:ind w:firstLine="480" w:firstLineChars="200"/>
              <w:rPr>
                <w:bCs/>
                <w:sz w:val="24"/>
              </w:rPr>
            </w:pPr>
          </w:p>
          <w:p w14:paraId="5B6CE1EF">
            <w:pPr>
              <w:adjustRightInd w:val="0"/>
              <w:snapToGrid w:val="0"/>
              <w:spacing w:line="360" w:lineRule="auto"/>
              <w:ind w:firstLine="480" w:firstLineChars="200"/>
              <w:rPr>
                <w:bCs/>
                <w:sz w:val="24"/>
              </w:rPr>
            </w:pPr>
          </w:p>
          <w:p w14:paraId="5D5801EA">
            <w:pPr>
              <w:spacing w:line="360" w:lineRule="auto"/>
              <w:rPr>
                <w:sz w:val="24"/>
              </w:rPr>
            </w:pPr>
          </w:p>
        </w:tc>
      </w:tr>
    </w:tbl>
    <w:p w14:paraId="5B3EB5E6">
      <w:pPr>
        <w:sectPr>
          <w:pgSz w:w="11906" w:h="16838"/>
          <w:pgMar w:top="1440" w:right="1800" w:bottom="1440" w:left="1800" w:header="851" w:footer="992" w:gutter="0"/>
          <w:cols w:space="425" w:num="1"/>
          <w:docGrid w:type="lines" w:linePitch="312" w:charSpace="0"/>
        </w:sectPr>
      </w:pPr>
    </w:p>
    <w:p w14:paraId="5443C734">
      <w:pPr>
        <w:pStyle w:val="12"/>
        <w:adjustRightInd w:val="0"/>
        <w:snapToGrid w:val="0"/>
        <w:spacing w:before="0" w:beforeAutospacing="0" w:after="0" w:afterAutospacing="0" w:line="648" w:lineRule="auto"/>
        <w:outlineLvl w:val="0"/>
        <w:rPr>
          <w:rFonts w:ascii="Times New Roman" w:hAnsi="Times New Roman"/>
          <w:snapToGrid w:val="0"/>
          <w:sz w:val="32"/>
          <w:szCs w:val="32"/>
          <w:highlight w:val="yellow"/>
        </w:rPr>
      </w:pPr>
      <w:r>
        <w:rPr>
          <w:rFonts w:ascii="Times New Roman" w:hAnsi="Times New Roman"/>
          <w:snapToGrid w:val="0"/>
          <w:sz w:val="32"/>
          <w:szCs w:val="32"/>
        </w:rPr>
        <w:t>附表</w:t>
      </w:r>
    </w:p>
    <w:p w14:paraId="0204791A">
      <w:pPr>
        <w:pStyle w:val="12"/>
        <w:adjustRightInd w:val="0"/>
        <w:snapToGrid w:val="0"/>
        <w:spacing w:before="0" w:beforeAutospacing="0" w:after="0" w:afterAutospacing="0" w:line="360" w:lineRule="auto"/>
        <w:jc w:val="center"/>
        <w:outlineLvl w:val="0"/>
        <w:rPr>
          <w:rFonts w:ascii="Times New Roman" w:hAnsi="Times New Roman"/>
          <w:snapToGrid w:val="0"/>
          <w:sz w:val="38"/>
          <w:szCs w:val="38"/>
          <w:highlight w:val="none"/>
        </w:rPr>
      </w:pPr>
      <w:r>
        <w:rPr>
          <w:rFonts w:ascii="Times New Roman" w:hAnsi="Times New Roman"/>
          <w:snapToGrid w:val="0"/>
          <w:sz w:val="38"/>
          <w:szCs w:val="38"/>
          <w:highlight w:val="none"/>
        </w:rPr>
        <w:t>建设项目污染物排放量汇总表</w:t>
      </w:r>
    </w:p>
    <w:tbl>
      <w:tblPr>
        <w:tblStyle w:val="1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2003"/>
        <w:gridCol w:w="1709"/>
        <w:gridCol w:w="1161"/>
        <w:gridCol w:w="1488"/>
        <w:gridCol w:w="1559"/>
        <w:gridCol w:w="1518"/>
        <w:gridCol w:w="1742"/>
        <w:gridCol w:w="1286"/>
      </w:tblGrid>
      <w:tr w14:paraId="1F912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22" w:type="dxa"/>
            <w:tcBorders>
              <w:tl2br w:val="single" w:color="auto" w:sz="4" w:space="0"/>
            </w:tcBorders>
            <w:tcMar>
              <w:left w:w="28" w:type="dxa"/>
              <w:right w:w="28" w:type="dxa"/>
            </w:tcMar>
            <w:vAlign w:val="center"/>
          </w:tcPr>
          <w:p w14:paraId="4FBD1DC7">
            <w:pPr>
              <w:pStyle w:val="39"/>
              <w:spacing w:beforeLines="0" w:afterLines="0" w:line="240" w:lineRule="auto"/>
              <w:jc w:val="right"/>
              <w:rPr>
                <w:rFonts w:ascii="Times New Roman"/>
                <w:snapToGrid w:val="0"/>
                <w:spacing w:val="-6"/>
                <w:kern w:val="21"/>
                <w:szCs w:val="21"/>
                <w:highlight w:val="none"/>
              </w:rPr>
            </w:pPr>
            <w:r>
              <w:rPr>
                <w:rFonts w:ascii="Times New Roman"/>
                <w:snapToGrid w:val="0"/>
                <w:spacing w:val="-6"/>
                <w:kern w:val="21"/>
                <w:szCs w:val="21"/>
                <w:highlight w:val="none"/>
              </w:rPr>
              <w:t>项目</w:t>
            </w:r>
          </w:p>
          <w:p w14:paraId="38906560">
            <w:pPr>
              <w:pStyle w:val="39"/>
              <w:spacing w:beforeLines="0" w:afterLines="0" w:line="240" w:lineRule="auto"/>
              <w:jc w:val="left"/>
              <w:rPr>
                <w:rFonts w:ascii="Times New Roman"/>
                <w:snapToGrid w:val="0"/>
                <w:spacing w:val="-6"/>
                <w:kern w:val="21"/>
                <w:szCs w:val="21"/>
                <w:highlight w:val="none"/>
              </w:rPr>
            </w:pPr>
            <w:r>
              <w:rPr>
                <w:rFonts w:ascii="Times New Roman"/>
                <w:snapToGrid w:val="0"/>
                <w:spacing w:val="-6"/>
                <w:kern w:val="21"/>
                <w:szCs w:val="21"/>
                <w:highlight w:val="none"/>
              </w:rPr>
              <w:t>分类</w:t>
            </w:r>
          </w:p>
        </w:tc>
        <w:tc>
          <w:tcPr>
            <w:tcW w:w="2003" w:type="dxa"/>
            <w:tcMar>
              <w:left w:w="28" w:type="dxa"/>
              <w:right w:w="28" w:type="dxa"/>
            </w:tcMar>
            <w:vAlign w:val="center"/>
          </w:tcPr>
          <w:p w14:paraId="5CFB3462">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污染物名称</w:t>
            </w:r>
          </w:p>
        </w:tc>
        <w:tc>
          <w:tcPr>
            <w:tcW w:w="1709" w:type="dxa"/>
            <w:tcMar>
              <w:left w:w="28" w:type="dxa"/>
              <w:right w:w="28" w:type="dxa"/>
            </w:tcMar>
            <w:vAlign w:val="center"/>
          </w:tcPr>
          <w:p w14:paraId="1583644A">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现有工程</w:t>
            </w:r>
          </w:p>
          <w:p w14:paraId="0EED3AB0">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排放量（固体废物产生量）</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ascii="Times New Roman"/>
                <w:kern w:val="2"/>
                <w:szCs w:val="21"/>
                <w:highlight w:val="none"/>
              </w:rPr>
              <w:t>①</w:t>
            </w:r>
            <w:r>
              <w:rPr>
                <w:rFonts w:ascii="Times New Roman"/>
                <w:snapToGrid w:val="0"/>
                <w:spacing w:val="-6"/>
                <w:kern w:val="21"/>
                <w:szCs w:val="21"/>
                <w:highlight w:val="none"/>
              </w:rPr>
              <w:fldChar w:fldCharType="end"/>
            </w:r>
          </w:p>
        </w:tc>
        <w:tc>
          <w:tcPr>
            <w:tcW w:w="1161" w:type="dxa"/>
            <w:tcMar>
              <w:left w:w="28" w:type="dxa"/>
              <w:right w:w="28" w:type="dxa"/>
            </w:tcMar>
            <w:vAlign w:val="center"/>
          </w:tcPr>
          <w:p w14:paraId="550ACE0A">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现有工程</w:t>
            </w:r>
          </w:p>
          <w:p w14:paraId="7BF83B03">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许可排放量</w:t>
            </w:r>
          </w:p>
          <w:p w14:paraId="270AE102">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2 \* GB3 \* MERGEFORMAT </w:instrText>
            </w:r>
            <w:r>
              <w:rPr>
                <w:rFonts w:ascii="Times New Roman"/>
                <w:snapToGrid w:val="0"/>
                <w:spacing w:val="-6"/>
                <w:kern w:val="21"/>
                <w:szCs w:val="21"/>
                <w:highlight w:val="none"/>
              </w:rPr>
              <w:fldChar w:fldCharType="separate"/>
            </w:r>
            <w:r>
              <w:rPr>
                <w:rFonts w:ascii="Times New Roman"/>
                <w:snapToGrid w:val="0"/>
                <w:spacing w:val="-6"/>
                <w:kern w:val="21"/>
                <w:szCs w:val="21"/>
                <w:highlight w:val="none"/>
              </w:rPr>
              <w:t>②</w:t>
            </w:r>
            <w:r>
              <w:rPr>
                <w:rFonts w:ascii="Times New Roman"/>
                <w:snapToGrid w:val="0"/>
                <w:spacing w:val="-6"/>
                <w:kern w:val="21"/>
                <w:szCs w:val="21"/>
                <w:highlight w:val="none"/>
              </w:rPr>
              <w:fldChar w:fldCharType="end"/>
            </w:r>
          </w:p>
        </w:tc>
        <w:tc>
          <w:tcPr>
            <w:tcW w:w="1488" w:type="dxa"/>
            <w:tcMar>
              <w:left w:w="28" w:type="dxa"/>
              <w:right w:w="28" w:type="dxa"/>
            </w:tcMar>
            <w:vAlign w:val="center"/>
          </w:tcPr>
          <w:p w14:paraId="10CD7145">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在建工程</w:t>
            </w:r>
          </w:p>
          <w:p w14:paraId="2C061C63">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排放量（固体废物产生量）</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3 \* GB3 \* MERGEFORMAT </w:instrText>
            </w:r>
            <w:r>
              <w:rPr>
                <w:rFonts w:ascii="Times New Roman"/>
                <w:snapToGrid w:val="0"/>
                <w:spacing w:val="-6"/>
                <w:kern w:val="21"/>
                <w:szCs w:val="21"/>
                <w:highlight w:val="none"/>
              </w:rPr>
              <w:fldChar w:fldCharType="separate"/>
            </w:r>
            <w:r>
              <w:rPr>
                <w:rFonts w:ascii="Times New Roman"/>
                <w:kern w:val="2"/>
                <w:szCs w:val="21"/>
                <w:highlight w:val="none"/>
              </w:rPr>
              <w:t>③</w:t>
            </w:r>
            <w:r>
              <w:rPr>
                <w:rFonts w:ascii="Times New Roman"/>
                <w:snapToGrid w:val="0"/>
                <w:spacing w:val="-6"/>
                <w:kern w:val="21"/>
                <w:szCs w:val="21"/>
                <w:highlight w:val="none"/>
              </w:rPr>
              <w:fldChar w:fldCharType="end"/>
            </w:r>
          </w:p>
        </w:tc>
        <w:tc>
          <w:tcPr>
            <w:tcW w:w="1559" w:type="dxa"/>
            <w:tcMar>
              <w:left w:w="28" w:type="dxa"/>
              <w:right w:w="28" w:type="dxa"/>
            </w:tcMar>
            <w:vAlign w:val="center"/>
          </w:tcPr>
          <w:p w14:paraId="77C39689">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本项目</w:t>
            </w:r>
          </w:p>
          <w:p w14:paraId="76CDCC97">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排放量（固体废物产生量）</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4 \* GB3 \* MERGEFORMAT </w:instrText>
            </w:r>
            <w:r>
              <w:rPr>
                <w:rFonts w:ascii="Times New Roman"/>
                <w:snapToGrid w:val="0"/>
                <w:spacing w:val="-6"/>
                <w:kern w:val="21"/>
                <w:szCs w:val="21"/>
                <w:highlight w:val="none"/>
              </w:rPr>
              <w:fldChar w:fldCharType="separate"/>
            </w:r>
            <w:r>
              <w:rPr>
                <w:rFonts w:ascii="Times New Roman"/>
                <w:kern w:val="2"/>
                <w:szCs w:val="21"/>
                <w:highlight w:val="none"/>
              </w:rPr>
              <w:t>④</w:t>
            </w:r>
            <w:r>
              <w:rPr>
                <w:rFonts w:ascii="Times New Roman"/>
                <w:snapToGrid w:val="0"/>
                <w:spacing w:val="-6"/>
                <w:kern w:val="21"/>
                <w:szCs w:val="21"/>
                <w:highlight w:val="none"/>
              </w:rPr>
              <w:fldChar w:fldCharType="end"/>
            </w:r>
          </w:p>
        </w:tc>
        <w:tc>
          <w:tcPr>
            <w:tcW w:w="1518" w:type="dxa"/>
            <w:tcMar>
              <w:left w:w="28" w:type="dxa"/>
              <w:right w:w="28" w:type="dxa"/>
            </w:tcMar>
            <w:vAlign w:val="center"/>
          </w:tcPr>
          <w:p w14:paraId="5117B95B">
            <w:pPr>
              <w:pStyle w:val="39"/>
              <w:spacing w:beforeLines="0" w:afterLines="0" w:line="240" w:lineRule="auto"/>
              <w:rPr>
                <w:rFonts w:ascii="Times New Roman"/>
                <w:snapToGrid w:val="0"/>
                <w:spacing w:val="-16"/>
                <w:kern w:val="21"/>
                <w:szCs w:val="21"/>
                <w:highlight w:val="none"/>
              </w:rPr>
            </w:pPr>
            <w:r>
              <w:rPr>
                <w:rFonts w:ascii="Times New Roman"/>
                <w:snapToGrid w:val="0"/>
                <w:spacing w:val="-16"/>
                <w:kern w:val="21"/>
                <w:szCs w:val="21"/>
                <w:highlight w:val="none"/>
              </w:rPr>
              <w:t>以新带老削减量</w:t>
            </w:r>
          </w:p>
          <w:p w14:paraId="542F3902">
            <w:pPr>
              <w:pStyle w:val="39"/>
              <w:spacing w:beforeLines="0" w:afterLines="0" w:line="240" w:lineRule="auto"/>
              <w:rPr>
                <w:rFonts w:ascii="Times New Roman"/>
                <w:snapToGrid w:val="0"/>
                <w:spacing w:val="-16"/>
                <w:kern w:val="21"/>
                <w:szCs w:val="21"/>
                <w:highlight w:val="none"/>
              </w:rPr>
            </w:pPr>
            <w:r>
              <w:rPr>
                <w:rFonts w:ascii="Times New Roman"/>
                <w:snapToGrid w:val="0"/>
                <w:spacing w:val="-16"/>
                <w:kern w:val="21"/>
                <w:szCs w:val="21"/>
                <w:highlight w:val="none"/>
              </w:rPr>
              <w:t>（新建项目不填）</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5 \* GB3 \* MERGEFORMAT </w:instrText>
            </w:r>
            <w:r>
              <w:rPr>
                <w:rFonts w:ascii="Times New Roman"/>
                <w:snapToGrid w:val="0"/>
                <w:spacing w:val="-16"/>
                <w:kern w:val="21"/>
                <w:szCs w:val="21"/>
                <w:highlight w:val="none"/>
              </w:rPr>
              <w:fldChar w:fldCharType="separate"/>
            </w:r>
            <w:r>
              <w:rPr>
                <w:rFonts w:ascii="Times New Roman"/>
                <w:kern w:val="2"/>
                <w:szCs w:val="21"/>
                <w:highlight w:val="none"/>
              </w:rPr>
              <w:t>⑤</w:t>
            </w:r>
            <w:r>
              <w:rPr>
                <w:rFonts w:ascii="Times New Roman"/>
                <w:snapToGrid w:val="0"/>
                <w:spacing w:val="-16"/>
                <w:kern w:val="21"/>
                <w:szCs w:val="21"/>
                <w:highlight w:val="none"/>
              </w:rPr>
              <w:fldChar w:fldCharType="end"/>
            </w:r>
          </w:p>
        </w:tc>
        <w:tc>
          <w:tcPr>
            <w:tcW w:w="1742" w:type="dxa"/>
            <w:tcMar>
              <w:left w:w="28" w:type="dxa"/>
              <w:right w:w="28" w:type="dxa"/>
            </w:tcMar>
            <w:vAlign w:val="center"/>
          </w:tcPr>
          <w:p w14:paraId="724D64FF">
            <w:pPr>
              <w:pStyle w:val="39"/>
              <w:spacing w:beforeLines="0" w:afterLines="0" w:line="240" w:lineRule="auto"/>
              <w:rPr>
                <w:rFonts w:ascii="Times New Roman"/>
                <w:snapToGrid w:val="0"/>
                <w:spacing w:val="-16"/>
                <w:kern w:val="21"/>
                <w:szCs w:val="21"/>
                <w:highlight w:val="none"/>
              </w:rPr>
            </w:pPr>
            <w:r>
              <w:rPr>
                <w:rFonts w:ascii="Times New Roman"/>
                <w:snapToGrid w:val="0"/>
                <w:spacing w:val="-16"/>
                <w:kern w:val="21"/>
                <w:szCs w:val="21"/>
                <w:highlight w:val="none"/>
              </w:rPr>
              <w:t>本项目建成后</w:t>
            </w:r>
          </w:p>
          <w:p w14:paraId="3D723151">
            <w:pPr>
              <w:pStyle w:val="39"/>
              <w:spacing w:beforeLines="0" w:afterLines="0" w:line="240" w:lineRule="auto"/>
              <w:rPr>
                <w:rFonts w:ascii="Times New Roman"/>
                <w:snapToGrid w:val="0"/>
                <w:spacing w:val="-16"/>
                <w:kern w:val="21"/>
                <w:szCs w:val="21"/>
                <w:highlight w:val="none"/>
              </w:rPr>
            </w:pPr>
            <w:r>
              <w:rPr>
                <w:rFonts w:ascii="Times New Roman"/>
                <w:snapToGrid w:val="0"/>
                <w:spacing w:val="-16"/>
                <w:kern w:val="21"/>
                <w:szCs w:val="21"/>
                <w:highlight w:val="none"/>
              </w:rPr>
              <w:t>全厂排放量（固体废物产生量）</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ascii="Times New Roman"/>
                <w:kern w:val="2"/>
                <w:szCs w:val="21"/>
                <w:highlight w:val="none"/>
              </w:rPr>
              <w:t>⑥</w:t>
            </w:r>
            <w:r>
              <w:rPr>
                <w:rFonts w:ascii="Times New Roman"/>
                <w:snapToGrid w:val="0"/>
                <w:spacing w:val="-16"/>
                <w:kern w:val="21"/>
                <w:szCs w:val="21"/>
                <w:highlight w:val="none"/>
              </w:rPr>
              <w:fldChar w:fldCharType="end"/>
            </w:r>
          </w:p>
        </w:tc>
        <w:tc>
          <w:tcPr>
            <w:tcW w:w="1286" w:type="dxa"/>
            <w:tcMar>
              <w:left w:w="28" w:type="dxa"/>
              <w:right w:w="28" w:type="dxa"/>
            </w:tcMar>
            <w:vAlign w:val="center"/>
          </w:tcPr>
          <w:p w14:paraId="76A1E93D">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t>变化量</w:t>
            </w:r>
          </w:p>
          <w:p w14:paraId="419EECEC">
            <w:pPr>
              <w:pStyle w:val="39"/>
              <w:spacing w:beforeLines="0" w:afterLines="0" w:line="240" w:lineRule="auto"/>
              <w:rPr>
                <w:rFonts w:ascii="Times New Roman"/>
                <w:snapToGrid w:val="0"/>
                <w:spacing w:val="-6"/>
                <w:kern w:val="21"/>
                <w:szCs w:val="21"/>
                <w:highlight w:val="none"/>
              </w:rPr>
            </w:pP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7 \* GB3 \* MERGEFORMAT </w:instrText>
            </w:r>
            <w:r>
              <w:rPr>
                <w:rFonts w:ascii="Times New Roman"/>
                <w:snapToGrid w:val="0"/>
                <w:spacing w:val="-6"/>
                <w:kern w:val="21"/>
                <w:szCs w:val="21"/>
                <w:highlight w:val="none"/>
              </w:rPr>
              <w:fldChar w:fldCharType="separate"/>
            </w:r>
            <w:r>
              <w:rPr>
                <w:rFonts w:ascii="Times New Roman"/>
                <w:kern w:val="2"/>
                <w:szCs w:val="21"/>
                <w:highlight w:val="none"/>
              </w:rPr>
              <w:t>⑦</w:t>
            </w:r>
            <w:r>
              <w:rPr>
                <w:rFonts w:ascii="Times New Roman"/>
                <w:snapToGrid w:val="0"/>
                <w:spacing w:val="-6"/>
                <w:kern w:val="21"/>
                <w:szCs w:val="21"/>
                <w:highlight w:val="none"/>
              </w:rPr>
              <w:fldChar w:fldCharType="end"/>
            </w:r>
          </w:p>
        </w:tc>
      </w:tr>
      <w:tr w14:paraId="54F84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restart"/>
            <w:vAlign w:val="center"/>
          </w:tcPr>
          <w:p w14:paraId="39FB60AB">
            <w:pPr>
              <w:pStyle w:val="39"/>
              <w:spacing w:beforeLines="0" w:afterLines="0" w:line="240" w:lineRule="auto"/>
              <w:rPr>
                <w:rFonts w:ascii="Times New Roman"/>
                <w:b w:val="0"/>
                <w:bCs/>
                <w:snapToGrid w:val="0"/>
                <w:kern w:val="21"/>
                <w:szCs w:val="21"/>
                <w:highlight w:val="none"/>
              </w:rPr>
            </w:pPr>
            <w:r>
              <w:rPr>
                <w:rFonts w:ascii="Times New Roman"/>
                <w:b w:val="0"/>
                <w:bCs/>
                <w:snapToGrid w:val="0"/>
                <w:kern w:val="21"/>
                <w:szCs w:val="21"/>
                <w:highlight w:val="none"/>
              </w:rPr>
              <w:t>废气</w:t>
            </w:r>
          </w:p>
        </w:tc>
        <w:tc>
          <w:tcPr>
            <w:tcW w:w="2003" w:type="dxa"/>
            <w:vAlign w:val="center"/>
          </w:tcPr>
          <w:p w14:paraId="5483538F">
            <w:pPr>
              <w:autoSpaceDE w:val="0"/>
              <w:autoSpaceDN w:val="0"/>
              <w:adjustRightInd w:val="0"/>
              <w:snapToGrid w:val="0"/>
              <w:jc w:val="center"/>
              <w:rPr>
                <w:bCs/>
                <w:szCs w:val="21"/>
                <w:highlight w:val="none"/>
              </w:rPr>
            </w:pPr>
            <w:r>
              <w:rPr>
                <w:bCs/>
                <w:szCs w:val="21"/>
                <w:highlight w:val="none"/>
              </w:rPr>
              <w:t>非甲烷总烃</w:t>
            </w:r>
            <w:r>
              <w:rPr>
                <w:rFonts w:hint="eastAsia"/>
                <w:bCs/>
                <w:snapToGrid w:val="0"/>
                <w:kern w:val="21"/>
                <w:szCs w:val="21"/>
                <w:highlight w:val="none"/>
              </w:rPr>
              <w:t>kg</w:t>
            </w:r>
            <w:r>
              <w:rPr>
                <w:bCs/>
                <w:snapToGrid w:val="0"/>
                <w:kern w:val="21"/>
                <w:szCs w:val="21"/>
                <w:highlight w:val="none"/>
              </w:rPr>
              <w:t>/a</w:t>
            </w:r>
          </w:p>
        </w:tc>
        <w:tc>
          <w:tcPr>
            <w:tcW w:w="1709" w:type="dxa"/>
            <w:shd w:val="clear" w:color="auto" w:fill="auto"/>
            <w:vAlign w:val="center"/>
          </w:tcPr>
          <w:p w14:paraId="2539F052">
            <w:pPr>
              <w:pStyle w:val="33"/>
              <w:spacing w:line="240" w:lineRule="auto"/>
              <w:rPr>
                <w:rFonts w:eastAsiaTheme="minorEastAsia"/>
                <w:bCs/>
                <w:szCs w:val="21"/>
                <w:highlight w:val="none"/>
              </w:rPr>
            </w:pPr>
            <w:r>
              <w:rPr>
                <w:rFonts w:hint="eastAsia" w:eastAsiaTheme="minorEastAsia"/>
                <w:bCs/>
                <w:szCs w:val="21"/>
                <w:highlight w:val="none"/>
              </w:rPr>
              <w:t>0</w:t>
            </w:r>
          </w:p>
        </w:tc>
        <w:tc>
          <w:tcPr>
            <w:tcW w:w="1161" w:type="dxa"/>
            <w:shd w:val="clear" w:color="auto" w:fill="auto"/>
            <w:vAlign w:val="center"/>
          </w:tcPr>
          <w:p w14:paraId="52746B60">
            <w:pPr>
              <w:pStyle w:val="33"/>
              <w:spacing w:line="240" w:lineRule="auto"/>
              <w:rPr>
                <w:rFonts w:eastAsiaTheme="minorEastAsia"/>
                <w:bCs/>
                <w:szCs w:val="21"/>
                <w:highlight w:val="none"/>
              </w:rPr>
            </w:pPr>
            <w:r>
              <w:rPr>
                <w:rFonts w:hint="eastAsia" w:eastAsiaTheme="minorEastAsia"/>
                <w:bCs/>
                <w:szCs w:val="21"/>
                <w:highlight w:val="none"/>
              </w:rPr>
              <w:t>0</w:t>
            </w:r>
          </w:p>
        </w:tc>
        <w:tc>
          <w:tcPr>
            <w:tcW w:w="1488" w:type="dxa"/>
            <w:vAlign w:val="center"/>
          </w:tcPr>
          <w:p w14:paraId="33E44448">
            <w:pPr>
              <w:jc w:val="center"/>
              <w:rPr>
                <w:bCs/>
                <w:snapToGrid w:val="0"/>
                <w:kern w:val="21"/>
                <w:szCs w:val="21"/>
                <w:highlight w:val="none"/>
              </w:rPr>
            </w:pPr>
            <w:r>
              <w:rPr>
                <w:bCs/>
                <w:szCs w:val="21"/>
                <w:highlight w:val="none"/>
              </w:rPr>
              <w:t>0</w:t>
            </w:r>
          </w:p>
        </w:tc>
        <w:tc>
          <w:tcPr>
            <w:tcW w:w="1559" w:type="dxa"/>
            <w:shd w:val="clear" w:color="auto" w:fill="auto"/>
            <w:vAlign w:val="center"/>
          </w:tcPr>
          <w:p w14:paraId="4115C6D8">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0</w:t>
            </w:r>
          </w:p>
        </w:tc>
        <w:tc>
          <w:tcPr>
            <w:tcW w:w="1518" w:type="dxa"/>
            <w:shd w:val="clear"/>
            <w:vAlign w:val="center"/>
          </w:tcPr>
          <w:p w14:paraId="6272075A">
            <w:pPr>
              <w:jc w:val="center"/>
              <w:rPr>
                <w:rFonts w:hint="eastAsia" w:ascii="Times New Roman" w:hAnsi="Times New Roman" w:eastAsia="宋体" w:cs="Times New Roman"/>
                <w:bCs/>
                <w:snapToGrid w:val="0"/>
                <w:color w:val="auto"/>
                <w:kern w:val="21"/>
                <w:sz w:val="21"/>
                <w:szCs w:val="21"/>
                <w:highlight w:val="none"/>
                <w:lang w:val="en-US" w:eastAsia="zh-CN" w:bidi="ar-SA"/>
              </w:rPr>
            </w:pPr>
            <w:r>
              <w:rPr>
                <w:rFonts w:hint="eastAsia"/>
                <w:bCs/>
                <w:snapToGrid w:val="0"/>
                <w:color w:val="auto"/>
                <w:kern w:val="21"/>
                <w:szCs w:val="21"/>
                <w:highlight w:val="none"/>
                <w:lang w:val="en-US" w:eastAsia="zh-CN"/>
              </w:rPr>
              <w:t>0</w:t>
            </w:r>
          </w:p>
        </w:tc>
        <w:tc>
          <w:tcPr>
            <w:tcW w:w="1742" w:type="dxa"/>
            <w:shd w:val="clear" w:color="auto" w:fill="auto"/>
            <w:vAlign w:val="center"/>
          </w:tcPr>
          <w:p w14:paraId="21820F7D">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0</w:t>
            </w:r>
          </w:p>
        </w:tc>
        <w:tc>
          <w:tcPr>
            <w:tcW w:w="1286" w:type="dxa"/>
            <w:shd w:val="clear" w:color="auto" w:fill="auto"/>
            <w:vAlign w:val="center"/>
          </w:tcPr>
          <w:p w14:paraId="14B1DB6A">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w:t>
            </w:r>
          </w:p>
        </w:tc>
      </w:tr>
      <w:tr w14:paraId="2748D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vAlign w:val="center"/>
          </w:tcPr>
          <w:p w14:paraId="6946C366">
            <w:pPr>
              <w:pStyle w:val="39"/>
              <w:spacing w:beforeLines="0" w:afterLines="0" w:line="240" w:lineRule="auto"/>
              <w:rPr>
                <w:rFonts w:ascii="Times New Roman"/>
                <w:b w:val="0"/>
                <w:bCs/>
                <w:snapToGrid w:val="0"/>
                <w:kern w:val="21"/>
                <w:szCs w:val="21"/>
                <w:highlight w:val="none"/>
              </w:rPr>
            </w:pPr>
          </w:p>
        </w:tc>
        <w:tc>
          <w:tcPr>
            <w:tcW w:w="2003" w:type="dxa"/>
            <w:vAlign w:val="center"/>
          </w:tcPr>
          <w:p w14:paraId="603D3787">
            <w:pPr>
              <w:autoSpaceDE w:val="0"/>
              <w:autoSpaceDN w:val="0"/>
              <w:adjustRightInd w:val="0"/>
              <w:snapToGrid w:val="0"/>
              <w:jc w:val="center"/>
              <w:rPr>
                <w:bCs/>
                <w:szCs w:val="21"/>
                <w:highlight w:val="none"/>
              </w:rPr>
            </w:pPr>
            <w:r>
              <w:rPr>
                <w:bCs/>
                <w:szCs w:val="21"/>
                <w:highlight w:val="none"/>
              </w:rPr>
              <w:t>颗粒物</w:t>
            </w:r>
            <w:r>
              <w:rPr>
                <w:rFonts w:hint="eastAsia"/>
                <w:bCs/>
                <w:snapToGrid w:val="0"/>
                <w:kern w:val="21"/>
                <w:szCs w:val="21"/>
                <w:highlight w:val="none"/>
              </w:rPr>
              <w:t>kg</w:t>
            </w:r>
            <w:r>
              <w:rPr>
                <w:bCs/>
                <w:snapToGrid w:val="0"/>
                <w:kern w:val="21"/>
                <w:szCs w:val="21"/>
                <w:highlight w:val="none"/>
              </w:rPr>
              <w:t>/a</w:t>
            </w:r>
          </w:p>
        </w:tc>
        <w:tc>
          <w:tcPr>
            <w:tcW w:w="1709" w:type="dxa"/>
            <w:shd w:val="clear" w:color="auto" w:fill="auto"/>
            <w:vAlign w:val="center"/>
          </w:tcPr>
          <w:p w14:paraId="34329590">
            <w:pPr>
              <w:pStyle w:val="33"/>
              <w:spacing w:line="240" w:lineRule="auto"/>
              <w:rPr>
                <w:rFonts w:eastAsiaTheme="minorEastAsia"/>
                <w:bCs/>
                <w:szCs w:val="21"/>
                <w:highlight w:val="none"/>
              </w:rPr>
            </w:pPr>
            <w:r>
              <w:rPr>
                <w:rFonts w:hint="eastAsia" w:eastAsiaTheme="minorEastAsia"/>
                <w:bCs/>
                <w:szCs w:val="21"/>
                <w:highlight w:val="none"/>
              </w:rPr>
              <w:t>0.06</w:t>
            </w:r>
          </w:p>
        </w:tc>
        <w:tc>
          <w:tcPr>
            <w:tcW w:w="1161" w:type="dxa"/>
            <w:shd w:val="clear" w:color="auto" w:fill="auto"/>
            <w:vAlign w:val="center"/>
          </w:tcPr>
          <w:p w14:paraId="2DD9A75D">
            <w:pPr>
              <w:pStyle w:val="33"/>
              <w:spacing w:line="240" w:lineRule="auto"/>
              <w:rPr>
                <w:rFonts w:eastAsiaTheme="minorEastAsia"/>
                <w:bCs/>
                <w:szCs w:val="21"/>
                <w:highlight w:val="none"/>
              </w:rPr>
            </w:pPr>
            <w:r>
              <w:rPr>
                <w:rFonts w:hint="eastAsia" w:eastAsiaTheme="minorEastAsia"/>
                <w:bCs/>
                <w:szCs w:val="21"/>
                <w:highlight w:val="none"/>
              </w:rPr>
              <w:t>0.06</w:t>
            </w:r>
          </w:p>
        </w:tc>
        <w:tc>
          <w:tcPr>
            <w:tcW w:w="1488" w:type="dxa"/>
            <w:vAlign w:val="center"/>
          </w:tcPr>
          <w:p w14:paraId="7BD2AAA2">
            <w:pPr>
              <w:jc w:val="center"/>
              <w:rPr>
                <w:bCs/>
                <w:snapToGrid w:val="0"/>
                <w:kern w:val="21"/>
                <w:szCs w:val="21"/>
                <w:highlight w:val="none"/>
              </w:rPr>
            </w:pPr>
            <w:r>
              <w:rPr>
                <w:bCs/>
                <w:szCs w:val="21"/>
                <w:highlight w:val="none"/>
              </w:rPr>
              <w:t>0</w:t>
            </w:r>
          </w:p>
        </w:tc>
        <w:tc>
          <w:tcPr>
            <w:tcW w:w="1559" w:type="dxa"/>
            <w:shd w:val="clear" w:color="auto" w:fill="auto"/>
            <w:vAlign w:val="center"/>
          </w:tcPr>
          <w:p w14:paraId="19717DB9">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0.0</w:t>
            </w:r>
            <w:r>
              <w:rPr>
                <w:rFonts w:hint="eastAsia"/>
                <w:szCs w:val="21"/>
                <w:highlight w:val="none"/>
                <w:lang w:val="en-US" w:eastAsia="zh-CN"/>
              </w:rPr>
              <w:t>66</w:t>
            </w:r>
          </w:p>
        </w:tc>
        <w:tc>
          <w:tcPr>
            <w:tcW w:w="1518" w:type="dxa"/>
            <w:shd w:val="clear"/>
            <w:vAlign w:val="center"/>
          </w:tcPr>
          <w:p w14:paraId="12E11B63">
            <w:pPr>
              <w:jc w:val="center"/>
              <w:rPr>
                <w:rFonts w:hint="default" w:ascii="Times New Roman" w:hAnsi="Times New Roman" w:eastAsia="宋体" w:cs="Times New Roman"/>
                <w:bCs/>
                <w:snapToGrid w:val="0"/>
                <w:color w:val="auto"/>
                <w:kern w:val="21"/>
                <w:sz w:val="21"/>
                <w:szCs w:val="21"/>
                <w:highlight w:val="none"/>
                <w:lang w:val="en-US" w:eastAsia="zh-CN" w:bidi="ar-SA"/>
              </w:rPr>
            </w:pPr>
            <w:r>
              <w:rPr>
                <w:rFonts w:hint="eastAsia"/>
                <w:bCs/>
                <w:snapToGrid w:val="0"/>
                <w:color w:val="auto"/>
                <w:kern w:val="21"/>
                <w:szCs w:val="21"/>
                <w:highlight w:val="none"/>
                <w:lang w:val="en-US" w:eastAsia="zh-CN"/>
              </w:rPr>
              <w:t>0.066</w:t>
            </w:r>
          </w:p>
        </w:tc>
        <w:tc>
          <w:tcPr>
            <w:tcW w:w="1742" w:type="dxa"/>
            <w:shd w:val="clear" w:color="auto" w:fill="auto"/>
            <w:vAlign w:val="center"/>
          </w:tcPr>
          <w:p w14:paraId="162E6AE2">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0.0</w:t>
            </w:r>
            <w:r>
              <w:rPr>
                <w:rFonts w:hint="eastAsia"/>
                <w:szCs w:val="21"/>
                <w:highlight w:val="none"/>
                <w:lang w:val="en-US" w:eastAsia="zh-CN"/>
              </w:rPr>
              <w:t>66</w:t>
            </w:r>
          </w:p>
        </w:tc>
        <w:tc>
          <w:tcPr>
            <w:tcW w:w="1286" w:type="dxa"/>
            <w:shd w:val="clear" w:color="auto" w:fill="auto"/>
            <w:vAlign w:val="center"/>
          </w:tcPr>
          <w:p w14:paraId="45ED175E">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+0.06</w:t>
            </w:r>
          </w:p>
        </w:tc>
      </w:tr>
      <w:tr w14:paraId="23F9A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vAlign w:val="center"/>
          </w:tcPr>
          <w:p w14:paraId="01D19F0D">
            <w:pPr>
              <w:pStyle w:val="39"/>
              <w:spacing w:beforeLines="0" w:afterLines="0" w:line="240" w:lineRule="auto"/>
              <w:rPr>
                <w:rFonts w:ascii="Times New Roman"/>
                <w:b w:val="0"/>
                <w:bCs/>
                <w:snapToGrid w:val="0"/>
                <w:kern w:val="21"/>
                <w:szCs w:val="21"/>
                <w:highlight w:val="none"/>
              </w:rPr>
            </w:pPr>
          </w:p>
        </w:tc>
        <w:tc>
          <w:tcPr>
            <w:tcW w:w="2003" w:type="dxa"/>
            <w:shd w:val="clear" w:color="auto" w:fill="auto"/>
            <w:vAlign w:val="center"/>
          </w:tcPr>
          <w:p w14:paraId="3E627B6D">
            <w:pPr>
              <w:pStyle w:val="33"/>
              <w:spacing w:line="240" w:lineRule="auto"/>
              <w:rPr>
                <w:rFonts w:eastAsiaTheme="minorEastAsia"/>
                <w:bCs/>
                <w:szCs w:val="21"/>
                <w:highlight w:val="none"/>
              </w:rPr>
            </w:pPr>
            <w:r>
              <w:rPr>
                <w:bCs/>
                <w:highlight w:val="none"/>
              </w:rPr>
              <w:t>二氧化硫</w:t>
            </w:r>
            <w:r>
              <w:rPr>
                <w:rFonts w:hint="eastAsia"/>
                <w:bCs/>
                <w:snapToGrid w:val="0"/>
                <w:kern w:val="21"/>
                <w:szCs w:val="21"/>
                <w:highlight w:val="none"/>
              </w:rPr>
              <w:t>kg</w:t>
            </w:r>
            <w:r>
              <w:rPr>
                <w:bCs/>
                <w:snapToGrid w:val="0"/>
                <w:kern w:val="21"/>
                <w:szCs w:val="21"/>
                <w:highlight w:val="none"/>
              </w:rPr>
              <w:t>/a</w:t>
            </w:r>
          </w:p>
        </w:tc>
        <w:tc>
          <w:tcPr>
            <w:tcW w:w="1709" w:type="dxa"/>
            <w:shd w:val="clear" w:color="auto" w:fill="auto"/>
            <w:vAlign w:val="center"/>
          </w:tcPr>
          <w:p w14:paraId="18647BAC">
            <w:pPr>
              <w:pStyle w:val="33"/>
              <w:spacing w:line="240" w:lineRule="auto"/>
              <w:rPr>
                <w:rFonts w:eastAsiaTheme="minorEastAsia"/>
                <w:bCs/>
                <w:szCs w:val="21"/>
                <w:highlight w:val="none"/>
              </w:rPr>
            </w:pPr>
            <w:r>
              <w:rPr>
                <w:rFonts w:hint="eastAsia" w:eastAsiaTheme="minorEastAsia"/>
                <w:bCs/>
                <w:szCs w:val="21"/>
                <w:highlight w:val="none"/>
              </w:rPr>
              <w:t>0</w:t>
            </w:r>
          </w:p>
        </w:tc>
        <w:tc>
          <w:tcPr>
            <w:tcW w:w="1161" w:type="dxa"/>
            <w:shd w:val="clear" w:color="auto" w:fill="auto"/>
            <w:vAlign w:val="center"/>
          </w:tcPr>
          <w:p w14:paraId="084E183F">
            <w:pPr>
              <w:pStyle w:val="33"/>
              <w:spacing w:line="240" w:lineRule="auto"/>
              <w:rPr>
                <w:rFonts w:eastAsiaTheme="minorEastAsia"/>
                <w:bCs/>
                <w:szCs w:val="21"/>
                <w:highlight w:val="none"/>
              </w:rPr>
            </w:pPr>
            <w:r>
              <w:rPr>
                <w:rFonts w:hint="eastAsia" w:eastAsiaTheme="minorEastAsia"/>
                <w:bCs/>
                <w:szCs w:val="21"/>
                <w:highlight w:val="none"/>
              </w:rPr>
              <w:t>0</w:t>
            </w:r>
          </w:p>
        </w:tc>
        <w:tc>
          <w:tcPr>
            <w:tcW w:w="1488" w:type="dxa"/>
            <w:vAlign w:val="center"/>
          </w:tcPr>
          <w:p w14:paraId="4B30551A">
            <w:pPr>
              <w:jc w:val="center"/>
              <w:rPr>
                <w:bCs/>
                <w:szCs w:val="21"/>
                <w:highlight w:val="none"/>
              </w:rPr>
            </w:pPr>
            <w:r>
              <w:rPr>
                <w:bCs/>
                <w:szCs w:val="21"/>
                <w:highlight w:val="none"/>
              </w:rPr>
              <w:t>0</w:t>
            </w:r>
          </w:p>
        </w:tc>
        <w:tc>
          <w:tcPr>
            <w:tcW w:w="1559" w:type="dxa"/>
            <w:shd w:val="clear" w:color="auto" w:fill="auto"/>
            <w:vAlign w:val="center"/>
          </w:tcPr>
          <w:p w14:paraId="44199235">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0.011</w:t>
            </w:r>
          </w:p>
        </w:tc>
        <w:tc>
          <w:tcPr>
            <w:tcW w:w="1518" w:type="dxa"/>
            <w:shd w:val="clear"/>
            <w:vAlign w:val="center"/>
          </w:tcPr>
          <w:p w14:paraId="328A5108">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0.011</w:t>
            </w:r>
          </w:p>
        </w:tc>
        <w:tc>
          <w:tcPr>
            <w:tcW w:w="1742" w:type="dxa"/>
            <w:shd w:val="clear" w:color="auto" w:fill="auto"/>
            <w:vAlign w:val="center"/>
          </w:tcPr>
          <w:p w14:paraId="52174FA0">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0.011</w:t>
            </w:r>
          </w:p>
        </w:tc>
        <w:tc>
          <w:tcPr>
            <w:tcW w:w="1286" w:type="dxa"/>
            <w:shd w:val="clear" w:color="auto" w:fill="auto"/>
            <w:vAlign w:val="center"/>
          </w:tcPr>
          <w:p w14:paraId="6E6C4088">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+0.011</w:t>
            </w:r>
          </w:p>
        </w:tc>
      </w:tr>
      <w:tr w14:paraId="703D5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vAlign w:val="center"/>
          </w:tcPr>
          <w:p w14:paraId="68900CDF">
            <w:pPr>
              <w:pStyle w:val="39"/>
              <w:spacing w:beforeLines="0" w:afterLines="0" w:line="240" w:lineRule="auto"/>
              <w:rPr>
                <w:rFonts w:ascii="Times New Roman"/>
                <w:b w:val="0"/>
                <w:bCs/>
                <w:snapToGrid w:val="0"/>
                <w:kern w:val="21"/>
                <w:szCs w:val="21"/>
                <w:highlight w:val="none"/>
              </w:rPr>
            </w:pPr>
          </w:p>
        </w:tc>
        <w:tc>
          <w:tcPr>
            <w:tcW w:w="2003" w:type="dxa"/>
            <w:shd w:val="clear" w:color="auto" w:fill="auto"/>
            <w:vAlign w:val="center"/>
          </w:tcPr>
          <w:p w14:paraId="34BCE72A">
            <w:pPr>
              <w:pStyle w:val="33"/>
              <w:spacing w:line="240" w:lineRule="auto"/>
              <w:rPr>
                <w:rFonts w:eastAsiaTheme="minorEastAsia"/>
                <w:bCs/>
                <w:szCs w:val="21"/>
                <w:highlight w:val="none"/>
              </w:rPr>
            </w:pPr>
            <w:r>
              <w:rPr>
                <w:bCs/>
                <w:highlight w:val="none"/>
              </w:rPr>
              <w:t>氮氧化物</w:t>
            </w:r>
            <w:r>
              <w:rPr>
                <w:rFonts w:hint="eastAsia"/>
                <w:bCs/>
                <w:snapToGrid w:val="0"/>
                <w:kern w:val="21"/>
                <w:szCs w:val="21"/>
                <w:highlight w:val="none"/>
              </w:rPr>
              <w:t>kg</w:t>
            </w:r>
            <w:r>
              <w:rPr>
                <w:bCs/>
                <w:snapToGrid w:val="0"/>
                <w:kern w:val="21"/>
                <w:szCs w:val="21"/>
                <w:highlight w:val="none"/>
              </w:rPr>
              <w:t>/a</w:t>
            </w:r>
          </w:p>
        </w:tc>
        <w:tc>
          <w:tcPr>
            <w:tcW w:w="1709" w:type="dxa"/>
            <w:shd w:val="clear" w:color="auto" w:fill="auto"/>
            <w:vAlign w:val="center"/>
          </w:tcPr>
          <w:p w14:paraId="62F9463F">
            <w:pPr>
              <w:pStyle w:val="33"/>
              <w:spacing w:line="240" w:lineRule="auto"/>
              <w:rPr>
                <w:rFonts w:eastAsiaTheme="minorEastAsia"/>
                <w:bCs/>
                <w:szCs w:val="21"/>
                <w:highlight w:val="none"/>
              </w:rPr>
            </w:pPr>
            <w:r>
              <w:rPr>
                <w:rFonts w:hint="eastAsia" w:eastAsiaTheme="minorEastAsia"/>
                <w:bCs/>
                <w:szCs w:val="21"/>
                <w:highlight w:val="none"/>
              </w:rPr>
              <w:t>0</w:t>
            </w:r>
          </w:p>
        </w:tc>
        <w:tc>
          <w:tcPr>
            <w:tcW w:w="1161" w:type="dxa"/>
            <w:shd w:val="clear" w:color="auto" w:fill="auto"/>
            <w:vAlign w:val="center"/>
          </w:tcPr>
          <w:p w14:paraId="602571D4">
            <w:pPr>
              <w:pStyle w:val="33"/>
              <w:spacing w:line="240" w:lineRule="auto"/>
              <w:rPr>
                <w:rFonts w:eastAsiaTheme="minorEastAsia"/>
                <w:bCs/>
                <w:szCs w:val="21"/>
                <w:highlight w:val="none"/>
              </w:rPr>
            </w:pPr>
            <w:r>
              <w:rPr>
                <w:rFonts w:hint="eastAsia" w:eastAsiaTheme="minorEastAsia"/>
                <w:bCs/>
                <w:szCs w:val="21"/>
                <w:highlight w:val="none"/>
              </w:rPr>
              <w:t>0</w:t>
            </w:r>
          </w:p>
        </w:tc>
        <w:tc>
          <w:tcPr>
            <w:tcW w:w="1488" w:type="dxa"/>
            <w:vAlign w:val="center"/>
          </w:tcPr>
          <w:p w14:paraId="2F996377">
            <w:pPr>
              <w:jc w:val="center"/>
              <w:rPr>
                <w:bCs/>
                <w:szCs w:val="21"/>
                <w:highlight w:val="none"/>
              </w:rPr>
            </w:pPr>
            <w:r>
              <w:rPr>
                <w:bCs/>
                <w:szCs w:val="21"/>
                <w:highlight w:val="none"/>
              </w:rPr>
              <w:t>0</w:t>
            </w:r>
          </w:p>
        </w:tc>
        <w:tc>
          <w:tcPr>
            <w:tcW w:w="1559" w:type="dxa"/>
            <w:shd w:val="clear" w:color="auto" w:fill="auto"/>
            <w:vAlign w:val="center"/>
          </w:tcPr>
          <w:p w14:paraId="7C161CDC">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0.0</w:t>
            </w:r>
            <w:r>
              <w:rPr>
                <w:rFonts w:hint="eastAsia"/>
                <w:szCs w:val="21"/>
                <w:highlight w:val="none"/>
                <w:lang w:val="en-US" w:eastAsia="zh-CN"/>
              </w:rPr>
              <w:t>17</w:t>
            </w:r>
          </w:p>
        </w:tc>
        <w:tc>
          <w:tcPr>
            <w:tcW w:w="1518" w:type="dxa"/>
            <w:shd w:val="clear"/>
            <w:vAlign w:val="center"/>
          </w:tcPr>
          <w:p w14:paraId="7BBB7F44">
            <w:pPr>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eastAsiaTheme="minorEastAsia"/>
                <w:bCs/>
                <w:color w:val="auto"/>
                <w:szCs w:val="21"/>
                <w:highlight w:val="none"/>
                <w:lang w:val="en-US" w:eastAsia="zh-CN"/>
              </w:rPr>
              <w:t>0.017</w:t>
            </w:r>
          </w:p>
        </w:tc>
        <w:tc>
          <w:tcPr>
            <w:tcW w:w="1742" w:type="dxa"/>
            <w:shd w:val="clear" w:color="auto" w:fill="auto"/>
            <w:vAlign w:val="center"/>
          </w:tcPr>
          <w:p w14:paraId="15CAB28B">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0.0</w:t>
            </w:r>
            <w:r>
              <w:rPr>
                <w:rFonts w:hint="eastAsia"/>
                <w:szCs w:val="21"/>
                <w:highlight w:val="none"/>
                <w:lang w:val="en-US" w:eastAsia="zh-CN"/>
              </w:rPr>
              <w:t>17</w:t>
            </w:r>
          </w:p>
        </w:tc>
        <w:tc>
          <w:tcPr>
            <w:tcW w:w="1286" w:type="dxa"/>
            <w:shd w:val="clear" w:color="auto" w:fill="auto"/>
            <w:vAlign w:val="center"/>
          </w:tcPr>
          <w:p w14:paraId="5F24DEF2">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+0.0</w:t>
            </w:r>
            <w:r>
              <w:rPr>
                <w:rFonts w:hint="eastAsia"/>
                <w:szCs w:val="21"/>
                <w:highlight w:val="none"/>
                <w:lang w:val="en-US" w:eastAsia="zh-CN"/>
              </w:rPr>
              <w:t>17</w:t>
            </w:r>
          </w:p>
        </w:tc>
      </w:tr>
      <w:tr w14:paraId="17676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restart"/>
            <w:vAlign w:val="center"/>
          </w:tcPr>
          <w:p w14:paraId="5047E88E">
            <w:pPr>
              <w:pStyle w:val="39"/>
              <w:spacing w:beforeLines="0" w:afterLines="0" w:line="240" w:lineRule="auto"/>
              <w:rPr>
                <w:rFonts w:ascii="Times New Roman"/>
                <w:b w:val="0"/>
                <w:bCs/>
                <w:snapToGrid w:val="0"/>
                <w:kern w:val="21"/>
                <w:szCs w:val="21"/>
                <w:highlight w:val="none"/>
              </w:rPr>
            </w:pPr>
            <w:r>
              <w:rPr>
                <w:rFonts w:ascii="Times New Roman"/>
                <w:b w:val="0"/>
                <w:bCs/>
                <w:snapToGrid w:val="0"/>
                <w:kern w:val="21"/>
                <w:szCs w:val="21"/>
                <w:highlight w:val="none"/>
              </w:rPr>
              <w:t>废水</w:t>
            </w:r>
          </w:p>
        </w:tc>
        <w:tc>
          <w:tcPr>
            <w:tcW w:w="2003" w:type="dxa"/>
            <w:shd w:val="clear" w:color="auto" w:fill="auto"/>
            <w:vAlign w:val="center"/>
          </w:tcPr>
          <w:p w14:paraId="4DE6202F">
            <w:pPr>
              <w:pStyle w:val="43"/>
              <w:spacing w:line="240" w:lineRule="auto"/>
              <w:rPr>
                <w:rFonts w:eastAsiaTheme="minorEastAsia"/>
                <w:bCs/>
                <w:kern w:val="0"/>
                <w:highlight w:val="none"/>
              </w:rPr>
            </w:pPr>
            <w:r>
              <w:rPr>
                <w:bCs/>
                <w:highlight w:val="none"/>
              </w:rPr>
              <w:t>COD/t/a</w:t>
            </w:r>
          </w:p>
        </w:tc>
        <w:tc>
          <w:tcPr>
            <w:tcW w:w="1709" w:type="dxa"/>
            <w:shd w:val="clear" w:color="auto" w:fill="auto"/>
            <w:vAlign w:val="center"/>
          </w:tcPr>
          <w:p w14:paraId="641E04F2">
            <w:pPr>
              <w:snapToGrid w:val="0"/>
              <w:jc w:val="center"/>
              <w:rPr>
                <w:bCs/>
                <w:szCs w:val="21"/>
                <w:highlight w:val="none"/>
              </w:rPr>
            </w:pPr>
            <w:r>
              <w:rPr>
                <w:rFonts w:hint="eastAsia"/>
                <w:bCs/>
                <w:szCs w:val="21"/>
                <w:highlight w:val="none"/>
              </w:rPr>
              <w:t>0.1866</w:t>
            </w:r>
          </w:p>
        </w:tc>
        <w:tc>
          <w:tcPr>
            <w:tcW w:w="1161" w:type="dxa"/>
            <w:shd w:val="clear" w:color="auto" w:fill="auto"/>
            <w:vAlign w:val="center"/>
          </w:tcPr>
          <w:p w14:paraId="44FA2437">
            <w:pPr>
              <w:snapToGrid w:val="0"/>
              <w:jc w:val="center"/>
              <w:rPr>
                <w:bCs/>
                <w:szCs w:val="21"/>
                <w:highlight w:val="none"/>
              </w:rPr>
            </w:pPr>
            <w:r>
              <w:rPr>
                <w:rFonts w:hint="eastAsia"/>
                <w:bCs/>
                <w:szCs w:val="21"/>
                <w:highlight w:val="none"/>
              </w:rPr>
              <w:t>0.1866</w:t>
            </w:r>
          </w:p>
        </w:tc>
        <w:tc>
          <w:tcPr>
            <w:tcW w:w="1488" w:type="dxa"/>
            <w:vAlign w:val="center"/>
          </w:tcPr>
          <w:p w14:paraId="54AC4596">
            <w:pPr>
              <w:pStyle w:val="39"/>
              <w:spacing w:beforeLines="0" w:afterLines="0" w:line="240" w:lineRule="auto"/>
              <w:rPr>
                <w:rFonts w:ascii="Times New Roman"/>
                <w:b w:val="0"/>
                <w:bCs/>
                <w:snapToGrid w:val="0"/>
                <w:kern w:val="21"/>
                <w:szCs w:val="21"/>
                <w:highlight w:val="none"/>
              </w:rPr>
            </w:pPr>
            <w:r>
              <w:rPr>
                <w:rFonts w:ascii="Times New Roman"/>
                <w:b w:val="0"/>
                <w:bCs/>
                <w:snapToGrid w:val="0"/>
                <w:kern w:val="21"/>
                <w:szCs w:val="21"/>
                <w:highlight w:val="none"/>
              </w:rPr>
              <w:t>0</w:t>
            </w:r>
          </w:p>
        </w:tc>
        <w:tc>
          <w:tcPr>
            <w:tcW w:w="1559" w:type="dxa"/>
            <w:shd w:val="clear" w:color="auto" w:fill="auto"/>
            <w:vAlign w:val="center"/>
          </w:tcPr>
          <w:p w14:paraId="6EE7AA82">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0.267</w:t>
            </w:r>
          </w:p>
        </w:tc>
        <w:tc>
          <w:tcPr>
            <w:tcW w:w="1518" w:type="dxa"/>
            <w:shd w:val="clear"/>
            <w:vAlign w:val="center"/>
          </w:tcPr>
          <w:p w14:paraId="3E9E5F20">
            <w:pPr>
              <w:widowControl/>
              <w:adjustRightInd w:val="0"/>
              <w:snapToGrid w:val="0"/>
              <w:contextualSpacing/>
              <w:jc w:val="center"/>
              <w:rPr>
                <w:rFonts w:hint="default" w:ascii="Times New Roman" w:hAnsi="Times New Roman" w:eastAsia="宋体" w:cs="Times New Roman"/>
                <w:bCs/>
                <w:snapToGrid w:val="0"/>
                <w:color w:val="auto"/>
                <w:kern w:val="21"/>
                <w:sz w:val="21"/>
                <w:szCs w:val="21"/>
                <w:highlight w:val="none"/>
                <w:lang w:val="en-US" w:eastAsia="zh-CN" w:bidi="ar-SA"/>
              </w:rPr>
            </w:pPr>
            <w:r>
              <w:rPr>
                <w:rFonts w:hint="eastAsia"/>
                <w:bCs/>
                <w:snapToGrid w:val="0"/>
                <w:color w:val="auto"/>
                <w:kern w:val="21"/>
                <w:szCs w:val="21"/>
                <w:highlight w:val="none"/>
                <w:lang w:val="en-US" w:eastAsia="zh-CN"/>
              </w:rPr>
              <w:t>0.267</w:t>
            </w:r>
          </w:p>
        </w:tc>
        <w:tc>
          <w:tcPr>
            <w:tcW w:w="1742" w:type="dxa"/>
            <w:shd w:val="clear" w:color="auto" w:fill="auto"/>
            <w:vAlign w:val="center"/>
          </w:tcPr>
          <w:p w14:paraId="679B3B0D">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0.267</w:t>
            </w:r>
          </w:p>
        </w:tc>
        <w:tc>
          <w:tcPr>
            <w:tcW w:w="1286" w:type="dxa"/>
            <w:shd w:val="clear" w:color="auto" w:fill="auto"/>
            <w:vAlign w:val="center"/>
          </w:tcPr>
          <w:p w14:paraId="2C4C9689">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w:t>
            </w:r>
            <w:r>
              <w:rPr>
                <w:rFonts w:hint="eastAsia"/>
                <w:szCs w:val="21"/>
                <w:highlight w:val="none"/>
              </w:rPr>
              <w:t>0.0</w:t>
            </w:r>
            <w:r>
              <w:rPr>
                <w:rFonts w:hint="eastAsia"/>
                <w:szCs w:val="21"/>
                <w:highlight w:val="none"/>
                <w:lang w:val="en-US" w:eastAsia="zh-CN"/>
              </w:rPr>
              <w:t>804</w:t>
            </w:r>
          </w:p>
        </w:tc>
      </w:tr>
      <w:tr w14:paraId="64915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vAlign w:val="center"/>
          </w:tcPr>
          <w:p w14:paraId="2D7F3BF0">
            <w:pPr>
              <w:pStyle w:val="39"/>
              <w:spacing w:beforeLines="0" w:afterLines="0" w:line="240" w:lineRule="auto"/>
              <w:rPr>
                <w:rFonts w:ascii="Times New Roman"/>
                <w:b w:val="0"/>
                <w:bCs/>
                <w:snapToGrid w:val="0"/>
                <w:kern w:val="21"/>
                <w:szCs w:val="21"/>
                <w:highlight w:val="none"/>
              </w:rPr>
            </w:pPr>
          </w:p>
        </w:tc>
        <w:tc>
          <w:tcPr>
            <w:tcW w:w="2003" w:type="dxa"/>
            <w:shd w:val="clear" w:color="auto" w:fill="auto"/>
            <w:vAlign w:val="center"/>
          </w:tcPr>
          <w:p w14:paraId="679C6233">
            <w:pPr>
              <w:pStyle w:val="43"/>
              <w:spacing w:line="240" w:lineRule="auto"/>
              <w:rPr>
                <w:rFonts w:eastAsiaTheme="minorEastAsia"/>
                <w:bCs/>
                <w:kern w:val="0"/>
                <w:highlight w:val="none"/>
              </w:rPr>
            </w:pPr>
            <w:r>
              <w:rPr>
                <w:bCs/>
                <w:highlight w:val="none"/>
              </w:rPr>
              <w:t>NH</w:t>
            </w:r>
            <w:r>
              <w:rPr>
                <w:bCs/>
                <w:highlight w:val="none"/>
                <w:vertAlign w:val="subscript"/>
              </w:rPr>
              <w:t>3</w:t>
            </w:r>
            <w:r>
              <w:rPr>
                <w:bCs/>
                <w:highlight w:val="none"/>
              </w:rPr>
              <w:t>-N/t/a</w:t>
            </w:r>
          </w:p>
        </w:tc>
        <w:tc>
          <w:tcPr>
            <w:tcW w:w="1709" w:type="dxa"/>
            <w:shd w:val="clear" w:color="auto" w:fill="auto"/>
            <w:vAlign w:val="center"/>
          </w:tcPr>
          <w:p w14:paraId="64F6B642">
            <w:pPr>
              <w:snapToGrid w:val="0"/>
              <w:jc w:val="center"/>
              <w:rPr>
                <w:bCs/>
                <w:szCs w:val="21"/>
                <w:highlight w:val="none"/>
              </w:rPr>
            </w:pPr>
            <w:r>
              <w:rPr>
                <w:rFonts w:hint="eastAsia"/>
                <w:bCs/>
                <w:szCs w:val="21"/>
                <w:highlight w:val="none"/>
              </w:rPr>
              <w:t>0.0061</w:t>
            </w:r>
          </w:p>
        </w:tc>
        <w:tc>
          <w:tcPr>
            <w:tcW w:w="1161" w:type="dxa"/>
            <w:shd w:val="clear" w:color="auto" w:fill="auto"/>
            <w:vAlign w:val="center"/>
          </w:tcPr>
          <w:p w14:paraId="5DEDF5F1">
            <w:pPr>
              <w:snapToGrid w:val="0"/>
              <w:jc w:val="center"/>
              <w:rPr>
                <w:bCs/>
                <w:szCs w:val="21"/>
                <w:highlight w:val="none"/>
              </w:rPr>
            </w:pPr>
            <w:r>
              <w:rPr>
                <w:rFonts w:hint="eastAsia"/>
                <w:bCs/>
                <w:szCs w:val="21"/>
                <w:highlight w:val="none"/>
              </w:rPr>
              <w:t>0.0061</w:t>
            </w:r>
          </w:p>
        </w:tc>
        <w:tc>
          <w:tcPr>
            <w:tcW w:w="1488" w:type="dxa"/>
            <w:vAlign w:val="center"/>
          </w:tcPr>
          <w:p w14:paraId="06491F04">
            <w:pPr>
              <w:pStyle w:val="39"/>
              <w:spacing w:beforeLines="0" w:afterLines="0" w:line="240" w:lineRule="auto"/>
              <w:rPr>
                <w:rFonts w:ascii="Times New Roman"/>
                <w:b w:val="0"/>
                <w:bCs/>
                <w:szCs w:val="21"/>
                <w:highlight w:val="none"/>
              </w:rPr>
            </w:pPr>
            <w:r>
              <w:rPr>
                <w:rFonts w:ascii="Times New Roman"/>
                <w:b w:val="0"/>
                <w:bCs/>
                <w:szCs w:val="21"/>
                <w:highlight w:val="none"/>
              </w:rPr>
              <w:t>0</w:t>
            </w:r>
          </w:p>
        </w:tc>
        <w:tc>
          <w:tcPr>
            <w:tcW w:w="1559" w:type="dxa"/>
            <w:shd w:val="clear" w:color="auto" w:fill="auto"/>
            <w:vAlign w:val="center"/>
          </w:tcPr>
          <w:p w14:paraId="06D209A2">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0.0</w:t>
            </w:r>
            <w:r>
              <w:rPr>
                <w:rFonts w:hint="eastAsia"/>
                <w:szCs w:val="21"/>
                <w:highlight w:val="none"/>
                <w:lang w:val="en-US" w:eastAsia="zh-CN"/>
              </w:rPr>
              <w:t>67</w:t>
            </w:r>
          </w:p>
        </w:tc>
        <w:tc>
          <w:tcPr>
            <w:tcW w:w="1518" w:type="dxa"/>
            <w:shd w:val="clear"/>
            <w:vAlign w:val="center"/>
          </w:tcPr>
          <w:p w14:paraId="6533A7C1">
            <w:pPr>
              <w:contextualSpacing/>
              <w:jc w:val="center"/>
              <w:rPr>
                <w:rFonts w:hint="default" w:ascii="Times New Roman" w:hAnsi="Times New Roman" w:eastAsia="宋体" w:cs="Times New Roman"/>
                <w:bCs/>
                <w:snapToGrid w:val="0"/>
                <w:color w:val="auto"/>
                <w:kern w:val="21"/>
                <w:sz w:val="21"/>
                <w:szCs w:val="21"/>
                <w:highlight w:val="none"/>
                <w:lang w:val="en-US" w:eastAsia="zh-CN" w:bidi="ar-SA"/>
              </w:rPr>
            </w:pPr>
            <w:r>
              <w:rPr>
                <w:rFonts w:hint="eastAsia"/>
                <w:bCs/>
                <w:snapToGrid w:val="0"/>
                <w:color w:val="auto"/>
                <w:kern w:val="21"/>
                <w:szCs w:val="21"/>
                <w:highlight w:val="none"/>
                <w:lang w:val="en-US" w:eastAsia="zh-CN"/>
              </w:rPr>
              <w:t>0.067</w:t>
            </w:r>
          </w:p>
        </w:tc>
        <w:tc>
          <w:tcPr>
            <w:tcW w:w="1742" w:type="dxa"/>
            <w:shd w:val="clear" w:color="auto" w:fill="auto"/>
            <w:vAlign w:val="center"/>
          </w:tcPr>
          <w:p w14:paraId="1B780EC0">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0.0</w:t>
            </w:r>
            <w:r>
              <w:rPr>
                <w:rFonts w:hint="eastAsia"/>
                <w:szCs w:val="21"/>
                <w:highlight w:val="none"/>
                <w:lang w:val="en-US" w:eastAsia="zh-CN"/>
              </w:rPr>
              <w:t>67</w:t>
            </w:r>
          </w:p>
        </w:tc>
        <w:tc>
          <w:tcPr>
            <w:tcW w:w="1286" w:type="dxa"/>
            <w:shd w:val="clear" w:color="auto" w:fill="auto"/>
            <w:vAlign w:val="center"/>
          </w:tcPr>
          <w:p w14:paraId="355981B5">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+0.0</w:t>
            </w:r>
            <w:r>
              <w:rPr>
                <w:rFonts w:hint="eastAsia"/>
                <w:szCs w:val="21"/>
                <w:highlight w:val="none"/>
                <w:lang w:val="en-US" w:eastAsia="zh-CN"/>
              </w:rPr>
              <w:t>609</w:t>
            </w:r>
          </w:p>
        </w:tc>
      </w:tr>
      <w:tr w14:paraId="0ACB3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25" w:type="dxa"/>
            <w:gridSpan w:val="2"/>
            <w:vAlign w:val="center"/>
          </w:tcPr>
          <w:p w14:paraId="1B00ACD1">
            <w:pPr>
              <w:pStyle w:val="39"/>
              <w:spacing w:beforeLines="0" w:afterLines="0" w:line="240" w:lineRule="auto"/>
              <w:rPr>
                <w:rFonts w:ascii="Times New Roman"/>
                <w:b w:val="0"/>
                <w:bCs/>
                <w:kern w:val="2"/>
                <w:szCs w:val="21"/>
                <w:highlight w:val="none"/>
              </w:rPr>
            </w:pPr>
            <w:r>
              <w:rPr>
                <w:rFonts w:ascii="Times New Roman"/>
                <w:b w:val="0"/>
                <w:bCs/>
                <w:snapToGrid w:val="0"/>
                <w:kern w:val="21"/>
                <w:szCs w:val="21"/>
                <w:highlight w:val="none"/>
              </w:rPr>
              <w:t>一般工业固体废物</w:t>
            </w:r>
            <w:r>
              <w:rPr>
                <w:rFonts w:ascii="Times New Roman"/>
                <w:b w:val="0"/>
                <w:bCs/>
                <w:szCs w:val="21"/>
                <w:highlight w:val="none"/>
              </w:rPr>
              <w:t>/t/a</w:t>
            </w:r>
          </w:p>
        </w:tc>
        <w:tc>
          <w:tcPr>
            <w:tcW w:w="1709" w:type="dxa"/>
            <w:shd w:val="clear" w:color="auto" w:fill="auto"/>
            <w:vAlign w:val="center"/>
          </w:tcPr>
          <w:p w14:paraId="262FB3F5">
            <w:pPr>
              <w:snapToGrid w:val="0"/>
              <w:jc w:val="center"/>
              <w:rPr>
                <w:bCs/>
                <w:szCs w:val="21"/>
                <w:highlight w:val="none"/>
              </w:rPr>
            </w:pPr>
            <w:r>
              <w:rPr>
                <w:rFonts w:hint="eastAsia"/>
                <w:bCs/>
                <w:szCs w:val="21"/>
                <w:highlight w:val="none"/>
              </w:rPr>
              <w:t>20.18</w:t>
            </w:r>
          </w:p>
        </w:tc>
        <w:tc>
          <w:tcPr>
            <w:tcW w:w="1161" w:type="dxa"/>
            <w:shd w:val="clear" w:color="auto" w:fill="auto"/>
            <w:vAlign w:val="center"/>
          </w:tcPr>
          <w:p w14:paraId="61543352">
            <w:pPr>
              <w:snapToGrid w:val="0"/>
              <w:jc w:val="center"/>
              <w:rPr>
                <w:bCs/>
                <w:szCs w:val="21"/>
                <w:highlight w:val="none"/>
              </w:rPr>
            </w:pPr>
            <w:r>
              <w:rPr>
                <w:rFonts w:hint="eastAsia"/>
                <w:bCs/>
                <w:szCs w:val="21"/>
                <w:highlight w:val="none"/>
              </w:rPr>
              <w:t>20.18</w:t>
            </w:r>
          </w:p>
        </w:tc>
        <w:tc>
          <w:tcPr>
            <w:tcW w:w="1488" w:type="dxa"/>
            <w:vAlign w:val="center"/>
          </w:tcPr>
          <w:p w14:paraId="13949280">
            <w:pPr>
              <w:widowControl/>
              <w:adjustRightInd w:val="0"/>
              <w:snapToGrid w:val="0"/>
              <w:contextualSpacing/>
              <w:jc w:val="center"/>
              <w:rPr>
                <w:bCs/>
                <w:szCs w:val="21"/>
                <w:highlight w:val="none"/>
              </w:rPr>
            </w:pPr>
            <w:r>
              <w:rPr>
                <w:bCs/>
                <w:szCs w:val="21"/>
                <w:highlight w:val="none"/>
              </w:rPr>
              <w:t>0</w:t>
            </w:r>
          </w:p>
        </w:tc>
        <w:tc>
          <w:tcPr>
            <w:tcW w:w="1559" w:type="dxa"/>
            <w:shd w:val="clear" w:color="auto" w:fill="auto"/>
            <w:vAlign w:val="center"/>
          </w:tcPr>
          <w:p w14:paraId="013AFB19">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70.315</w:t>
            </w:r>
          </w:p>
        </w:tc>
        <w:tc>
          <w:tcPr>
            <w:tcW w:w="1518" w:type="dxa"/>
            <w:shd w:val="clear"/>
            <w:vAlign w:val="center"/>
          </w:tcPr>
          <w:p w14:paraId="1E2CB21B">
            <w:pPr>
              <w:widowControl/>
              <w:adjustRightInd w:val="0"/>
              <w:snapToGrid w:val="0"/>
              <w:contextualSpacing/>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70.315</w:t>
            </w:r>
          </w:p>
        </w:tc>
        <w:tc>
          <w:tcPr>
            <w:tcW w:w="1742" w:type="dxa"/>
            <w:shd w:val="clear" w:color="auto" w:fill="auto"/>
            <w:vAlign w:val="center"/>
          </w:tcPr>
          <w:p w14:paraId="21140445">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70.315</w:t>
            </w:r>
          </w:p>
        </w:tc>
        <w:tc>
          <w:tcPr>
            <w:tcW w:w="1286" w:type="dxa"/>
            <w:shd w:val="clear" w:color="auto" w:fill="auto"/>
            <w:vAlign w:val="center"/>
          </w:tcPr>
          <w:p w14:paraId="488E13C6">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r>
              <w:rPr>
                <w:rFonts w:hint="eastAsia"/>
                <w:szCs w:val="21"/>
                <w:highlight w:val="none"/>
                <w:lang w:val="en-US" w:eastAsia="zh-CN"/>
              </w:rPr>
              <w:t>50.135</w:t>
            </w:r>
          </w:p>
        </w:tc>
      </w:tr>
      <w:tr w14:paraId="556C7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25" w:type="dxa"/>
            <w:gridSpan w:val="2"/>
            <w:vAlign w:val="center"/>
          </w:tcPr>
          <w:p w14:paraId="2986E7F3">
            <w:pPr>
              <w:jc w:val="center"/>
              <w:rPr>
                <w:bCs/>
                <w:szCs w:val="21"/>
                <w:highlight w:val="none"/>
              </w:rPr>
            </w:pPr>
            <w:r>
              <w:rPr>
                <w:rFonts w:hint="eastAsia"/>
                <w:bCs/>
                <w:szCs w:val="21"/>
                <w:highlight w:val="none"/>
              </w:rPr>
              <w:t>危险废物</w:t>
            </w:r>
            <w:r>
              <w:rPr>
                <w:bCs/>
                <w:szCs w:val="21"/>
                <w:highlight w:val="none"/>
              </w:rPr>
              <w:t>/t/a</w:t>
            </w:r>
          </w:p>
        </w:tc>
        <w:tc>
          <w:tcPr>
            <w:tcW w:w="1709" w:type="dxa"/>
            <w:shd w:val="clear" w:color="auto" w:fill="auto"/>
            <w:vAlign w:val="center"/>
          </w:tcPr>
          <w:p w14:paraId="6973D45F">
            <w:pPr>
              <w:snapToGrid w:val="0"/>
              <w:jc w:val="center"/>
              <w:rPr>
                <w:bCs/>
                <w:szCs w:val="21"/>
                <w:highlight w:val="none"/>
              </w:rPr>
            </w:pPr>
            <w:r>
              <w:rPr>
                <w:rFonts w:hint="eastAsia"/>
                <w:bCs/>
                <w:szCs w:val="21"/>
                <w:highlight w:val="none"/>
              </w:rPr>
              <w:t>0.05</w:t>
            </w:r>
          </w:p>
        </w:tc>
        <w:tc>
          <w:tcPr>
            <w:tcW w:w="1161" w:type="dxa"/>
            <w:shd w:val="clear" w:color="auto" w:fill="auto"/>
            <w:vAlign w:val="center"/>
          </w:tcPr>
          <w:p w14:paraId="3BDFDB77">
            <w:pPr>
              <w:snapToGrid w:val="0"/>
              <w:jc w:val="center"/>
              <w:rPr>
                <w:bCs/>
                <w:szCs w:val="21"/>
                <w:highlight w:val="none"/>
              </w:rPr>
            </w:pPr>
            <w:r>
              <w:rPr>
                <w:rFonts w:hint="eastAsia"/>
                <w:bCs/>
                <w:szCs w:val="21"/>
                <w:highlight w:val="none"/>
              </w:rPr>
              <w:t>0.05</w:t>
            </w:r>
          </w:p>
        </w:tc>
        <w:tc>
          <w:tcPr>
            <w:tcW w:w="1488" w:type="dxa"/>
            <w:vAlign w:val="center"/>
          </w:tcPr>
          <w:p w14:paraId="5F6E7A02">
            <w:pPr>
              <w:widowControl/>
              <w:adjustRightInd w:val="0"/>
              <w:snapToGrid w:val="0"/>
              <w:contextualSpacing/>
              <w:jc w:val="center"/>
              <w:rPr>
                <w:bCs/>
                <w:szCs w:val="21"/>
                <w:highlight w:val="none"/>
              </w:rPr>
            </w:pPr>
            <w:r>
              <w:rPr>
                <w:bCs/>
                <w:szCs w:val="21"/>
                <w:highlight w:val="none"/>
              </w:rPr>
              <w:t>0</w:t>
            </w:r>
          </w:p>
        </w:tc>
        <w:tc>
          <w:tcPr>
            <w:tcW w:w="1559" w:type="dxa"/>
            <w:shd w:val="clear" w:color="auto" w:fill="auto"/>
            <w:vAlign w:val="center"/>
          </w:tcPr>
          <w:p w14:paraId="229A85DB">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0.48</w:t>
            </w:r>
          </w:p>
        </w:tc>
        <w:tc>
          <w:tcPr>
            <w:tcW w:w="1518" w:type="dxa"/>
            <w:shd w:val="clear"/>
            <w:vAlign w:val="center"/>
          </w:tcPr>
          <w:p w14:paraId="409881B1">
            <w:pPr>
              <w:widowControl/>
              <w:adjustRightInd w:val="0"/>
              <w:snapToGrid w:val="0"/>
              <w:contextualSpacing/>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0.48</w:t>
            </w:r>
          </w:p>
        </w:tc>
        <w:tc>
          <w:tcPr>
            <w:tcW w:w="1742" w:type="dxa"/>
            <w:shd w:val="clear" w:color="auto" w:fill="auto"/>
            <w:vAlign w:val="center"/>
          </w:tcPr>
          <w:p w14:paraId="4B021D52">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0.48</w:t>
            </w:r>
          </w:p>
        </w:tc>
        <w:tc>
          <w:tcPr>
            <w:tcW w:w="1286" w:type="dxa"/>
            <w:shd w:val="clear" w:color="auto" w:fill="auto"/>
            <w:vAlign w:val="center"/>
          </w:tcPr>
          <w:p w14:paraId="236DBA2E">
            <w:pPr>
              <w:snapToGrid w:val="0"/>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+0.43</w:t>
            </w:r>
          </w:p>
        </w:tc>
      </w:tr>
      <w:tr w14:paraId="35C09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25" w:type="dxa"/>
            <w:gridSpan w:val="2"/>
            <w:vAlign w:val="center"/>
          </w:tcPr>
          <w:p w14:paraId="36192268">
            <w:pPr>
              <w:jc w:val="center"/>
              <w:rPr>
                <w:bCs/>
                <w:szCs w:val="21"/>
                <w:highlight w:val="none"/>
              </w:rPr>
            </w:pPr>
            <w:r>
              <w:rPr>
                <w:bCs/>
                <w:szCs w:val="21"/>
                <w:highlight w:val="none"/>
              </w:rPr>
              <w:t>生活垃圾</w:t>
            </w:r>
            <w:r>
              <w:rPr>
                <w:rFonts w:hint="eastAsia"/>
                <w:bCs/>
                <w:szCs w:val="21"/>
                <w:highlight w:val="none"/>
              </w:rPr>
              <w:t>（含餐厨垃圾）</w:t>
            </w:r>
            <w:r>
              <w:rPr>
                <w:bCs/>
                <w:szCs w:val="21"/>
                <w:highlight w:val="none"/>
              </w:rPr>
              <w:t>/t/a</w:t>
            </w:r>
          </w:p>
        </w:tc>
        <w:tc>
          <w:tcPr>
            <w:tcW w:w="1709" w:type="dxa"/>
            <w:shd w:val="clear" w:color="auto" w:fill="auto"/>
            <w:vAlign w:val="center"/>
          </w:tcPr>
          <w:p w14:paraId="6D7B263D">
            <w:pPr>
              <w:snapToGrid w:val="0"/>
              <w:jc w:val="center"/>
              <w:rPr>
                <w:bCs/>
                <w:szCs w:val="21"/>
                <w:highlight w:val="none"/>
              </w:rPr>
            </w:pPr>
            <w:r>
              <w:rPr>
                <w:rFonts w:hint="eastAsia"/>
                <w:bCs/>
                <w:szCs w:val="21"/>
                <w:highlight w:val="none"/>
              </w:rPr>
              <w:t>4.5</w:t>
            </w:r>
          </w:p>
        </w:tc>
        <w:tc>
          <w:tcPr>
            <w:tcW w:w="1161" w:type="dxa"/>
            <w:shd w:val="clear" w:color="auto" w:fill="auto"/>
            <w:vAlign w:val="center"/>
          </w:tcPr>
          <w:p w14:paraId="45873190">
            <w:pPr>
              <w:snapToGrid w:val="0"/>
              <w:jc w:val="center"/>
              <w:rPr>
                <w:bCs/>
                <w:szCs w:val="21"/>
                <w:highlight w:val="none"/>
              </w:rPr>
            </w:pPr>
            <w:r>
              <w:rPr>
                <w:rFonts w:hint="eastAsia"/>
                <w:bCs/>
                <w:szCs w:val="21"/>
                <w:highlight w:val="none"/>
              </w:rPr>
              <w:t>4.5</w:t>
            </w:r>
          </w:p>
        </w:tc>
        <w:tc>
          <w:tcPr>
            <w:tcW w:w="1488" w:type="dxa"/>
            <w:vAlign w:val="center"/>
          </w:tcPr>
          <w:p w14:paraId="792329DD">
            <w:pPr>
              <w:widowControl/>
              <w:adjustRightInd w:val="0"/>
              <w:snapToGrid w:val="0"/>
              <w:contextualSpacing/>
              <w:jc w:val="center"/>
              <w:rPr>
                <w:rFonts w:eastAsiaTheme="minorEastAsia"/>
                <w:bCs/>
                <w:szCs w:val="21"/>
                <w:highlight w:val="none"/>
              </w:rPr>
            </w:pPr>
            <w:r>
              <w:rPr>
                <w:rFonts w:hint="eastAsia"/>
                <w:bCs/>
                <w:szCs w:val="21"/>
                <w:highlight w:val="none"/>
              </w:rPr>
              <w:t>0</w:t>
            </w:r>
          </w:p>
        </w:tc>
        <w:tc>
          <w:tcPr>
            <w:tcW w:w="1559" w:type="dxa"/>
            <w:shd w:val="clear" w:color="auto" w:fill="auto"/>
            <w:vAlign w:val="center"/>
          </w:tcPr>
          <w:p w14:paraId="593834A5">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27</w:t>
            </w:r>
          </w:p>
        </w:tc>
        <w:tc>
          <w:tcPr>
            <w:tcW w:w="1518" w:type="dxa"/>
            <w:shd w:val="clear"/>
            <w:vAlign w:val="center"/>
          </w:tcPr>
          <w:p w14:paraId="77D4F718">
            <w:pPr>
              <w:widowControl/>
              <w:adjustRightInd w:val="0"/>
              <w:snapToGrid w:val="0"/>
              <w:contextualSpacing/>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eastAsiaTheme="minorEastAsia"/>
                <w:bCs/>
                <w:color w:val="auto"/>
                <w:szCs w:val="21"/>
                <w:highlight w:val="none"/>
                <w:lang w:val="en-US" w:eastAsia="zh-CN"/>
              </w:rPr>
              <w:t>27</w:t>
            </w:r>
          </w:p>
        </w:tc>
        <w:tc>
          <w:tcPr>
            <w:tcW w:w="1742" w:type="dxa"/>
            <w:shd w:val="clear" w:color="auto" w:fill="auto"/>
            <w:vAlign w:val="center"/>
          </w:tcPr>
          <w:p w14:paraId="02A61AFC">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27</w:t>
            </w:r>
          </w:p>
        </w:tc>
        <w:tc>
          <w:tcPr>
            <w:tcW w:w="1286" w:type="dxa"/>
            <w:shd w:val="clear" w:color="auto" w:fill="auto"/>
            <w:vAlign w:val="center"/>
          </w:tcPr>
          <w:p w14:paraId="49153526">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r>
              <w:rPr>
                <w:rFonts w:hint="eastAsia"/>
                <w:szCs w:val="21"/>
                <w:highlight w:val="none"/>
                <w:lang w:val="en-US" w:eastAsia="zh-CN"/>
              </w:rPr>
              <w:t>22.5</w:t>
            </w:r>
          </w:p>
        </w:tc>
      </w:tr>
    </w:tbl>
    <w:p w14:paraId="47738260">
      <w:pPr>
        <w:rPr>
          <w:highlight w:val="none"/>
        </w:rPr>
      </w:pPr>
      <w:r>
        <w:rPr>
          <w:snapToGrid w:val="0"/>
          <w:kern w:val="21"/>
          <w:szCs w:val="21"/>
          <w:highlight w:val="none"/>
        </w:rPr>
        <w:t>注：</w:t>
      </w:r>
      <w:r>
        <w:rPr>
          <w:snapToGrid w:val="0"/>
          <w:spacing w:val="-16"/>
          <w:kern w:val="21"/>
          <w:szCs w:val="21"/>
          <w:highlight w:val="none"/>
        </w:rPr>
        <w:fldChar w:fldCharType="begin"/>
      </w:r>
      <w:r>
        <w:rPr>
          <w:snapToGrid w:val="0"/>
          <w:spacing w:val="-16"/>
          <w:kern w:val="21"/>
          <w:szCs w:val="21"/>
          <w:highlight w:val="none"/>
        </w:rPr>
        <w:instrText xml:space="preserve"> = 6 \* GB3 \* MERGEFORMAT </w:instrText>
      </w:r>
      <w:r>
        <w:rPr>
          <w:snapToGrid w:val="0"/>
          <w:spacing w:val="-16"/>
          <w:kern w:val="21"/>
          <w:szCs w:val="21"/>
          <w:highlight w:val="none"/>
        </w:rPr>
        <w:fldChar w:fldCharType="separate"/>
      </w:r>
      <w:r>
        <w:rPr>
          <w:szCs w:val="21"/>
          <w:highlight w:val="none"/>
        </w:rPr>
        <w:t>⑥</w:t>
      </w:r>
      <w:r>
        <w:rPr>
          <w:snapToGrid w:val="0"/>
          <w:spacing w:val="-16"/>
          <w:kern w:val="21"/>
          <w:szCs w:val="21"/>
          <w:highlight w:val="none"/>
        </w:rPr>
        <w:fldChar w:fldCharType="end"/>
      </w:r>
      <w:r>
        <w:rPr>
          <w:snapToGrid w:val="0"/>
          <w:spacing w:val="-16"/>
          <w:kern w:val="21"/>
          <w:szCs w:val="21"/>
          <w:highlight w:val="none"/>
        </w:rPr>
        <w:t>=</w:t>
      </w:r>
      <w:r>
        <w:rPr>
          <w:snapToGrid w:val="0"/>
          <w:spacing w:val="-6"/>
          <w:kern w:val="21"/>
          <w:szCs w:val="21"/>
          <w:highlight w:val="none"/>
        </w:rPr>
        <w:fldChar w:fldCharType="begin"/>
      </w:r>
      <w:r>
        <w:rPr>
          <w:snapToGrid w:val="0"/>
          <w:spacing w:val="-6"/>
          <w:kern w:val="21"/>
          <w:szCs w:val="21"/>
          <w:highlight w:val="none"/>
        </w:rPr>
        <w:instrText xml:space="preserve"> = 1 \* GB3 \* MERGEFORMAT </w:instrText>
      </w:r>
      <w:r>
        <w:rPr>
          <w:snapToGrid w:val="0"/>
          <w:spacing w:val="-6"/>
          <w:kern w:val="21"/>
          <w:szCs w:val="21"/>
          <w:highlight w:val="none"/>
        </w:rPr>
        <w:fldChar w:fldCharType="separate"/>
      </w:r>
      <w:r>
        <w:rPr>
          <w:szCs w:val="21"/>
          <w:highlight w:val="none"/>
        </w:rPr>
        <w:t>①</w:t>
      </w:r>
      <w:r>
        <w:rPr>
          <w:snapToGrid w:val="0"/>
          <w:spacing w:val="-6"/>
          <w:kern w:val="21"/>
          <w:szCs w:val="21"/>
          <w:highlight w:val="none"/>
        </w:rPr>
        <w:fldChar w:fldCharType="end"/>
      </w:r>
      <w:r>
        <w:rPr>
          <w:snapToGrid w:val="0"/>
          <w:spacing w:val="-6"/>
          <w:kern w:val="21"/>
          <w:szCs w:val="21"/>
          <w:highlight w:val="none"/>
        </w:rPr>
        <w:t>+</w:t>
      </w:r>
      <w:r>
        <w:rPr>
          <w:snapToGrid w:val="0"/>
          <w:spacing w:val="-6"/>
          <w:kern w:val="21"/>
          <w:szCs w:val="21"/>
          <w:highlight w:val="none"/>
        </w:rPr>
        <w:fldChar w:fldCharType="begin"/>
      </w:r>
      <w:r>
        <w:rPr>
          <w:snapToGrid w:val="0"/>
          <w:spacing w:val="-6"/>
          <w:kern w:val="21"/>
          <w:szCs w:val="21"/>
          <w:highlight w:val="none"/>
        </w:rPr>
        <w:instrText xml:space="preserve"> = 3 \* GB3 \* MERGEFORMAT </w:instrText>
      </w:r>
      <w:r>
        <w:rPr>
          <w:snapToGrid w:val="0"/>
          <w:spacing w:val="-6"/>
          <w:kern w:val="21"/>
          <w:szCs w:val="21"/>
          <w:highlight w:val="none"/>
        </w:rPr>
        <w:fldChar w:fldCharType="separate"/>
      </w:r>
      <w:r>
        <w:rPr>
          <w:szCs w:val="21"/>
          <w:highlight w:val="none"/>
        </w:rPr>
        <w:t>③</w:t>
      </w:r>
      <w:r>
        <w:rPr>
          <w:snapToGrid w:val="0"/>
          <w:spacing w:val="-6"/>
          <w:kern w:val="21"/>
          <w:szCs w:val="21"/>
          <w:highlight w:val="none"/>
        </w:rPr>
        <w:fldChar w:fldCharType="end"/>
      </w:r>
      <w:r>
        <w:rPr>
          <w:snapToGrid w:val="0"/>
          <w:spacing w:val="-6"/>
          <w:kern w:val="21"/>
          <w:szCs w:val="21"/>
          <w:highlight w:val="none"/>
        </w:rPr>
        <w:t>+</w:t>
      </w:r>
      <w:r>
        <w:rPr>
          <w:snapToGrid w:val="0"/>
          <w:spacing w:val="-6"/>
          <w:kern w:val="21"/>
          <w:szCs w:val="21"/>
          <w:highlight w:val="none"/>
        </w:rPr>
        <w:fldChar w:fldCharType="begin"/>
      </w:r>
      <w:r>
        <w:rPr>
          <w:snapToGrid w:val="0"/>
          <w:spacing w:val="-6"/>
          <w:kern w:val="21"/>
          <w:szCs w:val="21"/>
          <w:highlight w:val="none"/>
        </w:rPr>
        <w:instrText xml:space="preserve"> = 4 \* GB3 \* MERGEFORMAT </w:instrText>
      </w:r>
      <w:r>
        <w:rPr>
          <w:snapToGrid w:val="0"/>
          <w:spacing w:val="-6"/>
          <w:kern w:val="21"/>
          <w:szCs w:val="21"/>
          <w:highlight w:val="none"/>
        </w:rPr>
        <w:fldChar w:fldCharType="separate"/>
      </w:r>
      <w:r>
        <w:rPr>
          <w:szCs w:val="21"/>
          <w:highlight w:val="none"/>
        </w:rPr>
        <w:t>④</w:t>
      </w:r>
      <w:r>
        <w:rPr>
          <w:snapToGrid w:val="0"/>
          <w:spacing w:val="-6"/>
          <w:kern w:val="21"/>
          <w:szCs w:val="21"/>
          <w:highlight w:val="none"/>
        </w:rPr>
        <w:fldChar w:fldCharType="end"/>
      </w:r>
      <w:r>
        <w:rPr>
          <w:snapToGrid w:val="0"/>
          <w:spacing w:val="-6"/>
          <w:kern w:val="21"/>
          <w:szCs w:val="21"/>
          <w:highlight w:val="none"/>
        </w:rPr>
        <w:t>-</w:t>
      </w:r>
      <w:r>
        <w:rPr>
          <w:snapToGrid w:val="0"/>
          <w:spacing w:val="-16"/>
          <w:kern w:val="21"/>
          <w:szCs w:val="21"/>
          <w:highlight w:val="none"/>
        </w:rPr>
        <w:fldChar w:fldCharType="begin"/>
      </w:r>
      <w:r>
        <w:rPr>
          <w:snapToGrid w:val="0"/>
          <w:spacing w:val="-16"/>
          <w:kern w:val="21"/>
          <w:szCs w:val="21"/>
          <w:highlight w:val="none"/>
        </w:rPr>
        <w:instrText xml:space="preserve"> = 5 \* GB3 \* MERGEFORMAT </w:instrText>
      </w:r>
      <w:r>
        <w:rPr>
          <w:snapToGrid w:val="0"/>
          <w:spacing w:val="-16"/>
          <w:kern w:val="21"/>
          <w:szCs w:val="21"/>
          <w:highlight w:val="none"/>
        </w:rPr>
        <w:fldChar w:fldCharType="separate"/>
      </w:r>
      <w:r>
        <w:rPr>
          <w:szCs w:val="21"/>
          <w:highlight w:val="none"/>
        </w:rPr>
        <w:t>⑤</w:t>
      </w:r>
      <w:r>
        <w:rPr>
          <w:snapToGrid w:val="0"/>
          <w:spacing w:val="-16"/>
          <w:kern w:val="21"/>
          <w:szCs w:val="21"/>
          <w:highlight w:val="none"/>
        </w:rPr>
        <w:fldChar w:fldCharType="end"/>
      </w:r>
      <w:r>
        <w:rPr>
          <w:snapToGrid w:val="0"/>
          <w:spacing w:val="-16"/>
          <w:kern w:val="21"/>
          <w:szCs w:val="21"/>
          <w:highlight w:val="none"/>
        </w:rPr>
        <w:t>；</w:t>
      </w:r>
      <w:r>
        <w:rPr>
          <w:snapToGrid w:val="0"/>
          <w:spacing w:val="-6"/>
          <w:kern w:val="21"/>
          <w:szCs w:val="21"/>
          <w:highlight w:val="none"/>
        </w:rPr>
        <w:fldChar w:fldCharType="begin"/>
      </w:r>
      <w:r>
        <w:rPr>
          <w:snapToGrid w:val="0"/>
          <w:spacing w:val="-6"/>
          <w:kern w:val="21"/>
          <w:szCs w:val="21"/>
          <w:highlight w:val="none"/>
        </w:rPr>
        <w:instrText xml:space="preserve"> = 7 \* GB3 \* MERGEFORMAT </w:instrText>
      </w:r>
      <w:r>
        <w:rPr>
          <w:snapToGrid w:val="0"/>
          <w:spacing w:val="-6"/>
          <w:kern w:val="21"/>
          <w:szCs w:val="21"/>
          <w:highlight w:val="none"/>
        </w:rPr>
        <w:fldChar w:fldCharType="separate"/>
      </w:r>
      <w:r>
        <w:rPr>
          <w:szCs w:val="21"/>
          <w:highlight w:val="none"/>
        </w:rPr>
        <w:t>⑦</w:t>
      </w:r>
      <w:r>
        <w:rPr>
          <w:snapToGrid w:val="0"/>
          <w:spacing w:val="-6"/>
          <w:kern w:val="21"/>
          <w:szCs w:val="21"/>
          <w:highlight w:val="none"/>
        </w:rPr>
        <w:fldChar w:fldCharType="end"/>
      </w:r>
      <w:r>
        <w:rPr>
          <w:snapToGrid w:val="0"/>
          <w:spacing w:val="-6"/>
          <w:kern w:val="21"/>
          <w:szCs w:val="21"/>
          <w:highlight w:val="none"/>
        </w:rPr>
        <w:t>=</w:t>
      </w:r>
      <w:r>
        <w:rPr>
          <w:snapToGrid w:val="0"/>
          <w:spacing w:val="-16"/>
          <w:kern w:val="21"/>
          <w:szCs w:val="21"/>
          <w:highlight w:val="none"/>
        </w:rPr>
        <w:fldChar w:fldCharType="begin"/>
      </w:r>
      <w:r>
        <w:rPr>
          <w:snapToGrid w:val="0"/>
          <w:spacing w:val="-16"/>
          <w:kern w:val="21"/>
          <w:szCs w:val="21"/>
          <w:highlight w:val="none"/>
        </w:rPr>
        <w:instrText xml:space="preserve"> = 6 \* GB3 \* MERGEFORMAT </w:instrText>
      </w:r>
      <w:r>
        <w:rPr>
          <w:snapToGrid w:val="0"/>
          <w:spacing w:val="-16"/>
          <w:kern w:val="21"/>
          <w:szCs w:val="21"/>
          <w:highlight w:val="none"/>
        </w:rPr>
        <w:fldChar w:fldCharType="separate"/>
      </w:r>
      <w:r>
        <w:rPr>
          <w:szCs w:val="21"/>
          <w:highlight w:val="none"/>
        </w:rPr>
        <w:t>⑥</w:t>
      </w:r>
      <w:r>
        <w:rPr>
          <w:snapToGrid w:val="0"/>
          <w:spacing w:val="-16"/>
          <w:kern w:val="21"/>
          <w:szCs w:val="21"/>
          <w:highlight w:val="none"/>
        </w:rPr>
        <w:fldChar w:fldCharType="end"/>
      </w:r>
      <w:r>
        <w:rPr>
          <w:snapToGrid w:val="0"/>
          <w:spacing w:val="-16"/>
          <w:kern w:val="21"/>
          <w:szCs w:val="21"/>
          <w:highlight w:val="none"/>
        </w:rPr>
        <w:t>--</w:t>
      </w:r>
      <w:r>
        <w:rPr>
          <w:snapToGrid w:val="0"/>
          <w:spacing w:val="-6"/>
          <w:kern w:val="21"/>
          <w:szCs w:val="21"/>
          <w:highlight w:val="none"/>
        </w:rPr>
        <w:fldChar w:fldCharType="begin"/>
      </w:r>
      <w:r>
        <w:rPr>
          <w:snapToGrid w:val="0"/>
          <w:spacing w:val="-6"/>
          <w:kern w:val="21"/>
          <w:szCs w:val="21"/>
          <w:highlight w:val="none"/>
        </w:rPr>
        <w:instrText xml:space="preserve"> = 1 \* GB3 \* MERGEFORMAT </w:instrText>
      </w:r>
      <w:r>
        <w:rPr>
          <w:snapToGrid w:val="0"/>
          <w:spacing w:val="-6"/>
          <w:kern w:val="21"/>
          <w:szCs w:val="21"/>
          <w:highlight w:val="none"/>
        </w:rPr>
        <w:fldChar w:fldCharType="separate"/>
      </w:r>
      <w:r>
        <w:rPr>
          <w:szCs w:val="21"/>
          <w:highlight w:val="none"/>
        </w:rPr>
        <w:t>①</w:t>
      </w:r>
      <w:r>
        <w:rPr>
          <w:snapToGrid w:val="0"/>
          <w:spacing w:val="-6"/>
          <w:kern w:val="21"/>
          <w:szCs w:val="21"/>
          <w:highlight w:val="none"/>
        </w:rPr>
        <w:fldChar w:fldCharType="end"/>
      </w:r>
    </w:p>
    <w:p w14:paraId="23F7F9C5"/>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091A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421F0">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6174A">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AA6174A">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yZTQxMTkwZTRhY2I2YTFkNGZhYTE5NWRjOGVlNzkifQ=="/>
  </w:docVars>
  <w:rsids>
    <w:rsidRoot w:val="00172A27"/>
    <w:rsid w:val="00172A27"/>
    <w:rsid w:val="00540471"/>
    <w:rsid w:val="007C570B"/>
    <w:rsid w:val="019F3189"/>
    <w:rsid w:val="04A129D8"/>
    <w:rsid w:val="073667C2"/>
    <w:rsid w:val="0B5E2E89"/>
    <w:rsid w:val="0BFB6CCB"/>
    <w:rsid w:val="0CEA7C6B"/>
    <w:rsid w:val="0E8D12F4"/>
    <w:rsid w:val="0F1A214A"/>
    <w:rsid w:val="115F3EE2"/>
    <w:rsid w:val="14554D7A"/>
    <w:rsid w:val="14DE522E"/>
    <w:rsid w:val="152A303C"/>
    <w:rsid w:val="168B3CF5"/>
    <w:rsid w:val="171F6CF0"/>
    <w:rsid w:val="17D01F5D"/>
    <w:rsid w:val="1BAE2655"/>
    <w:rsid w:val="1C295FB5"/>
    <w:rsid w:val="205904EB"/>
    <w:rsid w:val="206847CF"/>
    <w:rsid w:val="20FB77F4"/>
    <w:rsid w:val="21020B82"/>
    <w:rsid w:val="21F57924"/>
    <w:rsid w:val="22962D4E"/>
    <w:rsid w:val="24053E92"/>
    <w:rsid w:val="24F641C6"/>
    <w:rsid w:val="29A47583"/>
    <w:rsid w:val="2B24528F"/>
    <w:rsid w:val="2C714E0E"/>
    <w:rsid w:val="2C93772F"/>
    <w:rsid w:val="2E5A0691"/>
    <w:rsid w:val="319B3B18"/>
    <w:rsid w:val="324B42F6"/>
    <w:rsid w:val="329D537C"/>
    <w:rsid w:val="37821CF6"/>
    <w:rsid w:val="38565D0D"/>
    <w:rsid w:val="388E53C5"/>
    <w:rsid w:val="3A513751"/>
    <w:rsid w:val="3EDF400E"/>
    <w:rsid w:val="3F460EF1"/>
    <w:rsid w:val="3F81531D"/>
    <w:rsid w:val="41900B21"/>
    <w:rsid w:val="419F4C26"/>
    <w:rsid w:val="444A6644"/>
    <w:rsid w:val="47081151"/>
    <w:rsid w:val="49CD7BD0"/>
    <w:rsid w:val="4B202404"/>
    <w:rsid w:val="4C9958A0"/>
    <w:rsid w:val="4E3D5D39"/>
    <w:rsid w:val="50EF73F0"/>
    <w:rsid w:val="513215F1"/>
    <w:rsid w:val="52622A47"/>
    <w:rsid w:val="580C1BD9"/>
    <w:rsid w:val="5AB96E0B"/>
    <w:rsid w:val="5BCD49CB"/>
    <w:rsid w:val="5F00020D"/>
    <w:rsid w:val="5F5D5A7D"/>
    <w:rsid w:val="66B251BC"/>
    <w:rsid w:val="6720202E"/>
    <w:rsid w:val="6CE62BF9"/>
    <w:rsid w:val="6CFC4136"/>
    <w:rsid w:val="75670E0C"/>
    <w:rsid w:val="7CA71193"/>
    <w:rsid w:val="7D575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autoRedefine/>
    <w:qFormat/>
    <w:uiPriority w:val="9"/>
    <w:pPr>
      <w:keepNext/>
      <w:overflowPunct w:val="0"/>
      <w:snapToGrid w:val="0"/>
      <w:spacing w:before="60" w:after="60" w:line="360" w:lineRule="auto"/>
      <w:jc w:val="center"/>
      <w:outlineLvl w:val="0"/>
    </w:pPr>
    <w:rPr>
      <w:rFonts w:eastAsia="黑体"/>
      <w:bCs/>
      <w:color w:val="000000"/>
      <w:kern w:val="44"/>
      <w:sz w:val="30"/>
      <w:szCs w:val="30"/>
    </w:rPr>
  </w:style>
  <w:style w:type="paragraph" w:styleId="3">
    <w:name w:val="heading 3"/>
    <w:basedOn w:val="1"/>
    <w:next w:val="1"/>
    <w:autoRedefine/>
    <w:qFormat/>
    <w:uiPriority w:val="9"/>
    <w:pPr>
      <w:keepNext/>
      <w:keepLines/>
      <w:spacing w:line="360" w:lineRule="auto"/>
      <w:jc w:val="left"/>
      <w:outlineLvl w:val="2"/>
    </w:pPr>
    <w:rPr>
      <w:rFonts w:eastAsia="黑体"/>
      <w:bCs/>
      <w:kern w:val="0"/>
      <w:sz w:val="24"/>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List 3"/>
    <w:basedOn w:val="1"/>
    <w:next w:val="1"/>
    <w:qFormat/>
    <w:uiPriority w:val="0"/>
    <w:pPr>
      <w:widowControl/>
      <w:spacing w:line="480" w:lineRule="exact"/>
      <w:ind w:left="100" w:leftChars="400" w:hanging="200" w:hangingChars="200"/>
      <w:contextualSpacing/>
      <w:jc w:val="left"/>
    </w:pPr>
    <w:rPr>
      <w:rFonts w:ascii="宋体" w:hAnsi="宋体" w:cs="宋体"/>
      <w:kern w:val="0"/>
      <w:sz w:val="26"/>
    </w:rPr>
  </w:style>
  <w:style w:type="paragraph" w:styleId="5">
    <w:name w:val="Note Heading"/>
    <w:basedOn w:val="1"/>
    <w:next w:val="1"/>
    <w:qFormat/>
    <w:uiPriority w:val="0"/>
    <w:pPr>
      <w:jc w:val="center"/>
    </w:pPr>
    <w:rPr>
      <w:rFonts w:cs="宋体"/>
      <w:b/>
    </w:rPr>
  </w:style>
  <w:style w:type="paragraph" w:styleId="6">
    <w:name w:val="Normal Indent"/>
    <w:basedOn w:val="1"/>
    <w:next w:val="1"/>
    <w:qFormat/>
    <w:uiPriority w:val="99"/>
    <w:pPr>
      <w:ind w:firstLine="420"/>
    </w:pPr>
    <w:rPr>
      <w:kern w:val="0"/>
      <w:sz w:val="20"/>
      <w:szCs w:val="20"/>
    </w:rPr>
  </w:style>
  <w:style w:type="paragraph" w:styleId="7">
    <w:name w:val="annotation text"/>
    <w:basedOn w:val="1"/>
    <w:qFormat/>
    <w:uiPriority w:val="0"/>
    <w:pPr>
      <w:jc w:val="left"/>
    </w:pPr>
  </w:style>
  <w:style w:type="paragraph" w:styleId="8">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Body Text Indent 3"/>
    <w:basedOn w:val="1"/>
    <w:autoRedefine/>
    <w:qFormat/>
    <w:uiPriority w:val="0"/>
    <w:pPr>
      <w:autoSpaceDE w:val="0"/>
      <w:autoSpaceDN w:val="0"/>
      <w:adjustRightInd w:val="0"/>
      <w:spacing w:line="360" w:lineRule="auto"/>
      <w:ind w:firstLine="482"/>
      <w:textAlignment w:val="baseline"/>
    </w:pPr>
    <w:rPr>
      <w:kern w:val="0"/>
      <w:sz w:val="24"/>
      <w:szCs w:val="20"/>
    </w:rPr>
  </w:style>
  <w:style w:type="paragraph" w:styleId="12">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3">
    <w:name w:val="annotation subject"/>
    <w:basedOn w:val="7"/>
    <w:next w:val="7"/>
    <w:semiHidden/>
    <w:qFormat/>
    <w:uiPriority w:val="0"/>
    <w:rPr>
      <w:b/>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Default"/>
    <w:basedOn w:val="18"/>
    <w:next w:val="4"/>
    <w:autoRedefine/>
    <w:qFormat/>
    <w:uiPriority w:val="0"/>
    <w:pPr>
      <w:autoSpaceDE w:val="0"/>
      <w:autoSpaceDN w:val="0"/>
      <w:adjustRightInd w:val="0"/>
    </w:pPr>
    <w:rPr>
      <w:rFonts w:cs="宋体"/>
      <w:color w:val="000000"/>
      <w:sz w:val="24"/>
    </w:rPr>
  </w:style>
  <w:style w:type="paragraph" w:customStyle="1" w:styleId="18">
    <w:name w:val="纯文本1"/>
    <w:basedOn w:val="1"/>
    <w:autoRedefine/>
    <w:qFormat/>
    <w:uiPriority w:val="0"/>
    <w:rPr>
      <w:rFonts w:ascii="宋体" w:hAnsi="Courier New"/>
    </w:rPr>
  </w:style>
  <w:style w:type="paragraph" w:customStyle="1" w:styleId="19">
    <w:name w:val="表中文字"/>
    <w:basedOn w:val="1"/>
    <w:autoRedefine/>
    <w:qFormat/>
    <w:uiPriority w:val="0"/>
    <w:pPr>
      <w:adjustRightInd w:val="0"/>
      <w:snapToGrid w:val="0"/>
      <w:spacing w:line="300" w:lineRule="atLeast"/>
      <w:jc w:val="center"/>
    </w:pPr>
    <w:rPr>
      <w:bCs/>
      <w:snapToGrid w:val="0"/>
      <w:kern w:val="0"/>
      <w:szCs w:val="21"/>
      <w:lang w:val="zh-CN"/>
    </w:rPr>
  </w:style>
  <w:style w:type="paragraph" w:customStyle="1" w:styleId="20">
    <w:name w:val="表内字1"/>
    <w:basedOn w:val="1"/>
    <w:autoRedefine/>
    <w:qFormat/>
    <w:uiPriority w:val="0"/>
    <w:pPr>
      <w:adjustRightInd w:val="0"/>
      <w:snapToGrid w:val="0"/>
      <w:spacing w:line="300" w:lineRule="exact"/>
      <w:jc w:val="center"/>
    </w:pPr>
    <w:rPr>
      <w:color w:val="000000"/>
      <w:sz w:val="22"/>
      <w:szCs w:val="21"/>
    </w:rPr>
  </w:style>
  <w:style w:type="character" w:customStyle="1" w:styleId="21">
    <w:name w:val="标题 1 Char"/>
    <w:link w:val="2"/>
    <w:qFormat/>
    <w:uiPriority w:val="9"/>
    <w:rPr>
      <w:rFonts w:ascii="Times New Roman" w:hAnsi="Times New Roman" w:eastAsia="黑体"/>
      <w:bCs/>
      <w:color w:val="000000"/>
      <w:kern w:val="44"/>
      <w:sz w:val="30"/>
      <w:szCs w:val="30"/>
    </w:rPr>
  </w:style>
  <w:style w:type="paragraph" w:customStyle="1" w:styleId="22">
    <w:name w:val="表内格式居中"/>
    <w:basedOn w:val="1"/>
    <w:qFormat/>
    <w:uiPriority w:val="0"/>
    <w:pPr>
      <w:adjustRightInd w:val="0"/>
      <w:snapToGrid w:val="0"/>
      <w:jc w:val="center"/>
    </w:pPr>
    <w:rPr>
      <w:color w:val="000000"/>
      <w:szCs w:val="21"/>
    </w:rPr>
  </w:style>
  <w:style w:type="paragraph" w:customStyle="1" w:styleId="23">
    <w:name w:val="表内文字"/>
    <w:basedOn w:val="1"/>
    <w:qFormat/>
    <w:uiPriority w:val="99"/>
    <w:pPr>
      <w:topLinePunct/>
      <w:jc w:val="center"/>
    </w:pPr>
    <w:rPr>
      <w:rFonts w:ascii="宋体" w:hAnsi="宋体"/>
      <w:bCs/>
      <w:sz w:val="24"/>
      <w:szCs w:val="22"/>
      <w:lang w:val="zh-CN"/>
    </w:rPr>
  </w:style>
  <w:style w:type="paragraph" w:customStyle="1" w:styleId="24">
    <w:name w:val="首行缩进正文"/>
    <w:basedOn w:val="1"/>
    <w:qFormat/>
    <w:uiPriority w:val="0"/>
    <w:pPr>
      <w:spacing w:line="360" w:lineRule="auto"/>
      <w:ind w:firstLine="480" w:firstLineChars="200"/>
    </w:pPr>
    <w:rPr>
      <w:sz w:val="24"/>
    </w:rPr>
  </w:style>
  <w:style w:type="paragraph" w:customStyle="1" w:styleId="25">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6">
    <w:name w:val="报告正文"/>
    <w:qFormat/>
    <w:uiPriority w:val="0"/>
    <w:pPr>
      <w:spacing w:line="460" w:lineRule="atLeas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7">
    <w:name w:val="表名"/>
    <w:basedOn w:val="1"/>
    <w:next w:val="1"/>
    <w:qFormat/>
    <w:uiPriority w:val="0"/>
    <w:pPr>
      <w:jc w:val="center"/>
    </w:pPr>
  </w:style>
  <w:style w:type="paragraph" w:customStyle="1" w:styleId="28">
    <w:name w:val="表格内容"/>
    <w:basedOn w:val="29"/>
    <w:qFormat/>
    <w:uiPriority w:val="0"/>
  </w:style>
  <w:style w:type="paragraph" w:customStyle="1" w:styleId="29">
    <w:name w:val="报告表正文"/>
    <w:basedOn w:val="1"/>
    <w:qFormat/>
    <w:uiPriority w:val="0"/>
    <w:pPr>
      <w:adjustRightInd w:val="0"/>
      <w:snapToGrid w:val="0"/>
    </w:pPr>
  </w:style>
  <w:style w:type="paragraph" w:customStyle="1" w:styleId="30">
    <w:name w:val="环评正文"/>
    <w:basedOn w:val="1"/>
    <w:autoRedefine/>
    <w:qFormat/>
    <w:uiPriority w:val="0"/>
    <w:pPr>
      <w:spacing w:after="10" w:line="360" w:lineRule="auto"/>
      <w:ind w:firstLine="200" w:firstLineChars="200"/>
    </w:pPr>
    <w:rPr>
      <w:kern w:val="0"/>
      <w:sz w:val="24"/>
      <w:szCs w:val="20"/>
    </w:rPr>
  </w:style>
  <w:style w:type="paragraph" w:customStyle="1" w:styleId="31">
    <w:name w:val="表格正文"/>
    <w:basedOn w:val="1"/>
    <w:autoRedefine/>
    <w:qFormat/>
    <w:uiPriority w:val="0"/>
    <w:pPr>
      <w:snapToGrid w:val="0"/>
    </w:pPr>
    <w:rPr>
      <w:snapToGrid w:val="0"/>
      <w:szCs w:val="21"/>
    </w:rPr>
  </w:style>
  <w:style w:type="paragraph" w:customStyle="1" w:styleId="32">
    <w:name w:val="表格内居中文字"/>
    <w:basedOn w:val="31"/>
    <w:qFormat/>
    <w:uiPriority w:val="0"/>
    <w:pPr>
      <w:jc w:val="center"/>
    </w:pPr>
    <w:rPr>
      <w:szCs w:val="24"/>
    </w:rPr>
  </w:style>
  <w:style w:type="paragraph" w:customStyle="1" w:styleId="33">
    <w:name w:val="5 表格"/>
    <w:basedOn w:val="34"/>
    <w:qFormat/>
    <w:uiPriority w:val="0"/>
    <w:pPr>
      <w:tabs>
        <w:tab w:val="left" w:pos="360"/>
        <w:tab w:val="left" w:pos="540"/>
        <w:tab w:val="left" w:pos="720"/>
      </w:tabs>
      <w:adjustRightInd w:val="0"/>
      <w:snapToGrid w:val="0"/>
      <w:spacing w:line="300" w:lineRule="exact"/>
      <w:jc w:val="center"/>
    </w:pPr>
    <w:rPr>
      <w:szCs w:val="18"/>
    </w:rPr>
  </w:style>
  <w:style w:type="paragraph" w:customStyle="1" w:styleId="34">
    <w:name w:val="6 正文"/>
    <w:basedOn w:val="1"/>
    <w:qFormat/>
    <w:uiPriority w:val="99"/>
    <w:pPr>
      <w:widowControl/>
      <w:tabs>
        <w:tab w:val="left" w:pos="360"/>
        <w:tab w:val="left" w:pos="540"/>
        <w:tab w:val="left" w:pos="720"/>
      </w:tabs>
    </w:pPr>
  </w:style>
  <w:style w:type="paragraph" w:customStyle="1" w:styleId="35">
    <w:name w:val="表格文字"/>
    <w:basedOn w:val="6"/>
    <w:next w:val="1"/>
    <w:qFormat/>
    <w:uiPriority w:val="0"/>
    <w:pPr>
      <w:snapToGrid w:val="0"/>
      <w:ind w:firstLine="0"/>
      <w:jc w:val="center"/>
    </w:pPr>
    <w:rPr>
      <w:sz w:val="21"/>
    </w:rPr>
  </w:style>
  <w:style w:type="paragraph" w:customStyle="1" w:styleId="36">
    <w:name w:val="正文 1.5倍"/>
    <w:basedOn w:val="1"/>
    <w:autoRedefine/>
    <w:qFormat/>
    <w:uiPriority w:val="0"/>
    <w:pPr>
      <w:spacing w:line="360" w:lineRule="auto"/>
      <w:ind w:firstLine="200" w:firstLineChars="200"/>
    </w:pPr>
    <w:rPr>
      <w:rFonts w:cs="宋体"/>
      <w:kern w:val="0"/>
      <w:szCs w:val="20"/>
    </w:rPr>
  </w:style>
  <w:style w:type="paragraph" w:customStyle="1" w:styleId="37">
    <w:name w:val="样式 正文缩进正文缩进2正文缩进 Char Char正文缩进 Char Char Char Char正文缩进 Char ..."/>
    <w:basedOn w:val="6"/>
    <w:autoRedefine/>
    <w:qFormat/>
    <w:uiPriority w:val="0"/>
    <w:pPr>
      <w:spacing w:line="360" w:lineRule="auto"/>
      <w:ind w:firstLine="200"/>
    </w:pPr>
    <w:rPr>
      <w:rFonts w:ascii="宋体" w:hAnsi="宋体" w:cs="宋体"/>
      <w:sz w:val="24"/>
    </w:rPr>
  </w:style>
  <w:style w:type="paragraph" w:customStyle="1" w:styleId="38">
    <w:name w:val="正文11111"/>
    <w:basedOn w:val="1"/>
    <w:qFormat/>
    <w:uiPriority w:val="0"/>
    <w:pPr>
      <w:ind w:firstLine="200" w:firstLineChars="200"/>
    </w:pPr>
    <w:rPr>
      <w:kern w:val="0"/>
    </w:rPr>
  </w:style>
  <w:style w:type="paragraph" w:customStyle="1" w:styleId="39">
    <w:name w:val="表格"/>
    <w:basedOn w:val="13"/>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0">
    <w:name w:val="表文排版"/>
    <w:basedOn w:val="8"/>
    <w:autoRedefine/>
    <w:qFormat/>
    <w:uiPriority w:val="0"/>
    <w:pPr>
      <w:adjustRightInd w:val="0"/>
      <w:spacing w:after="0"/>
      <w:jc w:val="center"/>
    </w:pPr>
    <w:rPr>
      <w:sz w:val="22"/>
    </w:rPr>
  </w:style>
  <w:style w:type="paragraph" w:customStyle="1" w:styleId="41">
    <w:name w:val="表内字"/>
    <w:basedOn w:val="39"/>
    <w:autoRedefine/>
    <w:qFormat/>
    <w:uiPriority w:val="0"/>
    <w:pPr>
      <w:autoSpaceDE w:val="0"/>
      <w:autoSpaceDN w:val="0"/>
    </w:pPr>
    <w:rPr>
      <w:rFonts w:hAnsi="宋体"/>
      <w:szCs w:val="21"/>
    </w:rPr>
  </w:style>
  <w:style w:type="paragraph" w:customStyle="1" w:styleId="42">
    <w:name w:val="表格抬头"/>
    <w:basedOn w:val="1"/>
    <w:autoRedefine/>
    <w:qFormat/>
    <w:uiPriority w:val="0"/>
    <w:pPr>
      <w:snapToGrid w:val="0"/>
      <w:jc w:val="center"/>
    </w:pPr>
    <w:rPr>
      <w:snapToGrid w:val="0"/>
      <w:szCs w:val="21"/>
    </w:rPr>
  </w:style>
  <w:style w:type="paragraph" w:customStyle="1" w:styleId="43">
    <w:name w:val="1L表格"/>
    <w:basedOn w:val="1"/>
    <w:qFormat/>
    <w:uiPriority w:val="0"/>
    <w:pPr>
      <w:adjustRightInd w:val="0"/>
      <w:snapToGrid w:val="0"/>
      <w:spacing w:line="320" w:lineRule="exact"/>
      <w:jc w:val="center"/>
    </w:pPr>
    <w:rPr>
      <w:szCs w:val="21"/>
    </w:rPr>
  </w:style>
  <w:style w:type="paragraph" w:customStyle="1" w:styleId="44">
    <w:name w:val="样式3"/>
    <w:basedOn w:val="35"/>
    <w:qFormat/>
    <w:uiPriority w:val="0"/>
    <w:pPr>
      <w:jc w:val="both"/>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16129</Words>
  <Characters>16657</Characters>
  <Lines>108</Lines>
  <Paragraphs>129</Paragraphs>
  <TotalTime>5</TotalTime>
  <ScaleCrop>false</ScaleCrop>
  <LinksUpToDate>false</LinksUpToDate>
  <CharactersWithSpaces>16838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2024-06-03T08:26:00Z</dcterms:created>
  <dc:creator>xb21cn</dc:creator>
  <cp:lastModifiedBy>馒头妹</cp:lastModifiedBy>
  <dcterms:modified xsi:type="dcterms:W3CDTF">2025-10-20T08:41:59Z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2CF0650D006546579545CBB786032DA4_13</vt:lpwstr>
  </property>
  <property fmtid="{D5CDD505-2E9C-101B-9397-08002B2CF9AE}" pid="4" name="KSOTemplateDocerSaveRecord">
    <vt:lpwstr>eyJoZGlkIjoiMmI3OGQ0MzM3ZDU2MjBiNjYzMjZkNzkyZDdlMGRhMTAiLCJ1c2VySWQiOiI2Mjg4OTk4NjcifQ==</vt:lpwstr>
  </property>
</Properties>
</file>